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EAC067">
      <w:pPr>
        <w:widowControl/>
        <w:jc w:val="center"/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</w:pPr>
      <w:bookmarkStart w:id="13" w:name="_GoBack"/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广州中医药大学第一附属医院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>便携式超声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0"/>
          <w:szCs w:val="30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采购项目采购公告</w:t>
      </w:r>
      <w:r>
        <w:rPr>
          <w:rFonts w:hint="eastAsia" w:asciiTheme="minorEastAsia" w:hAnsiTheme="minorEastAsia" w:eastAsiaTheme="minorEastAsia" w:cstheme="minorEastAsia"/>
          <w:b/>
          <w:bCs/>
          <w:color w:val="000000" w:themeColor="text1"/>
          <w:sz w:val="30"/>
          <w:szCs w:val="30"/>
          <w:highlight w:val="none"/>
          <w14:textFill>
            <w14:solidFill>
              <w14:schemeClr w14:val="tx1"/>
            </w14:solidFill>
          </w14:textFill>
        </w:rPr>
        <w:t xml:space="preserve"> </w:t>
      </w:r>
    </w:p>
    <w:bookmarkEnd w:id="13"/>
    <w:p w14:paraId="5D175533">
      <w:pPr>
        <w:widowControl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460D2837">
      <w:pPr>
        <w:widowControl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453769D">
      <w:pPr>
        <w:spacing w:line="360" w:lineRule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采购单位：广州中医药大学第一附属医院</w:t>
      </w:r>
    </w:p>
    <w:p w14:paraId="3A1539C1">
      <w:pPr>
        <w:spacing w:line="360" w:lineRule="auto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项目名称：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便携式超声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采购项目</w:t>
      </w:r>
    </w:p>
    <w:p w14:paraId="7C463349">
      <w:pPr>
        <w:spacing w:line="360" w:lineRule="auto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项目编号：广中医一院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【202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】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113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号</w:t>
      </w:r>
    </w:p>
    <w:p w14:paraId="1C3D7237">
      <w:p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EBF999F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项目概况：我院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麻醉科采购</w:t>
      </w:r>
      <w:r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便携式超声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2台/套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。 </w:t>
      </w:r>
    </w:p>
    <w:p w14:paraId="54DA1DF8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限价（人民币）：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89万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元（大写：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捌拾玖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万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元整）。</w:t>
      </w:r>
    </w:p>
    <w:p w14:paraId="31B60FC3">
      <w:pPr>
        <w:numPr>
          <w:ilvl w:val="0"/>
          <w:numId w:val="1"/>
        </w:numPr>
        <w:autoSpaceDE w:val="0"/>
        <w:autoSpaceDN w:val="0"/>
        <w:adjustRightInd w:val="0"/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资金性质：财政性资金（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非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预算指标资金）。</w:t>
      </w:r>
    </w:p>
    <w:p w14:paraId="338F8BF5">
      <w:pPr>
        <w:pStyle w:val="11"/>
        <w:numPr>
          <w:ilvl w:val="-1"/>
          <w:numId w:val="0"/>
        </w:numPr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项目需求书：</w:t>
      </w:r>
    </w:p>
    <w:p w14:paraId="0F9DBFA9">
      <w:pPr>
        <w:pStyle w:val="11"/>
        <w:spacing w:line="312" w:lineRule="auto"/>
        <w:ind w:left="0" w:firstLine="0" w:firstLineChars="0"/>
        <w:rPr>
          <w:rFonts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技术参数</w:t>
      </w:r>
    </w:p>
    <w:p w14:paraId="7977CADD">
      <w:pPr>
        <w:widowControl/>
        <w:jc w:val="center"/>
        <w:rPr>
          <w:rFonts w:hint="eastAsia" w:asciiTheme="minorEastAsia" w:hAnsiTheme="minorEastAsia" w:eastAsiaTheme="minorEastAsia" w:cstheme="minorEastAsia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tbl>
      <w:tblPr>
        <w:tblStyle w:val="1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4"/>
        <w:gridCol w:w="765"/>
        <w:gridCol w:w="6503"/>
      </w:tblGrid>
      <w:tr w14:paraId="695D4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3183066A">
            <w:pPr>
              <w:pStyle w:val="33"/>
              <w:spacing w:line="31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bookmarkStart w:id="0" w:name="OLE_LINK2"/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参数性质</w:t>
            </w:r>
          </w:p>
        </w:tc>
        <w:tc>
          <w:tcPr>
            <w:tcW w:w="765" w:type="dxa"/>
          </w:tcPr>
          <w:p w14:paraId="72B76198">
            <w:pPr>
              <w:pStyle w:val="33"/>
              <w:spacing w:line="31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6503" w:type="dxa"/>
          </w:tcPr>
          <w:p w14:paraId="6A743E24">
            <w:pPr>
              <w:pStyle w:val="33"/>
              <w:spacing w:line="312" w:lineRule="auto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具体技术(参数)要求</w:t>
            </w:r>
          </w:p>
        </w:tc>
      </w:tr>
      <w:tr w14:paraId="2BA39C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264EE5F5">
            <w:pPr>
              <w:pStyle w:val="33"/>
              <w:jc w:val="center"/>
              <w:rPr>
                <w:rFonts w:hint="default" w:asciiTheme="minorEastAsia" w:hAnsiTheme="minorEastAsia" w:cs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cs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</w:p>
        </w:tc>
        <w:tc>
          <w:tcPr>
            <w:tcW w:w="765" w:type="dxa"/>
            <w:vAlign w:val="center"/>
          </w:tcPr>
          <w:p w14:paraId="53637F55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6503" w:type="dxa"/>
            <w:vAlign w:val="center"/>
          </w:tcPr>
          <w:p w14:paraId="605449C0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主要用于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包括但不限于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重症、急诊、腹部、产科、妇科、心脏、小器官、泌尿、血管、儿科等全身应用。</w:t>
            </w:r>
          </w:p>
        </w:tc>
      </w:tr>
      <w:tr w14:paraId="465B1C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EDAD681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9AA6744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6503" w:type="dxa"/>
            <w:vAlign w:val="center"/>
          </w:tcPr>
          <w:p w14:paraId="19B507B4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便携，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平板式非笔记本式超声，可触摸操控，支持包括但不限于单点、多点、滑动、缩放等操作；</w:t>
            </w:r>
          </w:p>
        </w:tc>
      </w:tr>
      <w:tr w14:paraId="6D9130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F7A1D46">
            <w:pPr>
              <w:jc w:val="center"/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F3C3A31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6503" w:type="dxa"/>
            <w:vAlign w:val="center"/>
          </w:tcPr>
          <w:p w14:paraId="68CDDA54">
            <w:pP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主机屏幕＞15.5寸</w:t>
            </w:r>
          </w:p>
        </w:tc>
      </w:tr>
      <w:tr w14:paraId="119D9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CF1C522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7F96FC1B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6503" w:type="dxa"/>
            <w:vAlign w:val="center"/>
          </w:tcPr>
          <w:p w14:paraId="699F3133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内置探头接口数量≥2个，USB接口≥4个；</w:t>
            </w:r>
          </w:p>
        </w:tc>
      </w:tr>
      <w:tr w14:paraId="2025F5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3CDED4A2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89AE8F0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6503" w:type="dxa"/>
            <w:vAlign w:val="center"/>
          </w:tcPr>
          <w:p w14:paraId="17CDADC6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具备包括但不限于二维模式成像、彩色多普勒成像、频谱多普勒成像、组织多普勒成像、M型模式等成像模式；</w:t>
            </w:r>
          </w:p>
        </w:tc>
      </w:tr>
      <w:tr w14:paraId="3F11A1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237A67A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8FBA3CF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6503" w:type="dxa"/>
            <w:vAlign w:val="center"/>
          </w:tcPr>
          <w:p w14:paraId="5ED6CC17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具备直线解剖M型和曲线解剖M型；</w:t>
            </w:r>
          </w:p>
        </w:tc>
      </w:tr>
      <w:tr w14:paraId="2DC6A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  <w:vAlign w:val="center"/>
          </w:tcPr>
          <w:p w14:paraId="65FA9280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F483E41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DE5996F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具备包括但不限于扩展成像、一键自动优化功能、全屏放大、局部放大等功能，同时支持凸阵、线阵探头。</w:t>
            </w:r>
          </w:p>
        </w:tc>
      </w:tr>
      <w:tr w14:paraId="2D213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010DBB72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13053AA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503" w:type="dxa"/>
            <w:vAlign w:val="center"/>
          </w:tcPr>
          <w:p w14:paraId="232044D0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具备图像后处理功能。</w:t>
            </w:r>
          </w:p>
        </w:tc>
      </w:tr>
      <w:tr w14:paraId="0357C7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5F24CAF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559034B4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503" w:type="dxa"/>
            <w:vAlign w:val="center"/>
          </w:tcPr>
          <w:p w14:paraId="142E47E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具备穿刺针增强功能，可跟随进针角度随时改变声束偏转角度，支持线阵和凸阵探头。同时具备穿刺中位线引导。</w:t>
            </w:r>
          </w:p>
        </w:tc>
      </w:tr>
      <w:tr w14:paraId="2A7CAE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06FEB69C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F8C91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6503" w:type="dxa"/>
            <w:vAlign w:val="center"/>
          </w:tcPr>
          <w:p w14:paraId="43F8FC6B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具备内置全身超声教学软件，涵盖解剖图谱、标准的超声图像，扫查位置参考图，以及扫查技巧图文解析；</w:t>
            </w:r>
          </w:p>
        </w:tc>
      </w:tr>
      <w:tr w14:paraId="30873E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35D83A0E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4439B6A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6503" w:type="dxa"/>
            <w:vAlign w:val="center"/>
          </w:tcPr>
          <w:p w14:paraId="7C1D5D2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具备测量软件包，支持自动生成报告，可覆盖神经、急诊、心脏、肌骨、腹部、产科、妇科、小器官、泌尿、血管、颅脑、术中等。</w:t>
            </w:r>
          </w:p>
        </w:tc>
      </w:tr>
      <w:tr w14:paraId="303D8F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2210A7B2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2162DA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6503" w:type="dxa"/>
            <w:vAlign w:val="center"/>
          </w:tcPr>
          <w:p w14:paraId="1973EFDB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具备自动血流跟踪功能，设备可根据血管走行，自动识别并跟踪血管，自动调整彩色取样框的位置和角度，自动调整PW取样门的大小和角度，无需手动调节；具备多普勒自动识别功能。</w:t>
            </w:r>
          </w:p>
        </w:tc>
      </w:tr>
      <w:tr w14:paraId="1783F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1848F6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4AD76DE6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13</w:t>
            </w:r>
          </w:p>
        </w:tc>
        <w:tc>
          <w:tcPr>
            <w:tcW w:w="6503" w:type="dxa"/>
            <w:vAlign w:val="center"/>
          </w:tcPr>
          <w:p w14:paraId="05DE94FE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具备自动速度时间积分测量功能，设备可自动放置彩色取样框，PW取样线，取样门，自动跟踪并描记LVOT的PW频谱，并计算VTI、SV、CO、SVV，且可提供趋势图。</w:t>
            </w:r>
          </w:p>
        </w:tc>
      </w:tr>
      <w:tr w14:paraId="48D38B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25687F1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8BDF761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14</w:t>
            </w:r>
          </w:p>
        </w:tc>
        <w:tc>
          <w:tcPr>
            <w:tcW w:w="6503" w:type="dxa"/>
            <w:vAlign w:val="center"/>
          </w:tcPr>
          <w:p w14:paraId="5F923BBC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具备自动下腔静脉定量分析功能，设备可自动跟踪IVC的内径并在实时或者多帧电影状态下计算自主呼吸下的塌陷指数CI，机械通气下的扩张指数DI和IVCV，并支持快速容量状态标注，且可提供趋势图；</w:t>
            </w:r>
          </w:p>
        </w:tc>
      </w:tr>
      <w:tr w14:paraId="2044DD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18CF1D44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A54B89D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15</w:t>
            </w:r>
          </w:p>
        </w:tc>
        <w:tc>
          <w:tcPr>
            <w:tcW w:w="6503" w:type="dxa"/>
            <w:vAlign w:val="center"/>
          </w:tcPr>
          <w:p w14:paraId="5C5637F2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具备自动B线检测功能，设备可自动计算B线数量、获取B16线面积比、B线间距, 指导液体复苏并防止出现肺水肿。</w:t>
            </w:r>
          </w:p>
        </w:tc>
      </w:tr>
      <w:tr w14:paraId="0E26DA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38BF1B1B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1E8B4FF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16</w:t>
            </w:r>
          </w:p>
        </w:tc>
        <w:tc>
          <w:tcPr>
            <w:tcW w:w="6503" w:type="dxa"/>
            <w:vAlign w:val="center"/>
          </w:tcPr>
          <w:p w14:paraId="1CC5BD2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具备实时自动射血分数测量功能，可自动识别左室内膜并计算射血分数，提供心功能指数分析。</w:t>
            </w:r>
          </w:p>
        </w:tc>
      </w:tr>
      <w:tr w14:paraId="527A6F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AE18DE6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25F986B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17</w:t>
            </w:r>
          </w:p>
        </w:tc>
        <w:tc>
          <w:tcPr>
            <w:tcW w:w="6503" w:type="dxa"/>
            <w:vAlign w:val="center"/>
          </w:tcPr>
          <w:p w14:paraId="5AD301AE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具备右心组织追踪定量分析，支持右心功能评估，可分析6个心脏切面，提供速度、位移和应变率等测量，结果用牛眼图显示。</w:t>
            </w:r>
          </w:p>
        </w:tc>
      </w:tr>
      <w:tr w14:paraId="65CC3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2815033A">
            <w:pPr>
              <w:jc w:val="center"/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02B0754E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18</w:t>
            </w:r>
          </w:p>
        </w:tc>
        <w:tc>
          <w:tcPr>
            <w:tcW w:w="6503" w:type="dxa"/>
            <w:vAlign w:val="center"/>
          </w:tcPr>
          <w:p w14:paraId="57BE53C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具备造影成像及定量分析功能，用于腹部、浅表和微血管造影左室造影和心肌造影，支持时间强度分析曲线和运动追踪，并支持混合造影模式。</w:t>
            </w:r>
          </w:p>
        </w:tc>
      </w:tr>
      <w:tr w14:paraId="3F0AA3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2D294E8E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84753B4">
            <w:pPr>
              <w:spacing w:line="360" w:lineRule="auto"/>
              <w:jc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19</w:t>
            </w:r>
          </w:p>
        </w:tc>
        <w:tc>
          <w:tcPr>
            <w:tcW w:w="6503" w:type="dxa"/>
            <w:vAlign w:val="center"/>
          </w:tcPr>
          <w:p w14:paraId="1ABD9F2B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具有超声远程会诊功能，可实现云储存、超声远程会诊功能。</w:t>
            </w:r>
          </w:p>
        </w:tc>
      </w:tr>
      <w:tr w14:paraId="290CA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DE927EA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8935315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20</w:t>
            </w:r>
          </w:p>
        </w:tc>
        <w:tc>
          <w:tcPr>
            <w:tcW w:w="6503" w:type="dxa"/>
            <w:vAlign w:val="center"/>
          </w:tcPr>
          <w:p w14:paraId="19A5D022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线阵探头具备按键功能，具有防误触设计和盲点设计，并可以自定义功能，如增益、冻结、解冻等功能。</w:t>
            </w:r>
          </w:p>
        </w:tc>
      </w:tr>
      <w:tr w14:paraId="5ED32B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3648915E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F940F11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21</w:t>
            </w:r>
          </w:p>
        </w:tc>
        <w:tc>
          <w:tcPr>
            <w:tcW w:w="6503" w:type="dxa"/>
            <w:vAlign w:val="center"/>
          </w:tcPr>
          <w:p w14:paraId="4E19A872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支持自动锁屏及自动唤醒功能。</w:t>
            </w:r>
          </w:p>
        </w:tc>
      </w:tr>
      <w:tr w14:paraId="6437F7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1221DE48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15735DA6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22</w:t>
            </w:r>
          </w:p>
        </w:tc>
        <w:tc>
          <w:tcPr>
            <w:tcW w:w="6503" w:type="dxa"/>
            <w:vAlign w:val="center"/>
          </w:tcPr>
          <w:p w14:paraId="3AB6CAC8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具备智能追踪探头信息功能，探头内置记忆芯片，可自动记录设备序列号等信息。</w:t>
            </w:r>
          </w:p>
        </w:tc>
      </w:tr>
      <w:tr w14:paraId="52EEA4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1F76CA87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7A563087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23</w:t>
            </w:r>
          </w:p>
        </w:tc>
        <w:tc>
          <w:tcPr>
            <w:tcW w:w="6503" w:type="dxa"/>
            <w:vAlign w:val="center"/>
          </w:tcPr>
          <w:p w14:paraId="530D7586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支持自动识别计算包括但不限于左室舒张期切面、收缩期切面、舒张期容积、收缩期容积、胃窦特征等。</w:t>
            </w:r>
          </w:p>
        </w:tc>
      </w:tr>
      <w:tr w14:paraId="2FEB1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0B32D62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94AB906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24</w:t>
            </w:r>
          </w:p>
        </w:tc>
        <w:tc>
          <w:tcPr>
            <w:tcW w:w="6503" w:type="dxa"/>
            <w:vAlign w:val="center"/>
          </w:tcPr>
          <w:p w14:paraId="6D54AF7E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支持手动、自动回放及原始数据的处理，可对回放图像的参数进行调节，参数模式≥25种。</w:t>
            </w:r>
          </w:p>
        </w:tc>
      </w:tr>
      <w:tr w14:paraId="7A7CAA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722502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90619C4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25</w:t>
            </w:r>
          </w:p>
        </w:tc>
        <w:tc>
          <w:tcPr>
            <w:tcW w:w="6503" w:type="dxa"/>
            <w:vAlign w:val="center"/>
          </w:tcPr>
          <w:p w14:paraId="6BD8645B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支持数据同步存储至硬盘，在突然关机时资料不丢失。</w:t>
            </w:r>
          </w:p>
        </w:tc>
      </w:tr>
      <w:tr w14:paraId="00BD35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58A28A4C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C968E9A">
            <w:pPr>
              <w:widowControl/>
              <w:jc w:val="center"/>
              <w:textAlignment w:val="center"/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26</w:t>
            </w:r>
          </w:p>
        </w:tc>
        <w:tc>
          <w:tcPr>
            <w:tcW w:w="6503" w:type="dxa"/>
            <w:vAlign w:val="center"/>
          </w:tcPr>
          <w:p w14:paraId="06FB1173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内置超声工作站，可导出包括但不限于动态、静态等图像，硬盘存储空间≥250GB。</w:t>
            </w:r>
          </w:p>
        </w:tc>
      </w:tr>
      <w:tr w14:paraId="6F8B3B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462827A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FFC34E3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27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6DC8F5EE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支持有线、无线、移动设备等传输方式。</w:t>
            </w:r>
          </w:p>
        </w:tc>
      </w:tr>
      <w:tr w14:paraId="30F658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3D44D0B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2CA410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255C6D7D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二维灰阶模式</w:t>
            </w:r>
          </w:p>
        </w:tc>
      </w:tr>
      <w:tr w14:paraId="5F1EA4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15EB0273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6A8ADD2A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.1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41024C1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最大显示深度：≥36cm</w:t>
            </w:r>
          </w:p>
        </w:tc>
      </w:tr>
      <w:tr w14:paraId="63FD4B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10F1C906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090B1504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.2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74E74824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最大帧率：≥999帧/秒</w:t>
            </w:r>
          </w:p>
        </w:tc>
      </w:tr>
      <w:tr w14:paraId="5F3CEE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43C275C2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3F861A48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.3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4E997C81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动态范围：≥220dB</w:t>
            </w:r>
          </w:p>
        </w:tc>
      </w:tr>
      <w:tr w14:paraId="30ACC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7A01DDDF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65" w:type="dxa"/>
            <w:shd w:val="clear" w:color="auto" w:fill="auto"/>
            <w:vAlign w:val="center"/>
          </w:tcPr>
          <w:p w14:paraId="6569D47C">
            <w:pPr>
              <w:widowControl/>
              <w:jc w:val="center"/>
              <w:textAlignment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.4</w:t>
            </w:r>
          </w:p>
        </w:tc>
        <w:tc>
          <w:tcPr>
            <w:tcW w:w="6503" w:type="dxa"/>
            <w:shd w:val="clear" w:color="auto" w:fill="auto"/>
            <w:vAlign w:val="center"/>
          </w:tcPr>
          <w:p w14:paraId="14C463C2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扫描频率：电子凸阵超声频率可覆盖1.1-5.5MHz；电子相控阵超声频率可覆盖1.5-10MHz；电子线阵超声频率可覆盖3-22MHz；电子凸阵经阴道超声频率可覆盖3-11MHz.</w:t>
            </w:r>
          </w:p>
        </w:tc>
      </w:tr>
      <w:tr w14:paraId="52A8D6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63ED375E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3839010E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6503" w:type="dxa"/>
            <w:vAlign w:val="center"/>
          </w:tcPr>
          <w:p w14:paraId="14A2D3B2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彩色多普勒成像取样框偏转角度≥±25°</w:t>
            </w:r>
          </w:p>
        </w:tc>
      </w:tr>
      <w:tr w14:paraId="6C7099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254" w:type="dxa"/>
            <w:vAlign w:val="center"/>
          </w:tcPr>
          <w:p w14:paraId="20555DA9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▲</w:t>
            </w:r>
          </w:p>
        </w:tc>
        <w:tc>
          <w:tcPr>
            <w:tcW w:w="765" w:type="dxa"/>
            <w:shd w:val="clear" w:color="auto" w:fill="auto"/>
            <w:vAlign w:val="center"/>
          </w:tcPr>
          <w:p w14:paraId="407375C8">
            <w:pPr>
              <w:widowControl/>
              <w:jc w:val="center"/>
              <w:textAlignment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30</w:t>
            </w:r>
          </w:p>
        </w:tc>
        <w:tc>
          <w:tcPr>
            <w:tcW w:w="6503" w:type="dxa"/>
            <w:vAlign w:val="center"/>
          </w:tcPr>
          <w:p w14:paraId="3B2363E7">
            <w:pPr>
              <w:rPr>
                <w:rFonts w:hint="default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配备探头类型：包括但不限于凸阵、线阵、经食道探头等。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需具有经食道左心脏超声功能。</w:t>
            </w:r>
          </w:p>
        </w:tc>
      </w:tr>
      <w:tr w14:paraId="63ED79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254" w:type="dxa"/>
          </w:tcPr>
          <w:p w14:paraId="79A8D66E">
            <w:pPr>
              <w:pStyle w:val="33"/>
              <w:rPr>
                <w:rFonts w:hint="default"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cstheme="minorEastAsia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说明</w:t>
            </w:r>
          </w:p>
        </w:tc>
        <w:tc>
          <w:tcPr>
            <w:tcW w:w="7268" w:type="dxa"/>
            <w:gridSpan w:val="2"/>
          </w:tcPr>
          <w:p w14:paraId="39E243D0">
            <w:pPr>
              <w:rPr>
                <w:rFonts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 打“★”号条款为实质性条款，若有任何一条负偏离或不满足则导致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 xml:space="preserve">无效。 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打“▲”号条款为重要技术参数，若有部分“▲”条款未响应或不满足，将导致其响应性评审加重扣分，但不作为无效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响应</w:t>
            </w:r>
            <w:r>
              <w:rPr>
                <w:rFonts w:hint="eastAsia" w:asciiTheme="minorEastAsia" w:hAnsiTheme="minorEastAsia" w:eastAsiaTheme="minorEastAsia" w:cstheme="minorEastAsia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条款。</w:t>
            </w:r>
          </w:p>
        </w:tc>
      </w:tr>
      <w:bookmarkEnd w:id="0"/>
    </w:tbl>
    <w:p w14:paraId="6FBE5A33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40C0C504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443C980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99BF437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1A91707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0941619B">
      <w:pPr>
        <w:pStyle w:val="11"/>
        <w:spacing w:line="312" w:lineRule="auto"/>
        <w:ind w:left="0" w:firstLine="0" w:firstLineChars="0"/>
        <w:rPr>
          <w:rFonts w:ascii="宋体" w:hAnsi="宋体" w:eastAsia="宋体" w:cs="宋体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二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  <w:t>、配置清单（包括但不限于以下）</w:t>
      </w:r>
    </w:p>
    <w:tbl>
      <w:tblPr>
        <w:tblStyle w:val="13"/>
        <w:tblW w:w="85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0"/>
        <w:gridCol w:w="3952"/>
        <w:gridCol w:w="1448"/>
        <w:gridCol w:w="1175"/>
        <w:gridCol w:w="1175"/>
      </w:tblGrid>
      <w:tr w14:paraId="13FAA6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0" w:type="dxa"/>
            <w:vAlign w:val="center"/>
          </w:tcPr>
          <w:p w14:paraId="060CAC9B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952" w:type="dxa"/>
            <w:vAlign w:val="center"/>
          </w:tcPr>
          <w:p w14:paraId="5592236F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名称</w:t>
            </w:r>
          </w:p>
        </w:tc>
        <w:tc>
          <w:tcPr>
            <w:tcW w:w="1448" w:type="dxa"/>
            <w:vAlign w:val="center"/>
          </w:tcPr>
          <w:p w14:paraId="6AAF03B0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配置数量</w:t>
            </w:r>
          </w:p>
        </w:tc>
        <w:tc>
          <w:tcPr>
            <w:tcW w:w="1175" w:type="dxa"/>
            <w:vAlign w:val="center"/>
          </w:tcPr>
          <w:p w14:paraId="610862F2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175" w:type="dxa"/>
            <w:vAlign w:val="center"/>
          </w:tcPr>
          <w:p w14:paraId="6132FE26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424F4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770" w:type="dxa"/>
            <w:shd w:val="clear" w:color="auto" w:fill="auto"/>
            <w:vAlign w:val="center"/>
          </w:tcPr>
          <w:p w14:paraId="6923B16B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952" w:type="dxa"/>
            <w:shd w:val="clear" w:color="auto" w:fill="auto"/>
          </w:tcPr>
          <w:p w14:paraId="181CEB25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主机</w:t>
            </w:r>
          </w:p>
        </w:tc>
        <w:tc>
          <w:tcPr>
            <w:tcW w:w="1448" w:type="dxa"/>
            <w:shd w:val="clear" w:color="auto" w:fill="auto"/>
          </w:tcPr>
          <w:p w14:paraId="34C93A70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75" w:type="dxa"/>
          </w:tcPr>
          <w:p w14:paraId="6AEA33F5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75" w:type="dxa"/>
            <w:vAlign w:val="center"/>
          </w:tcPr>
          <w:p w14:paraId="5EFB0A06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7FBB2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9" w:hRule="atLeast"/>
        </w:trPr>
        <w:tc>
          <w:tcPr>
            <w:tcW w:w="770" w:type="dxa"/>
            <w:shd w:val="clear" w:color="auto" w:fill="auto"/>
            <w:vAlign w:val="center"/>
          </w:tcPr>
          <w:p w14:paraId="5A7F3C76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952" w:type="dxa"/>
            <w:shd w:val="clear" w:color="auto" w:fill="auto"/>
          </w:tcPr>
          <w:p w14:paraId="41867F89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Theme="minorEastAsia" w:hAnsiTheme="minorEastAsia" w:cstheme="minorEastAsia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经食道探头</w:t>
            </w:r>
          </w:p>
        </w:tc>
        <w:tc>
          <w:tcPr>
            <w:tcW w:w="1448" w:type="dxa"/>
            <w:shd w:val="clear" w:color="auto" w:fill="auto"/>
          </w:tcPr>
          <w:p w14:paraId="7A8B0A6A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≥1</w:t>
            </w:r>
          </w:p>
        </w:tc>
        <w:tc>
          <w:tcPr>
            <w:tcW w:w="1175" w:type="dxa"/>
          </w:tcPr>
          <w:p w14:paraId="27C80FB5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1175" w:type="dxa"/>
            <w:vAlign w:val="center"/>
          </w:tcPr>
          <w:p w14:paraId="5EF06AB1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311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70" w:type="dxa"/>
            <w:shd w:val="clear" w:color="auto" w:fill="auto"/>
            <w:vAlign w:val="center"/>
          </w:tcPr>
          <w:p w14:paraId="6A12C408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3952" w:type="dxa"/>
            <w:shd w:val="clear" w:color="auto" w:fill="auto"/>
          </w:tcPr>
          <w:p w14:paraId="71A29158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线阵探头</w:t>
            </w:r>
          </w:p>
        </w:tc>
        <w:tc>
          <w:tcPr>
            <w:tcW w:w="1448" w:type="dxa"/>
            <w:shd w:val="clear" w:color="auto" w:fill="auto"/>
          </w:tcPr>
          <w:p w14:paraId="0E6E694E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≥2</w:t>
            </w:r>
          </w:p>
        </w:tc>
        <w:tc>
          <w:tcPr>
            <w:tcW w:w="1175" w:type="dxa"/>
          </w:tcPr>
          <w:p w14:paraId="1403AF33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1175" w:type="dxa"/>
            <w:vAlign w:val="center"/>
          </w:tcPr>
          <w:p w14:paraId="7A49DDF1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188A9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70" w:type="dxa"/>
            <w:shd w:val="clear" w:color="auto" w:fill="auto"/>
            <w:vAlign w:val="center"/>
          </w:tcPr>
          <w:p w14:paraId="3B2D5863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3952" w:type="dxa"/>
            <w:shd w:val="clear" w:color="auto" w:fill="auto"/>
          </w:tcPr>
          <w:p w14:paraId="5D84658D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凸</w:t>
            </w: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阵探头</w:t>
            </w:r>
          </w:p>
        </w:tc>
        <w:tc>
          <w:tcPr>
            <w:tcW w:w="1448" w:type="dxa"/>
            <w:shd w:val="clear" w:color="auto" w:fill="auto"/>
          </w:tcPr>
          <w:p w14:paraId="77C1F030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≥2</w:t>
            </w:r>
          </w:p>
        </w:tc>
        <w:tc>
          <w:tcPr>
            <w:tcW w:w="1175" w:type="dxa"/>
          </w:tcPr>
          <w:p w14:paraId="43442E76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把</w:t>
            </w:r>
          </w:p>
        </w:tc>
        <w:tc>
          <w:tcPr>
            <w:tcW w:w="1175" w:type="dxa"/>
            <w:vAlign w:val="center"/>
          </w:tcPr>
          <w:p w14:paraId="346A2C74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136D3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6" w:hRule="atLeast"/>
        </w:trPr>
        <w:tc>
          <w:tcPr>
            <w:tcW w:w="770" w:type="dxa"/>
            <w:shd w:val="clear" w:color="auto" w:fill="auto"/>
            <w:vAlign w:val="center"/>
          </w:tcPr>
          <w:p w14:paraId="477C3ACF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3952" w:type="dxa"/>
            <w:shd w:val="clear" w:color="auto" w:fill="auto"/>
          </w:tcPr>
          <w:p w14:paraId="68777542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台车</w:t>
            </w:r>
          </w:p>
        </w:tc>
        <w:tc>
          <w:tcPr>
            <w:tcW w:w="1448" w:type="dxa"/>
            <w:shd w:val="clear" w:color="auto" w:fill="auto"/>
          </w:tcPr>
          <w:p w14:paraId="2AB1B204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175" w:type="dxa"/>
          </w:tcPr>
          <w:p w14:paraId="4220FFDD">
            <w:pPr>
              <w:pStyle w:val="33"/>
              <w:jc w:val="center"/>
              <w:rPr>
                <w:rFonts w:hint="default"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ascii="宋体" w:hAnsi="宋体" w:eastAsia="宋体" w:cs="宋体"/>
                <w:b w:val="0"/>
                <w:bCs w:val="0"/>
                <w:color w:val="000000" w:themeColor="text1"/>
                <w:kern w:val="2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台</w:t>
            </w:r>
          </w:p>
        </w:tc>
        <w:tc>
          <w:tcPr>
            <w:tcW w:w="1175" w:type="dxa"/>
            <w:vAlign w:val="center"/>
          </w:tcPr>
          <w:p w14:paraId="1B10F4C6">
            <w:pPr>
              <w:jc w:val="center"/>
              <w:rPr>
                <w:rFonts w:ascii="Times New Roman" w:hAnsi="Times New Roman"/>
                <w:b w:val="0"/>
                <w:bCs w:val="0"/>
                <w:color w:val="000000" w:themeColor="text1"/>
                <w:sz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F963E0E">
      <w:pPr>
        <w:pStyle w:val="11"/>
        <w:spacing w:line="240" w:lineRule="auto"/>
        <w:ind w:left="0" w:firstLine="0" w:firstLineChars="0"/>
        <w:rPr>
          <w:rFonts w:ascii="仿宋" w:hAnsi="仿宋" w:eastAsia="仿宋" w:cs="仿宋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3C11B064">
      <w:pPr>
        <w:pStyle w:val="11"/>
        <w:spacing w:line="312" w:lineRule="auto"/>
        <w:ind w:left="0" w:firstLine="0" w:firstLineChars="0"/>
        <w:rPr>
          <w:rFonts w:ascii="宋体" w:hAnsi="宋体" w:eastAsia="宋体" w:cs="宋体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Cs w:val="24"/>
          <w:highlight w:val="none"/>
          <w14:textFill>
            <w14:solidFill>
              <w14:schemeClr w14:val="tx1"/>
            </w14:solidFill>
          </w14:textFill>
        </w:rPr>
        <w:t>、售后要求</w:t>
      </w:r>
    </w:p>
    <w:p w14:paraId="3F20DA1E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★1、整机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>保修八年（从验收合格签字之日起，不另收费），终身维护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。在保修期内对设备进行定期维护和保养，年度定期预防性维护保养次数不少于4次，并免费提供维修所需的配件及服务。</w:t>
      </w:r>
    </w:p>
    <w:p w14:paraId="49456A72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2、接到设备出现故障通知，1小时内电话响应，4小时到达现场。</w:t>
      </w:r>
    </w:p>
    <w:p w14:paraId="006B01D4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3、保修期内，设备如因故障维修超过2天，厂家需要按1:2延长保修期（具体时间，按天数算）并提供备用机。</w:t>
      </w:r>
    </w:p>
    <w:p w14:paraId="1CE26051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4、保修期内设备的开机率≥95％（按全年365天计算）。如因设备故障导致开机率达不到95%即347天以上保修期按1:2（按天算）顺延。（如果因维修导致停机时间过长，其他补偿条款，双方友好协商）</w:t>
      </w:r>
    </w:p>
    <w:p w14:paraId="5BCD81E6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5、临床培训：免费提供现场临床培训。</w:t>
      </w:r>
    </w:p>
    <w:p w14:paraId="0B09D396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6、工程师培训：产品的工作原理，操作使用，维修保养。并提供该设备的操作手册（一套）、维修手册（一套）交设备管理部，提供专业安装和日常维修工具。</w:t>
      </w:r>
    </w:p>
    <w:p w14:paraId="61C61C3C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7、提供的设备必须是原厂的全新设备。</w:t>
      </w:r>
    </w:p>
    <w:p w14:paraId="04FDECE1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8、以上设备均要求售后服务为设备制造商负责。</w:t>
      </w:r>
    </w:p>
    <w:p w14:paraId="79B9F87F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9、设备维保需在广州设有服务人员，可保证以最快捷的方式为用户提供设备维修配件需求。</w:t>
      </w:r>
    </w:p>
    <w:p w14:paraId="0C35456B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10、软件终身免费升级，并及时提供设备新功能和临床应用资料。</w:t>
      </w:r>
    </w:p>
    <w:p w14:paraId="650D0128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11、保修期后维修时，如更换配件，只收取配件费，且配件费提供优惠价格，不得收取上门服务费及差旅费（需附配件价格清单）。维修好后 6 个月内，对仪器设备再次发生同样的故障并且需要更换同样零配件时，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成交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人承诺免费维修及更换零配件。</w:t>
      </w:r>
    </w:p>
    <w:p w14:paraId="7DE18CE2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12、保修期后，如采购人需购买原厂保修，原厂整机全保修费用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:u w:val="single"/>
          <w14:textFill>
            <w14:solidFill>
              <w14:schemeClr w14:val="tx1"/>
            </w14:solidFill>
          </w14:textFill>
        </w:rPr>
        <w:t>不高于成交价的5%/年/套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  <w:t>，年度定期预防性维护保养次数不少于4次。</w:t>
      </w:r>
    </w:p>
    <w:p w14:paraId="0C21CD9C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★13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负责送货上门，在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人所提供的场地对设备进行安装、检验及调试，直至该产品的技术指标完全符合要求为止，在运输、安装、调试等服务过程中所发生的费用由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承担。</w:t>
      </w:r>
    </w:p>
    <w:p w14:paraId="76D7001D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14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开放（或者提供）维修密码（如有）。</w:t>
      </w:r>
    </w:p>
    <w:p w14:paraId="23DBDA1C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15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提供双向通讯接口并协助接入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人正在使用的LIS等（或相关信息系统），所产生费用由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负责。</w:t>
      </w:r>
    </w:p>
    <w:p w14:paraId="000F0B21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16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交货时间：合同签订后的1个月内到货。</w:t>
      </w:r>
    </w:p>
    <w:p w14:paraId="7E1F845C">
      <w:pPr>
        <w:spacing w:line="360" w:lineRule="auto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17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需报主要配件优惠价</w:t>
      </w:r>
    </w:p>
    <w:tbl>
      <w:tblPr>
        <w:tblStyle w:val="12"/>
        <w:tblW w:w="852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36"/>
        <w:gridCol w:w="1676"/>
        <w:gridCol w:w="1494"/>
        <w:gridCol w:w="1064"/>
        <w:gridCol w:w="2200"/>
        <w:gridCol w:w="1252"/>
      </w:tblGrid>
      <w:tr w14:paraId="7E615A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836" w:type="dxa"/>
            <w:vAlign w:val="center"/>
          </w:tcPr>
          <w:p w14:paraId="6265309E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676" w:type="dxa"/>
            <w:vAlign w:val="center"/>
          </w:tcPr>
          <w:p w14:paraId="32FB3FE7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配件中文名称</w:t>
            </w:r>
          </w:p>
        </w:tc>
        <w:tc>
          <w:tcPr>
            <w:tcW w:w="1494" w:type="dxa"/>
            <w:vAlign w:val="center"/>
          </w:tcPr>
          <w:p w14:paraId="0EA3B35A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型号/规格</w:t>
            </w:r>
          </w:p>
        </w:tc>
        <w:tc>
          <w:tcPr>
            <w:tcW w:w="1064" w:type="dxa"/>
            <w:vAlign w:val="center"/>
          </w:tcPr>
          <w:p w14:paraId="430D84B1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2200" w:type="dxa"/>
            <w:vAlign w:val="center"/>
          </w:tcPr>
          <w:p w14:paraId="46FF2E35">
            <w:pPr>
              <w:spacing w:line="360" w:lineRule="auto"/>
              <w:ind w:firstLine="240" w:firstLineChars="100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优惠价</w:t>
            </w:r>
          </w:p>
        </w:tc>
        <w:tc>
          <w:tcPr>
            <w:tcW w:w="1252" w:type="dxa"/>
            <w:vAlign w:val="center"/>
          </w:tcPr>
          <w:p w14:paraId="6246A77E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3AA078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836" w:type="dxa"/>
            <w:vAlign w:val="center"/>
          </w:tcPr>
          <w:p w14:paraId="7D77C9C7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6" w:type="dxa"/>
            <w:vAlign w:val="center"/>
          </w:tcPr>
          <w:p w14:paraId="06D49337">
            <w:pPr>
              <w:spacing w:line="360" w:lineRule="auto"/>
              <w:ind w:firstLine="360" w:firstLineChars="150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4" w:type="dxa"/>
            <w:vAlign w:val="center"/>
          </w:tcPr>
          <w:p w14:paraId="718F7A25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vAlign w:val="center"/>
          </w:tcPr>
          <w:p w14:paraId="7B158631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0" w:type="dxa"/>
            <w:vAlign w:val="center"/>
          </w:tcPr>
          <w:p w14:paraId="42FCBC94">
            <w:pPr>
              <w:spacing w:line="360" w:lineRule="auto"/>
              <w:ind w:firstLine="120" w:firstLineChars="50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dxa"/>
            <w:vAlign w:val="center"/>
          </w:tcPr>
          <w:p w14:paraId="0C83E9CB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D8F4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58" w:hRule="atLeast"/>
          <w:jc w:val="center"/>
        </w:trPr>
        <w:tc>
          <w:tcPr>
            <w:tcW w:w="836" w:type="dxa"/>
            <w:vAlign w:val="center"/>
          </w:tcPr>
          <w:p w14:paraId="78BFA3C7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676" w:type="dxa"/>
            <w:vAlign w:val="center"/>
          </w:tcPr>
          <w:p w14:paraId="2755B65F">
            <w:pPr>
              <w:spacing w:line="360" w:lineRule="auto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494" w:type="dxa"/>
            <w:vAlign w:val="center"/>
          </w:tcPr>
          <w:p w14:paraId="5EB7629F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064" w:type="dxa"/>
            <w:vAlign w:val="center"/>
          </w:tcPr>
          <w:p w14:paraId="1D5027A5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200" w:type="dxa"/>
            <w:vAlign w:val="center"/>
          </w:tcPr>
          <w:p w14:paraId="18D5DAD8">
            <w:pPr>
              <w:spacing w:line="360" w:lineRule="auto"/>
              <w:ind w:firstLine="120" w:firstLineChars="50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2" w:type="dxa"/>
            <w:vAlign w:val="center"/>
          </w:tcPr>
          <w:p w14:paraId="36807547">
            <w:pPr>
              <w:spacing w:line="360" w:lineRule="auto"/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510FB6D8">
      <w:pPr>
        <w:pStyle w:val="11"/>
        <w:spacing w:line="240" w:lineRule="auto"/>
        <w:ind w:left="0" w:firstLine="0" w:firstLineChars="0"/>
        <w:rPr>
          <w:rFonts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</w:p>
    <w:p w14:paraId="27235A47">
      <w:pPr>
        <w:pStyle w:val="11"/>
        <w:spacing w:line="240" w:lineRule="auto"/>
        <w:ind w:left="0" w:firstLine="0" w:firstLineChars="0"/>
        <w:rPr>
          <w:rFonts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18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.</w:t>
      </w:r>
      <w:r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需报耗材/试剂优惠价</w:t>
      </w:r>
    </w:p>
    <w:tbl>
      <w:tblPr>
        <w:tblStyle w:val="12"/>
        <w:tblW w:w="7850" w:type="dxa"/>
        <w:tblInd w:w="635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5"/>
        <w:gridCol w:w="2157"/>
        <w:gridCol w:w="1134"/>
        <w:gridCol w:w="709"/>
        <w:gridCol w:w="1701"/>
        <w:gridCol w:w="864"/>
      </w:tblGrid>
      <w:tr w14:paraId="328D4F2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4" w:hRule="atLeast"/>
        </w:trPr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BAAF2A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DDF128C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耗材/试剂中文名称</w:t>
            </w: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4CF9A76D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型号/规格</w:t>
            </w: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BF3BDCB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75724278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★最高限价（元）</w:t>
            </w: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BD8615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备注</w:t>
            </w:r>
          </w:p>
        </w:tc>
      </w:tr>
      <w:tr w14:paraId="4F8489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128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38E41C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157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5DAF2850">
            <w:pPr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6D08B16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0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1F5E42A7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701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6FF4D878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86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 w14:paraId="0021F54F">
            <w:pPr>
              <w:jc w:val="center"/>
              <w:rPr>
                <w:rFonts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25C9A7C7">
      <w:pPr>
        <w:pStyle w:val="11"/>
        <w:spacing w:after="0"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四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需提供详细的项目实施方案，方案应至少包括以下内容：①整体实施方案及技术措施、②安装与调试方案；③售后服务和技术培训方案；要求方案表述内容清晰、完整、合理、详细、科学、可行。</w:t>
      </w:r>
    </w:p>
    <w:p w14:paraId="42DCB2EF">
      <w:pPr>
        <w:pStyle w:val="11"/>
        <w:spacing w:after="0"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五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付款方式：设备验收合格签字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个月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后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全额付款。 </w:t>
      </w:r>
    </w:p>
    <w:p w14:paraId="379EE0D3">
      <w:pPr>
        <w:pStyle w:val="11"/>
        <w:spacing w:after="0"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提供近三年（202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3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年至今）相关同类项目业绩，需提供证明文件（附合同复印件等）。</w:t>
      </w:r>
    </w:p>
    <w:p w14:paraId="79211E57">
      <w:pPr>
        <w:pStyle w:val="11"/>
        <w:spacing w:after="0"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七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员必须与报名登记表登记的人员一致，若临时更换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员需提前与采购中心工作人员联系。</w:t>
      </w:r>
    </w:p>
    <w:p w14:paraId="05B14F6C">
      <w:pPr>
        <w:pStyle w:val="11"/>
        <w:spacing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八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文件要求：7份（1正6副），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前需密封，每份文件均需按序页码。双面打印。</w:t>
      </w:r>
    </w:p>
    <w:p w14:paraId="43DEF676">
      <w:pPr>
        <w:pStyle w:val="11"/>
        <w:spacing w:line="360" w:lineRule="auto"/>
        <w:ind w:left="0" w:leftChars="0" w:firstLine="0" w:firstLineChars="0"/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项目需求书条款响应情况：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必须对项目需求书的内容逐条响应。“★”号的条款为关键条款，必须实质性响应，负偏离（不满足要求）将导致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无效（若有）；带“▲”号条款为重点条款，不作为无效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条款（若有）。</w:t>
      </w:r>
    </w:p>
    <w:tbl>
      <w:tblPr>
        <w:tblStyle w:val="12"/>
        <w:tblW w:w="8621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8"/>
        <w:gridCol w:w="1418"/>
        <w:gridCol w:w="2768"/>
        <w:gridCol w:w="2464"/>
        <w:gridCol w:w="1153"/>
      </w:tblGrid>
      <w:tr w14:paraId="68D101B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6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12E989D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E8B7BA1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需求参数</w:t>
            </w: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338BA1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实际参数（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响应人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应按投实际数据填写，不能照抄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采购</w:t>
            </w: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要求）</w:t>
            </w: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0D8C99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是否偏离（无偏离/正偏离/负偏离）</w:t>
            </w: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549F887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偏离简述</w:t>
            </w:r>
          </w:p>
        </w:tc>
      </w:tr>
      <w:tr w14:paraId="5573B39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CAF375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15ECCFFC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F0A718F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D6F8911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AD9002B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C3384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90C146E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A58FF81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AC2C333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CB0B9A9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73B31080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9D03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5" w:hRule="atLeast"/>
          <w:jc w:val="center"/>
        </w:trPr>
        <w:tc>
          <w:tcPr>
            <w:tcW w:w="8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FEAFB29">
            <w:pPr>
              <w:spacing w:line="360" w:lineRule="auto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  <w:t>…</w:t>
            </w:r>
          </w:p>
        </w:tc>
        <w:tc>
          <w:tcPr>
            <w:tcW w:w="14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0422A019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7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2D0EA35E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2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51BDE04C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5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33E5EEDB">
            <w:pPr>
              <w:spacing w:line="360" w:lineRule="auto"/>
              <w:ind w:firstLine="240"/>
              <w:jc w:val="center"/>
              <w:rPr>
                <w:rFonts w:hint="eastAsia" w:ascii="宋体" w:hAnsi="宋体" w:cs="宋体"/>
                <w:b w:val="0"/>
                <w:bCs w:val="0"/>
                <w:color w:val="000000" w:themeColor="text1"/>
                <w:sz w:val="24"/>
                <w:szCs w:val="24"/>
                <w:highlight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0044AC4B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、答辩：</w:t>
      </w:r>
    </w:p>
    <w:p w14:paraId="1F2A9AD5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1.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部分：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时间不超过3分钟。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着重介绍对项目的理解，特别是关键技术层面，无需使用PPT。</w:t>
      </w:r>
    </w:p>
    <w:p w14:paraId="784274AC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2.答辩部分：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陈述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之后，由评审小组提问，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如实作答。</w:t>
      </w:r>
    </w:p>
    <w:p w14:paraId="03FCCD0D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应完整、真实、准确的填写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中规定的所有内容，对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文件所提供的全部资料的真实性承担法律责任，并无条件接受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采购单位及监督管理部门等对其中任何资料及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采购单位或监督管理部门认为有必要的资料进行核实的要求。</w:t>
      </w:r>
    </w:p>
    <w:p w14:paraId="68965ADA">
      <w:pPr>
        <w:spacing w:line="360" w:lineRule="auto"/>
        <w:jc w:val="left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十二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采购评审现场开展二次报价。</w:t>
      </w:r>
    </w:p>
    <w:p w14:paraId="5135B77B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资格</w:t>
      </w:r>
    </w:p>
    <w:p w14:paraId="6B00B1DB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应是来自中华人民共和国的独立法人企业或其他组织。</w:t>
      </w:r>
    </w:p>
    <w:p w14:paraId="520FE411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2、本项目不接受联合体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，不得转包、分包、外包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响应标的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主体。</w:t>
      </w:r>
    </w:p>
    <w:p w14:paraId="4795A27D">
      <w:pPr>
        <w:spacing w:line="360" w:lineRule="auto"/>
        <w:jc w:val="left"/>
        <w:rPr>
          <w:rFonts w:hint="eastAsia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3、如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为生产企业，所投产品为第二、三类医疗器械，提供有效的《医疗器械生产许可证》复印件；如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为经营企业，所投产品为第三类医疗器械，提供有效的《医疗器械经营许可证》复印件（如国家另有规定，则适用其规定）。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若响应人所投产品有医疗器械注册证则提供以上材料，若无则不要求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）</w:t>
      </w:r>
    </w:p>
    <w:p w14:paraId="0D898155">
      <w:pPr>
        <w:spacing w:line="360" w:lineRule="auto"/>
        <w:jc w:val="left"/>
        <w:rPr>
          <w:rFonts w:hint="default" w:ascii="宋体" w:hAnsi="宋体" w:eastAsia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六、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评审方式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综合计分</w:t>
      </w:r>
    </w:p>
    <w:p w14:paraId="7CA19C31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七、报名时间及地点</w:t>
      </w:r>
    </w:p>
    <w:p w14:paraId="172848F8">
      <w:pPr>
        <w:spacing w:line="360" w:lineRule="auto"/>
        <w:jc w:val="left"/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1、报名时间：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 xml:space="preserve">2026 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20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日至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 xml:space="preserve">2026 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28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日17: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0；</w:t>
      </w:r>
    </w:p>
    <w:p w14:paraId="0AB17AE0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2、报名方式：本项目只接受电子报名，报名邮箱为：gztcm_zbzx@gzucm.edu.cn。请各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将报名需要提交资料加盖公章后扫描，将扫描件发至报名邮箱，邮件名称：项目名称+单位名称；</w:t>
      </w:r>
    </w:p>
    <w:p w14:paraId="0C07421E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3、报名需提交资料（需加盖公章）</w:t>
      </w:r>
    </w:p>
    <w:p w14:paraId="6E290189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（1）有效的营业执照复印件。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在经营范围内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，如营业执照未记载经营范围，同时提供在全国企业信用信息公示系统查询的单位“登记信息”的打印页面；</w:t>
      </w:r>
    </w:p>
    <w:p w14:paraId="469916E0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（2）企业法人代表证明书、具有法人签名或盖章的被委托人有效授权书（详见附件）；</w:t>
      </w:r>
    </w:p>
    <w:p w14:paraId="5330748F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（3）报名登记表（详见附件）；</w:t>
      </w:r>
    </w:p>
    <w:p w14:paraId="104FE4B7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4、报名所需的资料原件请于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当天交至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招标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采购中心工作人员处。报名是否成功，以邮件回复为准。</w:t>
      </w:r>
    </w:p>
    <w:p w14:paraId="1C6E04E0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5、报名成功本项目的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，若决定不参与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的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，请于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28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日17: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0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0前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电话或邮件通知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人。</w:t>
      </w:r>
    </w:p>
    <w:p w14:paraId="747C19D4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八、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时间及地点</w:t>
      </w:r>
    </w:p>
    <w:p w14:paraId="13343B87">
      <w:pPr>
        <w:spacing w:line="360" w:lineRule="auto"/>
        <w:jc w:val="left"/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1、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时间：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2026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年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10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>9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</w:rPr>
        <w:t>日上午</w:t>
      </w:r>
      <w:r>
        <w:rPr>
          <w:rFonts w:hint="eastAsia" w:ascii="宋体" w:hAnsi="宋体" w:cs="宋体"/>
          <w:b/>
          <w:bCs/>
          <w:color w:val="FF0000"/>
          <w:sz w:val="24"/>
          <w:szCs w:val="24"/>
          <w:highlight w:val="none"/>
          <w:lang w:val="en-US" w:eastAsia="zh-CN"/>
        </w:rPr>
        <w:t xml:space="preserve">9：00 </w:t>
      </w:r>
    </w:p>
    <w:p w14:paraId="07562639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地点：广州市白云区机场路16号广州中医药大学第一附属医院行政楼102室</w:t>
      </w:r>
    </w:p>
    <w:p w14:paraId="7E6B4E61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3、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响应人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员应为报名登记表上登记的负责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响应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的人员，该人员凭身份证进入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采购会议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地点。</w:t>
      </w:r>
    </w:p>
    <w:p w14:paraId="6F3D0B10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九、本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响应文件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所涉及的时间一律为北京时间。</w:t>
      </w:r>
    </w:p>
    <w:p w14:paraId="514DC009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十、联系人：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陈老师/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蔡老师:020-36588744；（项目咨询）</w:t>
      </w:r>
    </w:p>
    <w:p w14:paraId="192F5179">
      <w:pPr>
        <w:spacing w:line="360" w:lineRule="auto"/>
        <w:ind w:firstLine="480" w:firstLineChars="200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黄老师：020-365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98946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；（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eastAsia="zh-CN"/>
          <w14:textFill>
            <w14:solidFill>
              <w14:schemeClr w14:val="tx1"/>
            </w14:solidFill>
          </w14:textFill>
        </w:rPr>
        <w:t>采购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流程咨询）</w:t>
      </w:r>
    </w:p>
    <w:p w14:paraId="44F5C156">
      <w:pPr>
        <w:spacing w:line="360" w:lineRule="auto"/>
        <w:jc w:val="lef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十一、咨询时间：工作日上午 8:00-12:00，下午14:30-17:30</w:t>
      </w:r>
    </w:p>
    <w:p w14:paraId="07616311">
      <w:pPr>
        <w:spacing w:line="360" w:lineRule="auto"/>
        <w:ind w:firstLine="1560" w:firstLineChars="650"/>
        <w:jc w:val="righ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 xml:space="preserve">                       </w:t>
      </w:r>
    </w:p>
    <w:p w14:paraId="3836F526">
      <w:pPr>
        <w:spacing w:line="360" w:lineRule="auto"/>
        <w:ind w:firstLine="1560" w:firstLineChars="650"/>
        <w:jc w:val="right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广州中医药大学第一附属医院</w:t>
      </w:r>
    </w:p>
    <w:p w14:paraId="1E413A54">
      <w:pPr>
        <w:spacing w:line="360" w:lineRule="auto"/>
        <w:jc w:val="right"/>
        <w:outlineLvl w:val="1"/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202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>6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9 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:lang w:val="en-US" w:eastAsia="zh-CN"/>
          <w14:textFill>
            <w14:solidFill>
              <w14:schemeClr w14:val="tx1"/>
            </w14:solidFill>
          </w14:textFill>
        </w:rPr>
        <w:t xml:space="preserve">20 </w:t>
      </w:r>
      <w:r>
        <w:rPr>
          <w:rFonts w:hint="eastAsia" w:ascii="宋体" w:hAnsi="宋体" w:cs="宋体"/>
          <w:b w:val="0"/>
          <w:bCs w:val="0"/>
          <w:color w:val="000000" w:themeColor="text1"/>
          <w:sz w:val="24"/>
          <w:szCs w:val="24"/>
          <w:highlight w:val="none"/>
          <w14:textFill>
            <w14:solidFill>
              <w14:schemeClr w14:val="tx1"/>
            </w14:solidFill>
          </w14:textFill>
        </w:rPr>
        <w:t>日</w:t>
      </w:r>
    </w:p>
    <w:p w14:paraId="087AB19D">
      <w:pPr>
        <w:spacing w:line="360" w:lineRule="auto"/>
        <w:ind w:firstLine="470" w:firstLineChars="196"/>
        <w:rPr>
          <w:rFonts w:ascii="宋体" w:hAnsi="宋体" w:cs="Arial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C8CA67C">
      <w:pPr>
        <w:rPr>
          <w:rFonts w:ascii="仿宋" w:hAnsi="仿宋" w:eastAsia="仿宋" w:cs="仿宋"/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5BB32A45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26BC4927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80E6BF0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2B4FEB65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40F32B51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3D5D75C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44838300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59991953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5D72029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EF4DB47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480A0C12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1AF430FC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4CB06406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EB44D12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0557446F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8E69B5D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6587638E">
      <w:pPr>
        <w:spacing w:line="360" w:lineRule="auto"/>
        <w:outlineLvl w:val="1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附件：</w:t>
      </w:r>
    </w:p>
    <w:p w14:paraId="6E4B5CA8">
      <w:pPr>
        <w:spacing w:line="360" w:lineRule="auto"/>
        <w:jc w:val="center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法定代表人授权书</w:t>
      </w:r>
    </w:p>
    <w:p w14:paraId="366429F3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致：广州中医药大学第一附属医院</w:t>
      </w:r>
    </w:p>
    <w:p w14:paraId="278802F5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本授权书声明：注册于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（</w:t>
      </w:r>
      <w:r>
        <w:rPr>
          <w:rFonts w:hint="eastAsia" w:ascii="宋体" w:hAnsi="宋体" w:cs="宋体"/>
          <w:bCs/>
          <w:color w:val="000000"/>
          <w:sz w:val="24"/>
        </w:rPr>
        <w:t>国家或地区）的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响应人</w:t>
      </w:r>
      <w:r>
        <w:rPr>
          <w:rFonts w:hint="eastAsia" w:ascii="宋体" w:hAnsi="宋体" w:cs="宋体"/>
          <w:bCs/>
          <w:color w:val="000000"/>
          <w:sz w:val="24"/>
        </w:rPr>
        <w:t>名称）的在下面签字的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>（法定代表人的姓名、职务）代表本公司授权在下面签字的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（被授权人的姓名、职务）为本公司的合法代表人，就“</w:t>
      </w:r>
      <w:r>
        <w:rPr>
          <w:rFonts w:hint="eastAsia" w:ascii="宋体" w:hAnsi="宋体" w:cs="宋体"/>
          <w:b/>
          <w:color w:val="000000"/>
          <w:sz w:val="24"/>
        </w:rPr>
        <w:t>广州中医药大学第一附属医院（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便捷式超声仪，</w:t>
      </w:r>
      <w:r>
        <w:rPr>
          <w:rFonts w:hint="eastAsia" w:ascii="宋体" w:hAnsi="宋体" w:cs="宋体"/>
          <w:b/>
          <w:color w:val="000000"/>
          <w:sz w:val="24"/>
        </w:rPr>
        <w:t>项目编号：广中医一院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采</w:t>
      </w:r>
      <w:r>
        <w:rPr>
          <w:rFonts w:hint="eastAsia" w:ascii="宋体" w:hAnsi="宋体" w:cs="宋体"/>
          <w:b/>
          <w:color w:val="000000"/>
          <w:sz w:val="24"/>
        </w:rPr>
        <w:t>【202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6</w:t>
      </w:r>
      <w:r>
        <w:rPr>
          <w:rFonts w:hint="eastAsia" w:ascii="宋体" w:hAnsi="宋体" w:cs="宋体"/>
          <w:b/>
          <w:color w:val="000000"/>
          <w:sz w:val="24"/>
        </w:rPr>
        <w:t>】</w:t>
      </w:r>
      <w:r>
        <w:rPr>
          <w:rFonts w:hint="eastAsia" w:ascii="宋体" w:hAnsi="宋体" w:cs="宋体"/>
          <w:b/>
          <w:color w:val="000000"/>
          <w:sz w:val="24"/>
          <w:lang w:val="en-US" w:eastAsia="zh-CN"/>
        </w:rPr>
        <w:t>113号</w:t>
      </w:r>
      <w:r>
        <w:rPr>
          <w:rFonts w:hint="eastAsia" w:ascii="宋体" w:hAnsi="宋体" w:cs="宋体"/>
          <w:b/>
          <w:color w:val="000000"/>
          <w:sz w:val="24"/>
        </w:rPr>
        <w:t>）”</w:t>
      </w:r>
      <w:r>
        <w:rPr>
          <w:rFonts w:hint="eastAsia" w:ascii="宋体" w:hAnsi="宋体" w:cs="宋体"/>
          <w:b/>
          <w:color w:val="000000"/>
          <w:sz w:val="24"/>
          <w:lang w:eastAsia="zh-CN"/>
        </w:rPr>
        <w:t>采购</w:t>
      </w:r>
      <w:r>
        <w:rPr>
          <w:rFonts w:hint="eastAsia" w:ascii="宋体" w:hAnsi="宋体" w:cs="宋体"/>
          <w:b/>
          <w:color w:val="000000"/>
          <w:sz w:val="24"/>
        </w:rPr>
        <w:t>的</w:t>
      </w:r>
      <w:r>
        <w:rPr>
          <w:rFonts w:hint="eastAsia" w:ascii="宋体" w:hAnsi="宋体" w:cs="宋体"/>
          <w:b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>（可选“报名”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）</w:t>
      </w:r>
      <w:r>
        <w:rPr>
          <w:rFonts w:hint="eastAsia" w:ascii="宋体" w:hAnsi="宋体" w:cs="宋体"/>
          <w:bCs/>
          <w:color w:val="000000"/>
          <w:sz w:val="24"/>
        </w:rPr>
        <w:t>，以我方的名义处理一切与之有关的事宜。</w:t>
      </w:r>
    </w:p>
    <w:p w14:paraId="19B8CE55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本授权书于     年   月   日签字生效，特此证明。</w:t>
      </w:r>
    </w:p>
    <w:p w14:paraId="2F59064B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随附《法定代表人证明书》</w:t>
      </w:r>
    </w:p>
    <w:p w14:paraId="4166E4AF">
      <w:pPr>
        <w:spacing w:before="156" w:after="156"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附件</w:t>
      </w:r>
    </w:p>
    <w:p w14:paraId="462DBD25">
      <w:pPr>
        <w:spacing w:before="156" w:after="156"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1、代理人(被授权人)身份证或其他有效的身份证明</w:t>
      </w:r>
    </w:p>
    <w:p w14:paraId="2A010A14">
      <w:pPr>
        <w:spacing w:before="156" w:after="156"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响应人</w:t>
      </w:r>
      <w:r>
        <w:rPr>
          <w:rFonts w:hint="eastAsia" w:ascii="宋体" w:hAnsi="宋体" w:cs="宋体"/>
          <w:bCs/>
          <w:color w:val="000000"/>
          <w:sz w:val="24"/>
        </w:rPr>
        <w:t>必须在上述附件上加盖公章。</w:t>
      </w:r>
    </w:p>
    <w:p w14:paraId="42FDB586">
      <w:pPr>
        <w:spacing w:line="360" w:lineRule="auto"/>
        <w:ind w:firstLine="42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1466850</wp:posOffset>
                </wp:positionH>
                <wp:positionV relativeFrom="paragraph">
                  <wp:posOffset>33020</wp:posOffset>
                </wp:positionV>
                <wp:extent cx="2333625" cy="1584325"/>
                <wp:effectExtent l="4445" t="4445" r="5080" b="11430"/>
                <wp:wrapNone/>
                <wp:docPr id="2" name="流程图: 可选过程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7A413294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3274DE0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76115D61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0C0439A3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被授权代表身份证复印件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15.5pt;margin-top:2.6pt;height:124.75pt;width:183.75pt;z-index:251659264;mso-width-relative:page;mso-height-relative:page;" fillcolor="#FFFFFF" filled="t" stroked="t" coordsize="21600,21600" o:gfxdata="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AWgH/61wAAAAkBAAAPAAAAAAAAAAEAIAAAACIAAABkcnMvZG93bnJldi54bWxQSwECFAAUAAAA&#10;CACHTuJAJlqzxS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7A413294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3274DE0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76115D61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0C0439A3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被授权代表身份证复印件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6F700456">
      <w:pPr>
        <w:spacing w:before="156" w:after="156"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3C6F0649">
      <w:pPr>
        <w:spacing w:line="360" w:lineRule="auto"/>
        <w:rPr>
          <w:rFonts w:hint="eastAsia" w:ascii="宋体" w:hAnsi="宋体" w:cs="宋体"/>
          <w:bCs/>
          <w:color w:val="000000"/>
          <w:sz w:val="24"/>
          <w:u w:val="single"/>
        </w:rPr>
      </w:pPr>
    </w:p>
    <w:p w14:paraId="2A524801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52242C97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   </w:t>
      </w:r>
    </w:p>
    <w:p w14:paraId="24FCA40F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                                         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响应人</w:t>
      </w:r>
      <w:r>
        <w:rPr>
          <w:rFonts w:hint="eastAsia" w:ascii="宋体" w:hAnsi="宋体" w:cs="宋体"/>
          <w:bCs/>
          <w:color w:val="000000"/>
          <w:sz w:val="24"/>
        </w:rPr>
        <w:t>（法人公章）：</w:t>
      </w:r>
    </w:p>
    <w:p w14:paraId="47A581DD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地     址：</w:t>
      </w:r>
    </w:p>
    <w:p w14:paraId="63C7376D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法定代表人（签字或盖章）：</w:t>
      </w:r>
    </w:p>
    <w:p w14:paraId="4720F677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</w:p>
    <w:p w14:paraId="7C4F2764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被授权人（签字或盖章）：</w:t>
      </w:r>
    </w:p>
    <w:p w14:paraId="6AB0ADA6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被授权人身份证号码：                   </w:t>
      </w:r>
    </w:p>
    <w:p w14:paraId="195CC342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职     务：</w:t>
      </w:r>
      <w:bookmarkStart w:id="1" w:name="_Toc256676962"/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6BA4A878">
      <w:pPr>
        <w:spacing w:line="360" w:lineRule="auto"/>
        <w:ind w:firstLine="474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日期：</w:t>
      </w:r>
    </w:p>
    <w:p w14:paraId="43CD160C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br w:type="page"/>
      </w:r>
      <w:bookmarkEnd w:id="1"/>
      <w:r>
        <w:rPr>
          <w:rFonts w:hint="eastAsia" w:ascii="宋体" w:hAnsi="宋体" w:cs="宋体"/>
          <w:bCs/>
          <w:color w:val="000000"/>
          <w:sz w:val="24"/>
        </w:rPr>
        <w:t>（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响应人</w:t>
      </w:r>
      <w:r>
        <w:rPr>
          <w:rFonts w:hint="eastAsia" w:ascii="宋体" w:hAnsi="宋体" w:cs="宋体"/>
          <w:bCs/>
          <w:color w:val="000000"/>
          <w:sz w:val="24"/>
        </w:rPr>
        <w:t>可使用下述格式，也可使用广东省工商行政管理局统一印制的法定代表人证明书格式）</w:t>
      </w:r>
    </w:p>
    <w:p w14:paraId="198AFDE0">
      <w:pPr>
        <w:spacing w:line="360" w:lineRule="auto"/>
        <w:jc w:val="center"/>
        <w:rPr>
          <w:rFonts w:hint="eastAsia" w:ascii="宋体" w:hAnsi="宋体" w:cs="宋体"/>
          <w:bCs/>
          <w:color w:val="000000"/>
          <w:sz w:val="24"/>
        </w:rPr>
      </w:pPr>
    </w:p>
    <w:p w14:paraId="355EF6DD">
      <w:pPr>
        <w:spacing w:line="360" w:lineRule="auto"/>
        <w:jc w:val="center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法定代表人证明书</w:t>
      </w:r>
    </w:p>
    <w:p w14:paraId="3ABDFC47">
      <w:pPr>
        <w:spacing w:line="360" w:lineRule="auto"/>
        <w:rPr>
          <w:rFonts w:hint="eastAsia" w:ascii="宋体" w:hAnsi="宋体" w:cs="宋体"/>
          <w:bCs/>
          <w:color w:val="000000"/>
          <w:sz w:val="24"/>
          <w:u w:val="single"/>
        </w:rPr>
      </w:pPr>
    </w:p>
    <w:p w14:paraId="734F7B29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</w:t>
      </w:r>
      <w:r>
        <w:rPr>
          <w:rFonts w:hint="eastAsia" w:ascii="宋体" w:hAnsi="宋体" w:cs="宋体"/>
          <w:bCs/>
          <w:color w:val="000000"/>
          <w:sz w:val="24"/>
        </w:rPr>
        <w:t>现任我单位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职务，为法定代表人，特此证明。</w:t>
      </w:r>
    </w:p>
    <w:p w14:paraId="2F2B5902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有效期限：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</w:t>
      </w:r>
    </w:p>
    <w:p w14:paraId="49883F2F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附：代表人性别：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年龄：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</w:t>
      </w:r>
      <w:r>
        <w:rPr>
          <w:rFonts w:hint="eastAsia" w:ascii="宋体" w:hAnsi="宋体" w:cs="宋体"/>
          <w:bCs/>
          <w:color w:val="000000"/>
          <w:sz w:val="24"/>
        </w:rPr>
        <w:t xml:space="preserve"> 身份证号码：_________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</w:t>
      </w:r>
    </w:p>
    <w:p w14:paraId="05B2541A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企业注册号码：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</w:t>
      </w:r>
      <w:r>
        <w:rPr>
          <w:rFonts w:hint="eastAsia" w:ascii="宋体" w:hAnsi="宋体" w:cs="宋体"/>
          <w:bCs/>
          <w:color w:val="000000"/>
          <w:sz w:val="24"/>
        </w:rPr>
        <w:t xml:space="preserve"> 企业类型：_____________________________________ </w:t>
      </w:r>
    </w:p>
    <w:p w14:paraId="35C21E5B">
      <w:pPr>
        <w:spacing w:line="360" w:lineRule="auto"/>
        <w:jc w:val="left"/>
        <w:rPr>
          <w:rFonts w:hint="eastAsia" w:ascii="宋体" w:hAnsi="宋体" w:cs="宋体"/>
          <w:bCs/>
          <w:color w:val="000000"/>
          <w:sz w:val="24"/>
          <w:u w:val="single"/>
        </w:rPr>
      </w:pPr>
      <w:r>
        <w:rPr>
          <w:rFonts w:hint="eastAsia" w:ascii="宋体" w:hAnsi="宋体" w:cs="宋体"/>
          <w:bCs/>
          <w:color w:val="000000"/>
          <w:sz w:val="24"/>
        </w:rPr>
        <w:t>经营范围：</w:t>
      </w: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</w:t>
      </w:r>
    </w:p>
    <w:p w14:paraId="179488CA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u w:val="single"/>
        </w:rPr>
        <w:t xml:space="preserve">                                                                             </w:t>
      </w:r>
      <w:r>
        <w:rPr>
          <w:rFonts w:hint="eastAsia" w:ascii="宋体" w:hAnsi="宋体" w:cs="宋体"/>
          <w:bCs/>
          <w:color w:val="000000"/>
          <w:sz w:val="24"/>
        </w:rPr>
        <w:t>。</w:t>
      </w:r>
    </w:p>
    <w:p w14:paraId="00A64E1A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bookmarkStart w:id="2" w:name="_Toc482198107"/>
      <w:bookmarkStart w:id="3" w:name="_Toc482176484"/>
      <w:bookmarkStart w:id="4" w:name="_Toc194073935"/>
      <w:bookmarkStart w:id="5" w:name="_Toc484003603"/>
      <w:bookmarkStart w:id="6" w:name="_Toc194074323"/>
      <w:bookmarkStart w:id="7" w:name="_Toc186258454"/>
      <w:bookmarkStart w:id="8" w:name="_Toc194074076"/>
      <w:bookmarkStart w:id="9" w:name="_Toc482176157"/>
      <w:bookmarkStart w:id="10" w:name="_Toc436127684"/>
      <w:bookmarkStart w:id="11" w:name="_Toc483239174"/>
      <w:bookmarkStart w:id="12" w:name="_Toc194074479"/>
    </w:p>
    <w:p w14:paraId="4AD3C78B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>注：</w:t>
      </w:r>
      <w:r>
        <w:rPr>
          <w:rFonts w:hint="eastAsia" w:ascii="宋体" w:hAnsi="宋体" w:cs="宋体"/>
          <w:bCs/>
          <w:color w:val="000000"/>
          <w:sz w:val="24"/>
          <w:lang w:eastAsia="zh-CN"/>
        </w:rPr>
        <w:t>响应人</w:t>
      </w:r>
      <w:r>
        <w:rPr>
          <w:rFonts w:hint="eastAsia" w:ascii="宋体" w:hAnsi="宋体" w:cs="宋体"/>
          <w:bCs/>
          <w:color w:val="000000"/>
          <w:sz w:val="24"/>
        </w:rPr>
        <w:t>必须在上述附件上加盖公章。</w:t>
      </w:r>
      <w:bookmarkEnd w:id="2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14:paraId="3A7271EF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06B8A5B5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1619250</wp:posOffset>
                </wp:positionH>
                <wp:positionV relativeFrom="paragraph">
                  <wp:posOffset>20320</wp:posOffset>
                </wp:positionV>
                <wp:extent cx="2333625" cy="1584325"/>
                <wp:effectExtent l="4445" t="4445" r="5080" b="11430"/>
                <wp:wrapNone/>
                <wp:docPr id="1" name="流程图: 可选过程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33625" cy="1584325"/>
                        </a:xfrm>
                        <a:prstGeom prst="flowChartAlternateProcess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14:paraId="568CFEC6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33DE62C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10AE575D">
                            <w:pPr>
                              <w:jc w:val="center"/>
                              <w:rPr>
                                <w:rFonts w:hAnsi="宋体"/>
                                <w:szCs w:val="21"/>
                              </w:rPr>
                            </w:pPr>
                          </w:p>
                          <w:p w14:paraId="31519B78">
                            <w:pPr>
                              <w:jc w:val="center"/>
                              <w:rPr>
                                <w:szCs w:val="21"/>
                              </w:rPr>
                            </w:pPr>
                            <w:r>
                              <w:rPr>
                                <w:rFonts w:hint="eastAsia" w:hAnsi="宋体"/>
                                <w:szCs w:val="21"/>
                              </w:rPr>
                              <w:t>法定代表人身份证复印件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176" type="#_x0000_t176" style="position:absolute;left:0pt;margin-left:127.5pt;margin-top:1.6pt;height:124.75pt;width:183.75pt;z-index:251660288;mso-width-relative:page;mso-height-relative:page;" fillcolor="#FFFFFF" filled="t" stroked="t" coordsize="21600,21600" o:gfxdata="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">
                <v:fill on="t" focussize="0,0"/>
                <v:stroke color="#000000" joinstyle="miter"/>
                <v:imagedata o:title=""/>
                <o:lock v:ext="edit" aspectratio="f"/>
                <v:textbox>
                  <w:txbxContent>
                    <w:p w14:paraId="568CFEC6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33DE62C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10AE575D">
                      <w:pPr>
                        <w:jc w:val="center"/>
                        <w:rPr>
                          <w:rFonts w:hAnsi="宋体"/>
                          <w:szCs w:val="21"/>
                        </w:rPr>
                      </w:pPr>
                    </w:p>
                    <w:p w14:paraId="31519B78">
                      <w:pPr>
                        <w:jc w:val="center"/>
                        <w:rPr>
                          <w:szCs w:val="21"/>
                        </w:rPr>
                      </w:pPr>
                      <w:r>
                        <w:rPr>
                          <w:rFonts w:hint="eastAsia" w:hAnsi="宋体"/>
                          <w:szCs w:val="21"/>
                        </w:rPr>
                        <w:t>法定代表人身份证复印件</w:t>
                      </w:r>
                    </w:p>
                  </w:txbxContent>
                </v:textbox>
              </v:shape>
            </w:pict>
          </mc:Fallback>
        </mc:AlternateContent>
      </w:r>
    </w:p>
    <w:p w14:paraId="0EA58062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5309E6FB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5E306488">
      <w:pPr>
        <w:tabs>
          <w:tab w:val="left" w:pos="654"/>
          <w:tab w:val="left" w:pos="1734"/>
          <w:tab w:val="left" w:pos="2814"/>
          <w:tab w:val="left" w:pos="3894"/>
          <w:tab w:val="left" w:pos="5334"/>
          <w:tab w:val="left" w:pos="6414"/>
          <w:tab w:val="left" w:pos="7254"/>
          <w:tab w:val="left" w:pos="8574"/>
          <w:tab w:val="left" w:pos="9654"/>
        </w:tabs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2B9284B4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2363E3CF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59F6DDC5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7996F59B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1FA71909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4759C119">
      <w:pPr>
        <w:tabs>
          <w:tab w:val="left" w:pos="3780"/>
        </w:tabs>
        <w:spacing w:line="360" w:lineRule="auto"/>
        <w:ind w:left="441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  <w:lang w:val="en-US" w:eastAsia="zh-CN"/>
        </w:rPr>
        <w:t>响应</w:t>
      </w:r>
      <w:r>
        <w:rPr>
          <w:rFonts w:hint="eastAsia" w:ascii="宋体" w:hAnsi="宋体" w:cs="宋体"/>
          <w:bCs/>
          <w:color w:val="000000"/>
          <w:sz w:val="24"/>
        </w:rPr>
        <w:t xml:space="preserve"> 人（法人公章）：</w:t>
      </w:r>
    </w:p>
    <w:p w14:paraId="6DBF9590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74909408">
      <w:pPr>
        <w:spacing w:line="360" w:lineRule="auto"/>
        <w:ind w:firstLine="5040" w:firstLineChars="2100"/>
        <w:rPr>
          <w:rFonts w:hint="eastAsia" w:ascii="宋体" w:hAnsi="宋体" w:cs="宋体"/>
          <w:bCs/>
          <w:color w:val="000000"/>
          <w:sz w:val="24"/>
        </w:rPr>
      </w:pPr>
      <w:r>
        <w:rPr>
          <w:rFonts w:hint="eastAsia" w:ascii="宋体" w:hAnsi="宋体" w:cs="宋体"/>
          <w:bCs/>
          <w:color w:val="000000"/>
          <w:sz w:val="24"/>
        </w:rPr>
        <w:t xml:space="preserve">日        期： </w:t>
      </w:r>
    </w:p>
    <w:p w14:paraId="772C87DD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0E4677A4">
      <w:pPr>
        <w:pStyle w:val="36"/>
        <w:spacing w:line="360" w:lineRule="auto"/>
        <w:jc w:val="right"/>
        <w:rPr>
          <w:rFonts w:hint="eastAsia" w:ascii="宋体" w:hAnsi="宋体" w:cs="宋体"/>
          <w:bCs/>
          <w:color w:val="000000"/>
          <w:sz w:val="24"/>
        </w:rPr>
      </w:pPr>
    </w:p>
    <w:p w14:paraId="39C3563F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  <w:sectPr>
          <w:footerReference r:id="rId3" w:type="default"/>
          <w:pgSz w:w="11906" w:h="16838"/>
          <w:pgMar w:top="1440" w:right="1080" w:bottom="1440" w:left="1080" w:header="851" w:footer="992" w:gutter="0"/>
          <w:cols w:space="720" w:num="1"/>
          <w:docGrid w:type="lines" w:linePitch="312" w:charSpace="0"/>
        </w:sectPr>
      </w:pPr>
    </w:p>
    <w:tbl>
      <w:tblPr>
        <w:tblStyle w:val="12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41"/>
        <w:gridCol w:w="2835"/>
        <w:gridCol w:w="3118"/>
        <w:gridCol w:w="3119"/>
        <w:gridCol w:w="2868"/>
      </w:tblGrid>
      <w:tr w14:paraId="122570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15" w:hRule="atLeast"/>
          <w:jc w:val="center"/>
        </w:trPr>
        <w:tc>
          <w:tcPr>
            <w:tcW w:w="14081" w:type="dxa"/>
            <w:gridSpan w:val="5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FB5B60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报名登记表</w:t>
            </w:r>
          </w:p>
        </w:tc>
      </w:tr>
      <w:tr w14:paraId="29A9B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B458A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eastAsia="zh-CN"/>
              </w:rPr>
              <w:t>采购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项目编号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491A90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广中医一院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采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【202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>6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】</w:t>
            </w:r>
            <w:r>
              <w:rPr>
                <w:rFonts w:hint="eastAsia" w:ascii="宋体" w:hAnsi="宋体" w:cs="宋体"/>
                <w:b/>
                <w:color w:val="000000"/>
                <w:sz w:val="24"/>
                <w:lang w:val="en-US" w:eastAsia="zh-CN"/>
              </w:rPr>
              <w:t xml:space="preserve">113 </w:t>
            </w:r>
            <w:r>
              <w:rPr>
                <w:rFonts w:hint="eastAsia" w:ascii="宋体" w:hAnsi="宋体" w:cs="宋体"/>
                <w:b/>
                <w:color w:val="000000"/>
                <w:sz w:val="24"/>
              </w:rPr>
              <w:t>号</w:t>
            </w:r>
          </w:p>
        </w:tc>
        <w:tc>
          <w:tcPr>
            <w:tcW w:w="3119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84C4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报名日期</w:t>
            </w:r>
          </w:p>
        </w:tc>
        <w:tc>
          <w:tcPr>
            <w:tcW w:w="286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7C65D8">
            <w:pPr>
              <w:widowControl/>
              <w:spacing w:line="360" w:lineRule="auto"/>
              <w:ind w:firstLine="720" w:firstLineChars="300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年  月   日</w:t>
            </w:r>
          </w:p>
        </w:tc>
      </w:tr>
      <w:tr w14:paraId="375B41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EA2790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项目名称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30F746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6934CEA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8FB837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报名单位名称</w:t>
            </w:r>
          </w:p>
        </w:tc>
        <w:tc>
          <w:tcPr>
            <w:tcW w:w="11940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44F0597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1CB26C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FC62C41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地址(营业执照)</w:t>
            </w:r>
          </w:p>
        </w:tc>
        <w:tc>
          <w:tcPr>
            <w:tcW w:w="5953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BBFB264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97E07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5D430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0D644DC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5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05F6E5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报名人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9FA2D3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F5C8CF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49ECE6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BD13B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传真</w:t>
            </w:r>
          </w:p>
        </w:tc>
      </w:tr>
      <w:tr w14:paraId="28C6424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7F4AC2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E2F55E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059AD65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561C0B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A36F2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  <w:tr w14:paraId="5542B7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3" w:hRule="atLeast"/>
          <w:jc w:val="center"/>
        </w:trPr>
        <w:tc>
          <w:tcPr>
            <w:tcW w:w="2141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F41B9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eastAsia="zh-CN"/>
              </w:rPr>
              <w:t>响应人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（负责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  <w:lang w:val="en-US" w:eastAsia="zh-CN"/>
              </w:rPr>
              <w:t>参加采购</w:t>
            </w: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的人员）</w:t>
            </w: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B811CD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A47B3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身份证号码</w:t>
            </w: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75C71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手机</w:t>
            </w: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7690ED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  <w:r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  <w:t>电子邮箱</w:t>
            </w:r>
          </w:p>
        </w:tc>
      </w:tr>
      <w:tr w14:paraId="34A5328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6" w:hRule="atLeast"/>
          <w:jc w:val="center"/>
        </w:trPr>
        <w:tc>
          <w:tcPr>
            <w:tcW w:w="2141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E64210F">
            <w:pPr>
              <w:widowControl/>
              <w:spacing w:line="360" w:lineRule="auto"/>
              <w:jc w:val="left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3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5C198C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68EC94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311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8E2055E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  <w:tc>
          <w:tcPr>
            <w:tcW w:w="286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B596686">
            <w:pPr>
              <w:widowControl/>
              <w:spacing w:line="360" w:lineRule="auto"/>
              <w:jc w:val="center"/>
              <w:rPr>
                <w:rFonts w:hint="eastAsia" w:ascii="宋体" w:hAnsi="宋体" w:cs="宋体"/>
                <w:bCs/>
                <w:color w:val="000000"/>
                <w:kern w:val="0"/>
                <w:sz w:val="24"/>
              </w:rPr>
            </w:pPr>
          </w:p>
        </w:tc>
      </w:tr>
    </w:tbl>
    <w:p w14:paraId="43CA98B1">
      <w:pPr>
        <w:spacing w:line="360" w:lineRule="auto"/>
        <w:rPr>
          <w:rFonts w:hint="eastAsia" w:ascii="宋体" w:hAnsi="宋体" w:cs="宋体"/>
          <w:bCs/>
          <w:color w:val="000000"/>
          <w:sz w:val="24"/>
        </w:rPr>
      </w:pPr>
    </w:p>
    <w:p w14:paraId="7D1C45DA">
      <w:pPr>
        <w:tabs>
          <w:tab w:val="left" w:pos="1596"/>
        </w:tabs>
        <w:jc w:val="left"/>
      </w:pPr>
    </w:p>
    <w:p w14:paraId="5D24D029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355FCA67">
      <w:pPr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p w14:paraId="18A6A914">
      <w:pPr>
        <w:tabs>
          <w:tab w:val="left" w:pos="1596"/>
        </w:tabs>
        <w:jc w:val="left"/>
        <w:rPr>
          <w:b w:val="0"/>
          <w:bCs w:val="0"/>
          <w:color w:val="000000" w:themeColor="text1"/>
          <w:sz w:val="24"/>
          <w:highlight w:val="none"/>
          <w14:textFill>
            <w14:solidFill>
              <w14:schemeClr w14:val="tx1"/>
            </w14:solidFill>
          </w14:textFill>
        </w:rPr>
      </w:pPr>
    </w:p>
    <w:sectPr>
      <w:pgSz w:w="16838" w:h="11906" w:orient="landscape"/>
      <w:pgMar w:top="1800" w:right="993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2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swiss"/>
    <w:pitch w:val="default"/>
    <w:sig w:usb0="00000000" w:usb1="00000000" w:usb2="0000003F" w:usb3="00000000" w:csb0="603F01FF" w:csb1="FFFF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ˎ̥">
    <w:altName w:val="方正公文小标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华光中圆_CNKI">
    <w:altName w:val="宋体"/>
    <w:panose1 w:val="02000500000000000000"/>
    <w:charset w:val="86"/>
    <w:family w:val="auto"/>
    <w:pitch w:val="default"/>
    <w:sig w:usb0="00000000" w:usb1="00000000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C2DE32">
    <w:pPr>
      <w:pStyle w:val="8"/>
      <w:jc w:val="center"/>
    </w:pPr>
    <w:r>
      <w:rPr>
        <w:lang w:val="zh-CN"/>
      </w:rPr>
      <w:t xml:space="preserve"> </w:t>
    </w:r>
    <w:r>
      <w:rPr>
        <w:b/>
        <w:sz w:val="24"/>
        <w:szCs w:val="24"/>
      </w:rPr>
      <w:fldChar w:fldCharType="begin"/>
    </w:r>
    <w:r>
      <w:rPr>
        <w:b/>
      </w:rPr>
      <w:instrText xml:space="preserve">PAGE</w:instrText>
    </w:r>
    <w:r>
      <w:rPr>
        <w:b/>
        <w:sz w:val="24"/>
        <w:szCs w:val="24"/>
      </w:rPr>
      <w:fldChar w:fldCharType="separate"/>
    </w:r>
    <w:r>
      <w:rPr>
        <w:b/>
      </w:rPr>
      <w:t>3</w:t>
    </w:r>
    <w:r>
      <w:rPr>
        <w:b/>
        <w:sz w:val="24"/>
        <w:szCs w:val="24"/>
      </w:rPr>
      <w:fldChar w:fldCharType="end"/>
    </w:r>
    <w:r>
      <w:rPr>
        <w:lang w:val="zh-CN"/>
      </w:rPr>
      <w:t xml:space="preserve"> / </w:t>
    </w:r>
    <w:r>
      <w:rPr>
        <w:b/>
        <w:sz w:val="24"/>
        <w:szCs w:val="24"/>
      </w:rPr>
      <w:fldChar w:fldCharType="begin"/>
    </w:r>
    <w:r>
      <w:rPr>
        <w:b/>
      </w:rPr>
      <w:instrText xml:space="preserve">NUMPAGES</w:instrText>
    </w:r>
    <w:r>
      <w:rPr>
        <w:b/>
        <w:sz w:val="24"/>
        <w:szCs w:val="24"/>
      </w:rPr>
      <w:fldChar w:fldCharType="separate"/>
    </w:r>
    <w:r>
      <w:rPr>
        <w:b/>
      </w:rPr>
      <w:t>10</w:t>
    </w:r>
    <w:r>
      <w:rPr>
        <w:b/>
        <w:sz w:val="24"/>
        <w:szCs w:val="24"/>
      </w:rPr>
      <w:fldChar w:fldCharType="end"/>
    </w:r>
  </w:p>
  <w:p w14:paraId="10C3A944">
    <w:pPr>
      <w:pStyle w:val="8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9ACFE8D"/>
    <w:multiLevelType w:val="singleLevel"/>
    <w:tmpl w:val="59ACFE8D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B55C8"/>
    <w:rsid w:val="00000C07"/>
    <w:rsid w:val="0000247C"/>
    <w:rsid w:val="0001434D"/>
    <w:rsid w:val="00015144"/>
    <w:rsid w:val="00020727"/>
    <w:rsid w:val="00023B7F"/>
    <w:rsid w:val="00033399"/>
    <w:rsid w:val="00044035"/>
    <w:rsid w:val="000475AC"/>
    <w:rsid w:val="0006441C"/>
    <w:rsid w:val="000668FC"/>
    <w:rsid w:val="0007396A"/>
    <w:rsid w:val="00075924"/>
    <w:rsid w:val="00080423"/>
    <w:rsid w:val="00087F4A"/>
    <w:rsid w:val="000A07D8"/>
    <w:rsid w:val="000C4368"/>
    <w:rsid w:val="000D095C"/>
    <w:rsid w:val="000D3F70"/>
    <w:rsid w:val="000E0BF9"/>
    <w:rsid w:val="000E3B31"/>
    <w:rsid w:val="000E7F45"/>
    <w:rsid w:val="000F1DB4"/>
    <w:rsid w:val="00100332"/>
    <w:rsid w:val="00101954"/>
    <w:rsid w:val="00104DC1"/>
    <w:rsid w:val="00117721"/>
    <w:rsid w:val="00122E6E"/>
    <w:rsid w:val="00143CC9"/>
    <w:rsid w:val="00146D22"/>
    <w:rsid w:val="001664D4"/>
    <w:rsid w:val="00172505"/>
    <w:rsid w:val="001728CC"/>
    <w:rsid w:val="00176786"/>
    <w:rsid w:val="001805BF"/>
    <w:rsid w:val="00183597"/>
    <w:rsid w:val="001975B2"/>
    <w:rsid w:val="001A79A9"/>
    <w:rsid w:val="001B1118"/>
    <w:rsid w:val="001C34E1"/>
    <w:rsid w:val="001C7DAD"/>
    <w:rsid w:val="001C7E76"/>
    <w:rsid w:val="001D2CAB"/>
    <w:rsid w:val="001E0A9E"/>
    <w:rsid w:val="001E1D48"/>
    <w:rsid w:val="001E3931"/>
    <w:rsid w:val="001F2913"/>
    <w:rsid w:val="00204973"/>
    <w:rsid w:val="00216065"/>
    <w:rsid w:val="00221E3B"/>
    <w:rsid w:val="002447D2"/>
    <w:rsid w:val="00265178"/>
    <w:rsid w:val="00281DA1"/>
    <w:rsid w:val="00282431"/>
    <w:rsid w:val="00293F74"/>
    <w:rsid w:val="002B55C8"/>
    <w:rsid w:val="002B5943"/>
    <w:rsid w:val="002B60A0"/>
    <w:rsid w:val="002C77E7"/>
    <w:rsid w:val="002D7AEB"/>
    <w:rsid w:val="002F6690"/>
    <w:rsid w:val="002F7B3D"/>
    <w:rsid w:val="00302A9D"/>
    <w:rsid w:val="003041EA"/>
    <w:rsid w:val="0030464F"/>
    <w:rsid w:val="00304989"/>
    <w:rsid w:val="00323FF8"/>
    <w:rsid w:val="0032785B"/>
    <w:rsid w:val="00343484"/>
    <w:rsid w:val="003437FD"/>
    <w:rsid w:val="003501ED"/>
    <w:rsid w:val="00351E99"/>
    <w:rsid w:val="00355991"/>
    <w:rsid w:val="0038473C"/>
    <w:rsid w:val="0038534F"/>
    <w:rsid w:val="00393C89"/>
    <w:rsid w:val="003943F0"/>
    <w:rsid w:val="00396A88"/>
    <w:rsid w:val="003B21A8"/>
    <w:rsid w:val="003B7958"/>
    <w:rsid w:val="003B7F84"/>
    <w:rsid w:val="003C4EA1"/>
    <w:rsid w:val="003E1354"/>
    <w:rsid w:val="003E64CE"/>
    <w:rsid w:val="003F01E7"/>
    <w:rsid w:val="003F5719"/>
    <w:rsid w:val="00403800"/>
    <w:rsid w:val="0041679E"/>
    <w:rsid w:val="004231E0"/>
    <w:rsid w:val="0043053A"/>
    <w:rsid w:val="00435B14"/>
    <w:rsid w:val="00437125"/>
    <w:rsid w:val="0044292E"/>
    <w:rsid w:val="00453D0D"/>
    <w:rsid w:val="004566A9"/>
    <w:rsid w:val="00456B9E"/>
    <w:rsid w:val="004602B0"/>
    <w:rsid w:val="0046798E"/>
    <w:rsid w:val="0047743A"/>
    <w:rsid w:val="004833DD"/>
    <w:rsid w:val="00490241"/>
    <w:rsid w:val="004A4C08"/>
    <w:rsid w:val="004B000C"/>
    <w:rsid w:val="004C3CC5"/>
    <w:rsid w:val="004C5573"/>
    <w:rsid w:val="004D3F29"/>
    <w:rsid w:val="004E05FA"/>
    <w:rsid w:val="004E4D69"/>
    <w:rsid w:val="004E7052"/>
    <w:rsid w:val="004E72F9"/>
    <w:rsid w:val="00502B59"/>
    <w:rsid w:val="00502ED3"/>
    <w:rsid w:val="00504CCB"/>
    <w:rsid w:val="005074A9"/>
    <w:rsid w:val="00507A0A"/>
    <w:rsid w:val="005104EF"/>
    <w:rsid w:val="005246DD"/>
    <w:rsid w:val="00530EB6"/>
    <w:rsid w:val="00535292"/>
    <w:rsid w:val="00550730"/>
    <w:rsid w:val="00555887"/>
    <w:rsid w:val="005611DE"/>
    <w:rsid w:val="00583364"/>
    <w:rsid w:val="005963AE"/>
    <w:rsid w:val="0059719C"/>
    <w:rsid w:val="005A4759"/>
    <w:rsid w:val="005A636F"/>
    <w:rsid w:val="005C462A"/>
    <w:rsid w:val="005F05C2"/>
    <w:rsid w:val="00601DAC"/>
    <w:rsid w:val="00606C71"/>
    <w:rsid w:val="00612914"/>
    <w:rsid w:val="0062481E"/>
    <w:rsid w:val="006324B4"/>
    <w:rsid w:val="00633706"/>
    <w:rsid w:val="00634A3A"/>
    <w:rsid w:val="00645BE0"/>
    <w:rsid w:val="00646C8B"/>
    <w:rsid w:val="00663956"/>
    <w:rsid w:val="00684B7D"/>
    <w:rsid w:val="00684BB8"/>
    <w:rsid w:val="006B6574"/>
    <w:rsid w:val="006C60D3"/>
    <w:rsid w:val="006D6DE0"/>
    <w:rsid w:val="006E18E4"/>
    <w:rsid w:val="006F20AC"/>
    <w:rsid w:val="006F59F1"/>
    <w:rsid w:val="006F6811"/>
    <w:rsid w:val="00715D6D"/>
    <w:rsid w:val="00722109"/>
    <w:rsid w:val="007224D2"/>
    <w:rsid w:val="00724567"/>
    <w:rsid w:val="00747D6F"/>
    <w:rsid w:val="00754665"/>
    <w:rsid w:val="00755FC1"/>
    <w:rsid w:val="00766ACA"/>
    <w:rsid w:val="00781CF4"/>
    <w:rsid w:val="00782ABC"/>
    <w:rsid w:val="007842EA"/>
    <w:rsid w:val="00794968"/>
    <w:rsid w:val="00797234"/>
    <w:rsid w:val="007A5AF6"/>
    <w:rsid w:val="007A7C8C"/>
    <w:rsid w:val="007B1E18"/>
    <w:rsid w:val="007E18AF"/>
    <w:rsid w:val="008044D3"/>
    <w:rsid w:val="00822A6C"/>
    <w:rsid w:val="00827BC2"/>
    <w:rsid w:val="00832518"/>
    <w:rsid w:val="00835075"/>
    <w:rsid w:val="00835900"/>
    <w:rsid w:val="0084016D"/>
    <w:rsid w:val="00844920"/>
    <w:rsid w:val="00855C3F"/>
    <w:rsid w:val="008571E6"/>
    <w:rsid w:val="008578E5"/>
    <w:rsid w:val="008631FF"/>
    <w:rsid w:val="008717F9"/>
    <w:rsid w:val="00876EFF"/>
    <w:rsid w:val="00884F7B"/>
    <w:rsid w:val="00890CBE"/>
    <w:rsid w:val="008951B2"/>
    <w:rsid w:val="008A3ED2"/>
    <w:rsid w:val="008B4467"/>
    <w:rsid w:val="008C25B6"/>
    <w:rsid w:val="008C4BEE"/>
    <w:rsid w:val="008E10C2"/>
    <w:rsid w:val="008E43D1"/>
    <w:rsid w:val="008E79CE"/>
    <w:rsid w:val="00902B17"/>
    <w:rsid w:val="00927D83"/>
    <w:rsid w:val="00940C41"/>
    <w:rsid w:val="00947E1B"/>
    <w:rsid w:val="009566F4"/>
    <w:rsid w:val="00976DAD"/>
    <w:rsid w:val="0098139D"/>
    <w:rsid w:val="00987E8E"/>
    <w:rsid w:val="00997080"/>
    <w:rsid w:val="009A380D"/>
    <w:rsid w:val="009B7437"/>
    <w:rsid w:val="009C3980"/>
    <w:rsid w:val="009D2B70"/>
    <w:rsid w:val="009D75BB"/>
    <w:rsid w:val="009E1913"/>
    <w:rsid w:val="009E34CA"/>
    <w:rsid w:val="009F3E84"/>
    <w:rsid w:val="00A24071"/>
    <w:rsid w:val="00A3253D"/>
    <w:rsid w:val="00A340AB"/>
    <w:rsid w:val="00A40191"/>
    <w:rsid w:val="00A41CFD"/>
    <w:rsid w:val="00A432FC"/>
    <w:rsid w:val="00A54E86"/>
    <w:rsid w:val="00A71405"/>
    <w:rsid w:val="00A85D84"/>
    <w:rsid w:val="00AB00EB"/>
    <w:rsid w:val="00AB1434"/>
    <w:rsid w:val="00AB4197"/>
    <w:rsid w:val="00AB4B63"/>
    <w:rsid w:val="00AC33A6"/>
    <w:rsid w:val="00AE2E4A"/>
    <w:rsid w:val="00B07E59"/>
    <w:rsid w:val="00B123CD"/>
    <w:rsid w:val="00B2448B"/>
    <w:rsid w:val="00B31C9B"/>
    <w:rsid w:val="00B41F33"/>
    <w:rsid w:val="00B46FC1"/>
    <w:rsid w:val="00B51852"/>
    <w:rsid w:val="00B526CD"/>
    <w:rsid w:val="00B74D59"/>
    <w:rsid w:val="00B75499"/>
    <w:rsid w:val="00B75E83"/>
    <w:rsid w:val="00B81DC1"/>
    <w:rsid w:val="00B83D39"/>
    <w:rsid w:val="00B87705"/>
    <w:rsid w:val="00BA0127"/>
    <w:rsid w:val="00BB2B22"/>
    <w:rsid w:val="00BB537F"/>
    <w:rsid w:val="00BB55C0"/>
    <w:rsid w:val="00BC7B66"/>
    <w:rsid w:val="00BD46B1"/>
    <w:rsid w:val="00BD477A"/>
    <w:rsid w:val="00BF6B09"/>
    <w:rsid w:val="00BF7739"/>
    <w:rsid w:val="00C06A42"/>
    <w:rsid w:val="00C14C72"/>
    <w:rsid w:val="00C324F9"/>
    <w:rsid w:val="00C35D79"/>
    <w:rsid w:val="00C40A7C"/>
    <w:rsid w:val="00C43CD4"/>
    <w:rsid w:val="00C5717D"/>
    <w:rsid w:val="00C744DB"/>
    <w:rsid w:val="00C76DC8"/>
    <w:rsid w:val="00C8224B"/>
    <w:rsid w:val="00C85C95"/>
    <w:rsid w:val="00C85DFC"/>
    <w:rsid w:val="00C92D04"/>
    <w:rsid w:val="00C95BDE"/>
    <w:rsid w:val="00CD1BEA"/>
    <w:rsid w:val="00CD3A0A"/>
    <w:rsid w:val="00CD690E"/>
    <w:rsid w:val="00CE1D67"/>
    <w:rsid w:val="00CF4BDA"/>
    <w:rsid w:val="00D01398"/>
    <w:rsid w:val="00D109E6"/>
    <w:rsid w:val="00D10B79"/>
    <w:rsid w:val="00D135A4"/>
    <w:rsid w:val="00D23E45"/>
    <w:rsid w:val="00D24246"/>
    <w:rsid w:val="00D43E4A"/>
    <w:rsid w:val="00D45673"/>
    <w:rsid w:val="00D46F6B"/>
    <w:rsid w:val="00D72EA2"/>
    <w:rsid w:val="00D74396"/>
    <w:rsid w:val="00D7532E"/>
    <w:rsid w:val="00DB0AD9"/>
    <w:rsid w:val="00DB1A11"/>
    <w:rsid w:val="00DC0671"/>
    <w:rsid w:val="00DD708A"/>
    <w:rsid w:val="00DE2DCF"/>
    <w:rsid w:val="00DF4443"/>
    <w:rsid w:val="00DF6D95"/>
    <w:rsid w:val="00E076FA"/>
    <w:rsid w:val="00E205EC"/>
    <w:rsid w:val="00E27BE7"/>
    <w:rsid w:val="00E45448"/>
    <w:rsid w:val="00E53A5B"/>
    <w:rsid w:val="00E628B1"/>
    <w:rsid w:val="00E64889"/>
    <w:rsid w:val="00E7033F"/>
    <w:rsid w:val="00E70C0B"/>
    <w:rsid w:val="00E810D1"/>
    <w:rsid w:val="00E83B2D"/>
    <w:rsid w:val="00E87102"/>
    <w:rsid w:val="00E94189"/>
    <w:rsid w:val="00EA1281"/>
    <w:rsid w:val="00EC1791"/>
    <w:rsid w:val="00EC70CC"/>
    <w:rsid w:val="00ED03D4"/>
    <w:rsid w:val="00ED3AE2"/>
    <w:rsid w:val="00EE0871"/>
    <w:rsid w:val="00EF6F3D"/>
    <w:rsid w:val="00F00802"/>
    <w:rsid w:val="00F030D2"/>
    <w:rsid w:val="00F04B0F"/>
    <w:rsid w:val="00F05046"/>
    <w:rsid w:val="00F1576A"/>
    <w:rsid w:val="00F16CD7"/>
    <w:rsid w:val="00F17E85"/>
    <w:rsid w:val="00F2023F"/>
    <w:rsid w:val="00F272EA"/>
    <w:rsid w:val="00F31DA0"/>
    <w:rsid w:val="00F421D4"/>
    <w:rsid w:val="00F50569"/>
    <w:rsid w:val="00F53E52"/>
    <w:rsid w:val="00F60862"/>
    <w:rsid w:val="00F623BC"/>
    <w:rsid w:val="00F71E6F"/>
    <w:rsid w:val="00F95C2D"/>
    <w:rsid w:val="00FA0463"/>
    <w:rsid w:val="00FB1CC0"/>
    <w:rsid w:val="00FB3CE5"/>
    <w:rsid w:val="00FB5FCB"/>
    <w:rsid w:val="00FC316A"/>
    <w:rsid w:val="00FD50F3"/>
    <w:rsid w:val="00FE301C"/>
    <w:rsid w:val="00FE4B7E"/>
    <w:rsid w:val="00FE5DED"/>
    <w:rsid w:val="02006853"/>
    <w:rsid w:val="031F4126"/>
    <w:rsid w:val="043F299D"/>
    <w:rsid w:val="07F80154"/>
    <w:rsid w:val="082C3BA8"/>
    <w:rsid w:val="08E511E7"/>
    <w:rsid w:val="0B3F1F39"/>
    <w:rsid w:val="0B73354C"/>
    <w:rsid w:val="0D393B87"/>
    <w:rsid w:val="11202EDB"/>
    <w:rsid w:val="12B204F8"/>
    <w:rsid w:val="138E253F"/>
    <w:rsid w:val="157F2A06"/>
    <w:rsid w:val="16754279"/>
    <w:rsid w:val="16DF0E96"/>
    <w:rsid w:val="191D207A"/>
    <w:rsid w:val="1D61609F"/>
    <w:rsid w:val="1DD92235"/>
    <w:rsid w:val="1F90634B"/>
    <w:rsid w:val="2105459B"/>
    <w:rsid w:val="21EC1EAB"/>
    <w:rsid w:val="24E87C1C"/>
    <w:rsid w:val="25265928"/>
    <w:rsid w:val="26DA0F2F"/>
    <w:rsid w:val="2A1364C7"/>
    <w:rsid w:val="2A497CEC"/>
    <w:rsid w:val="2ACB0494"/>
    <w:rsid w:val="2AF1392D"/>
    <w:rsid w:val="2B2B6213"/>
    <w:rsid w:val="2E975000"/>
    <w:rsid w:val="2ED65146"/>
    <w:rsid w:val="2FD00332"/>
    <w:rsid w:val="310570F6"/>
    <w:rsid w:val="310D7C9C"/>
    <w:rsid w:val="317F2974"/>
    <w:rsid w:val="34933D21"/>
    <w:rsid w:val="34B044C2"/>
    <w:rsid w:val="369260AD"/>
    <w:rsid w:val="36D63264"/>
    <w:rsid w:val="39545E36"/>
    <w:rsid w:val="3E8A1AF0"/>
    <w:rsid w:val="444F5C0C"/>
    <w:rsid w:val="4584534F"/>
    <w:rsid w:val="46507D11"/>
    <w:rsid w:val="4A443E36"/>
    <w:rsid w:val="54FF1875"/>
    <w:rsid w:val="55311975"/>
    <w:rsid w:val="56611F4B"/>
    <w:rsid w:val="572729AF"/>
    <w:rsid w:val="59511BEE"/>
    <w:rsid w:val="59AF1EEE"/>
    <w:rsid w:val="5A646C5C"/>
    <w:rsid w:val="5BFB446B"/>
    <w:rsid w:val="5FCB78B7"/>
    <w:rsid w:val="60285208"/>
    <w:rsid w:val="6173667C"/>
    <w:rsid w:val="61D513C0"/>
    <w:rsid w:val="62F83E8A"/>
    <w:rsid w:val="65CE3B9F"/>
    <w:rsid w:val="663A3769"/>
    <w:rsid w:val="66980612"/>
    <w:rsid w:val="697C0374"/>
    <w:rsid w:val="6B8B2B91"/>
    <w:rsid w:val="6DC71FE7"/>
    <w:rsid w:val="6E3A28B2"/>
    <w:rsid w:val="7156422D"/>
    <w:rsid w:val="72552884"/>
    <w:rsid w:val="73D56FFD"/>
    <w:rsid w:val="73D9089C"/>
    <w:rsid w:val="759B46A6"/>
    <w:rsid w:val="75B2330F"/>
    <w:rsid w:val="75E51672"/>
    <w:rsid w:val="763666A4"/>
    <w:rsid w:val="786F17CF"/>
    <w:rsid w:val="788F58F3"/>
    <w:rsid w:val="7CF31751"/>
    <w:rsid w:val="FDF927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iPriority="99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qFormat="1" w:uiPriority="99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qFormat="1"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14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autoSpaceDE w:val="0"/>
      <w:autoSpaceDN w:val="0"/>
      <w:adjustRightInd w:val="0"/>
      <w:jc w:val="left"/>
      <w:textAlignment w:val="baseline"/>
    </w:pPr>
    <w:rPr>
      <w:rFonts w:ascii="宋体"/>
      <w:kern w:val="0"/>
      <w:sz w:val="34"/>
      <w:szCs w:val="20"/>
    </w:rPr>
  </w:style>
  <w:style w:type="paragraph" w:styleId="3">
    <w:name w:val="Body Text"/>
    <w:basedOn w:val="1"/>
    <w:next w:val="1"/>
    <w:unhideWhenUsed/>
    <w:qFormat/>
    <w:uiPriority w:val="99"/>
    <w:pPr>
      <w:spacing w:after="120"/>
    </w:pPr>
  </w:style>
  <w:style w:type="paragraph" w:styleId="4">
    <w:name w:val="Body Text Indent"/>
    <w:basedOn w:val="1"/>
    <w:link w:val="20"/>
    <w:qFormat/>
    <w:uiPriority w:val="0"/>
    <w:pPr>
      <w:spacing w:after="120"/>
      <w:ind w:left="420" w:leftChars="200"/>
    </w:pPr>
  </w:style>
  <w:style w:type="paragraph" w:styleId="5">
    <w:name w:val="Plain Text"/>
    <w:basedOn w:val="1"/>
    <w:link w:val="23"/>
    <w:qFormat/>
    <w:uiPriority w:val="0"/>
    <w:rPr>
      <w:rFonts w:ascii="宋体" w:hAnsi="Courier New" w:cs="宋体" w:eastAsiaTheme="minorEastAsia"/>
      <w:szCs w:val="21"/>
    </w:rPr>
  </w:style>
  <w:style w:type="paragraph" w:styleId="6">
    <w:name w:val="Date"/>
    <w:basedOn w:val="1"/>
    <w:next w:val="1"/>
    <w:link w:val="27"/>
    <w:qFormat/>
    <w:uiPriority w:val="0"/>
    <w:pPr>
      <w:ind w:left="100" w:leftChars="2500"/>
    </w:pPr>
  </w:style>
  <w:style w:type="paragraph" w:styleId="7">
    <w:name w:val="Balloon Text"/>
    <w:basedOn w:val="1"/>
    <w:link w:val="22"/>
    <w:qFormat/>
    <w:uiPriority w:val="0"/>
    <w:rPr>
      <w:sz w:val="18"/>
      <w:szCs w:val="18"/>
    </w:rPr>
  </w:style>
  <w:style w:type="paragraph" w:styleId="8">
    <w:name w:val="footer"/>
    <w:basedOn w:val="1"/>
    <w:link w:val="18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/>
      <w:sz w:val="18"/>
      <w:szCs w:val="18"/>
    </w:rPr>
  </w:style>
  <w:style w:type="paragraph" w:styleId="9">
    <w:name w:val="header"/>
    <w:basedOn w:val="1"/>
    <w:link w:val="17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/>
      <w:sz w:val="18"/>
      <w:szCs w:val="18"/>
    </w:rPr>
  </w:style>
  <w:style w:type="paragraph" w:styleId="10">
    <w:name w:val="Normal (Web)"/>
    <w:basedOn w:val="1"/>
    <w:qFormat/>
    <w:uiPriority w:val="0"/>
    <w:pPr>
      <w:spacing w:beforeAutospacing="1" w:afterAutospacing="1"/>
      <w:jc w:val="left"/>
    </w:pPr>
    <w:rPr>
      <w:kern w:val="0"/>
      <w:sz w:val="24"/>
    </w:rPr>
  </w:style>
  <w:style w:type="paragraph" w:styleId="11">
    <w:name w:val="Body Text First Indent 2"/>
    <w:basedOn w:val="4"/>
    <w:link w:val="21"/>
    <w:unhideWhenUsed/>
    <w:qFormat/>
    <w:uiPriority w:val="99"/>
    <w:pPr>
      <w:spacing w:after="0" w:line="360" w:lineRule="auto"/>
      <w:ind w:left="720" w:leftChars="0" w:firstLine="420" w:firstLineChars="200"/>
    </w:pPr>
    <w:rPr>
      <w:rFonts w:asciiTheme="minorHAnsi" w:hAnsiTheme="minorHAnsi" w:eastAsiaTheme="minorEastAsia" w:cstheme="minorBidi"/>
      <w:sz w:val="24"/>
      <w:szCs w:val="20"/>
    </w:rPr>
  </w:style>
  <w:style w:type="table" w:styleId="13">
    <w:name w:val="Table Grid"/>
    <w:basedOn w:val="12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5">
    <w:name w:val="Strong"/>
    <w:qFormat/>
    <w:uiPriority w:val="0"/>
    <w:rPr>
      <w:b/>
      <w:bCs/>
    </w:rPr>
  </w:style>
  <w:style w:type="character" w:styleId="16">
    <w:name w:val="annotation reference"/>
    <w:qFormat/>
    <w:uiPriority w:val="99"/>
    <w:rPr>
      <w:sz w:val="21"/>
      <w:szCs w:val="21"/>
    </w:rPr>
  </w:style>
  <w:style w:type="character" w:customStyle="1" w:styleId="17">
    <w:name w:val="页眉 Char"/>
    <w:basedOn w:val="14"/>
    <w:link w:val="9"/>
    <w:qFormat/>
    <w:uiPriority w:val="0"/>
    <w:rPr>
      <w:kern w:val="2"/>
      <w:sz w:val="18"/>
      <w:szCs w:val="18"/>
    </w:rPr>
  </w:style>
  <w:style w:type="character" w:customStyle="1" w:styleId="18">
    <w:name w:val="页脚 Char"/>
    <w:basedOn w:val="14"/>
    <w:link w:val="8"/>
    <w:qFormat/>
    <w:uiPriority w:val="0"/>
    <w:rPr>
      <w:kern w:val="2"/>
      <w:sz w:val="18"/>
      <w:szCs w:val="18"/>
    </w:rPr>
  </w:style>
  <w:style w:type="paragraph" w:styleId="19">
    <w:name w:val="List Paragraph"/>
    <w:basedOn w:val="1"/>
    <w:qFormat/>
    <w:uiPriority w:val="99"/>
    <w:pPr>
      <w:ind w:firstLine="420" w:firstLineChars="200"/>
    </w:pPr>
  </w:style>
  <w:style w:type="character" w:customStyle="1" w:styleId="20">
    <w:name w:val="正文文本缩进 Char"/>
    <w:basedOn w:val="14"/>
    <w:link w:val="4"/>
    <w:qFormat/>
    <w:uiPriority w:val="0"/>
    <w:rPr>
      <w:rFonts w:ascii="Calibri" w:hAnsi="Calibri"/>
      <w:kern w:val="2"/>
      <w:sz w:val="21"/>
      <w:szCs w:val="24"/>
    </w:rPr>
  </w:style>
  <w:style w:type="character" w:customStyle="1" w:styleId="21">
    <w:name w:val="正文首行缩进 2 Char"/>
    <w:basedOn w:val="20"/>
    <w:link w:val="11"/>
    <w:qFormat/>
    <w:uiPriority w:val="99"/>
    <w:rPr>
      <w:rFonts w:asciiTheme="minorHAnsi" w:hAnsiTheme="minorHAnsi" w:eastAsiaTheme="minorEastAsia" w:cstheme="minorBidi"/>
      <w:kern w:val="2"/>
      <w:sz w:val="24"/>
      <w:szCs w:val="24"/>
    </w:rPr>
  </w:style>
  <w:style w:type="character" w:customStyle="1" w:styleId="22">
    <w:name w:val="批注框文本 Char"/>
    <w:basedOn w:val="14"/>
    <w:link w:val="7"/>
    <w:qFormat/>
    <w:uiPriority w:val="0"/>
    <w:rPr>
      <w:rFonts w:ascii="Calibri" w:hAnsi="Calibri"/>
      <w:kern w:val="2"/>
      <w:sz w:val="18"/>
      <w:szCs w:val="18"/>
    </w:rPr>
  </w:style>
  <w:style w:type="character" w:customStyle="1" w:styleId="23">
    <w:name w:val="纯文本 Char"/>
    <w:basedOn w:val="14"/>
    <w:link w:val="5"/>
    <w:qFormat/>
    <w:uiPriority w:val="0"/>
    <w:rPr>
      <w:rFonts w:ascii="宋体" w:hAnsi="Courier New" w:cs="宋体" w:eastAsiaTheme="minorEastAsia"/>
      <w:kern w:val="2"/>
      <w:sz w:val="21"/>
      <w:szCs w:val="21"/>
    </w:rPr>
  </w:style>
  <w:style w:type="paragraph" w:customStyle="1" w:styleId="24">
    <w:name w:val="Medium Grid 21"/>
    <w:qFormat/>
    <w:uiPriority w:val="1"/>
    <w:rPr>
      <w:rFonts w:ascii="Calibri" w:hAnsi="Calibri" w:eastAsia="宋体" w:cs="Times New Roman"/>
      <w:sz w:val="22"/>
      <w:szCs w:val="22"/>
      <w:lang w:val="en-US" w:eastAsia="zh-CN" w:bidi="ar-SA"/>
    </w:rPr>
  </w:style>
  <w:style w:type="paragraph" w:customStyle="1" w:styleId="25">
    <w:name w:val="List Paragraph1"/>
    <w:basedOn w:val="1"/>
    <w:qFormat/>
    <w:uiPriority w:val="0"/>
    <w:pPr>
      <w:ind w:firstLine="420" w:firstLineChars="200"/>
    </w:pPr>
    <w:rPr>
      <w:szCs w:val="22"/>
    </w:rPr>
  </w:style>
  <w:style w:type="paragraph" w:customStyle="1" w:styleId="26">
    <w:name w:val="列出段落1"/>
    <w:basedOn w:val="1"/>
    <w:qFormat/>
    <w:uiPriority w:val="0"/>
    <w:pPr>
      <w:spacing w:line="360" w:lineRule="auto"/>
      <w:ind w:firstLine="420" w:firstLineChars="200"/>
    </w:pPr>
    <w:rPr>
      <w:rFonts w:ascii="Times New Roman" w:hAnsi="Times New Roman"/>
      <w:szCs w:val="21"/>
    </w:rPr>
  </w:style>
  <w:style w:type="character" w:customStyle="1" w:styleId="27">
    <w:name w:val="日期 Char"/>
    <w:basedOn w:val="14"/>
    <w:link w:val="6"/>
    <w:qFormat/>
    <w:uiPriority w:val="0"/>
    <w:rPr>
      <w:rFonts w:ascii="Calibri" w:hAnsi="Calibri"/>
      <w:kern w:val="2"/>
      <w:sz w:val="21"/>
      <w:szCs w:val="24"/>
    </w:rPr>
  </w:style>
  <w:style w:type="paragraph" w:customStyle="1" w:styleId="28">
    <w:name w:val="样式 首行缩进:  2 字符"/>
    <w:basedOn w:val="1"/>
    <w:qFormat/>
    <w:uiPriority w:val="0"/>
    <w:pPr>
      <w:ind w:firstLine="560"/>
    </w:pPr>
    <w:rPr>
      <w:rFonts w:eastAsia="仿宋_GB2312" w:cs="宋体" w:asciiTheme="minorHAnsi" w:hAnsiTheme="minorHAnsi"/>
      <w:sz w:val="24"/>
      <w:szCs w:val="20"/>
    </w:rPr>
  </w:style>
  <w:style w:type="paragraph" w:customStyle="1" w:styleId="29">
    <w:name w:val="正文 A"/>
    <w:qFormat/>
    <w:uiPriority w:val="0"/>
    <w:pPr>
      <w:widowControl w:val="0"/>
      <w:jc w:val="both"/>
    </w:pPr>
    <w:rPr>
      <w:rFonts w:hint="eastAsia" w:ascii="Arial Unicode MS" w:hAnsi="Arial Unicode MS" w:eastAsia="Arial Unicode MS" w:cs="Arial Unicode MS"/>
      <w:color w:val="000000"/>
      <w:kern w:val="2"/>
      <w:sz w:val="21"/>
      <w:szCs w:val="21"/>
      <w:u w:color="000000"/>
      <w:lang w:val="en-US" w:eastAsia="zh-CN" w:bidi="ar-SA"/>
    </w:rPr>
  </w:style>
  <w:style w:type="character" w:customStyle="1" w:styleId="30">
    <w:name w:val="font21"/>
    <w:basedOn w:val="14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31">
    <w:name w:val="font41"/>
    <w:basedOn w:val="1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character" w:customStyle="1" w:styleId="32">
    <w:name w:val="font61"/>
    <w:basedOn w:val="14"/>
    <w:qFormat/>
    <w:uiPriority w:val="0"/>
    <w:rPr>
      <w:rFonts w:hint="eastAsia" w:ascii="微软雅黑" w:hAnsi="微软雅黑" w:eastAsia="微软雅黑" w:cs="微软雅黑"/>
      <w:color w:val="000000"/>
      <w:sz w:val="20"/>
      <w:szCs w:val="20"/>
      <w:u w:val="none"/>
    </w:rPr>
  </w:style>
  <w:style w:type="paragraph" w:customStyle="1" w:styleId="33">
    <w:name w:val="null3"/>
    <w:hidden/>
    <w:qFormat/>
    <w:uiPriority w:val="0"/>
    <w:rPr>
      <w:rFonts w:hint="eastAsia" w:asciiTheme="minorHAnsi" w:hAnsiTheme="minorHAnsi" w:eastAsiaTheme="minorEastAsia" w:cstheme="minorBidi"/>
      <w:lang w:val="en-US" w:eastAsia="zh-CN" w:bidi="ar-SA"/>
    </w:rPr>
  </w:style>
  <w:style w:type="paragraph" w:customStyle="1" w:styleId="34">
    <w:name w:val="段"/>
    <w:qFormat/>
    <w:uiPriority w:val="0"/>
    <w:pPr>
      <w:tabs>
        <w:tab w:val="center" w:pos="4201"/>
        <w:tab w:val="right" w:leader="dot" w:pos="9298"/>
      </w:tabs>
      <w:autoSpaceDE w:val="0"/>
      <w:autoSpaceDN w:val="0"/>
      <w:ind w:firstLine="420" w:firstLineChars="200"/>
      <w:jc w:val="both"/>
    </w:pPr>
    <w:rPr>
      <w:rFonts w:ascii="宋体" w:hAnsi="Times New Roman" w:eastAsia="宋体" w:cs="Times New Roman"/>
      <w:sz w:val="21"/>
      <w:lang w:val="en-US" w:eastAsia="zh-CN" w:bidi="ar-SA"/>
    </w:rPr>
  </w:style>
  <w:style w:type="character" w:customStyle="1" w:styleId="35">
    <w:name w:val="font11"/>
    <w:basedOn w:val="14"/>
    <w:qFormat/>
    <w:uiPriority w:val="0"/>
    <w:rPr>
      <w:rFonts w:hint="default" w:ascii="ˎ̥" w:hAnsi="ˎ̥"/>
    </w:rPr>
  </w:style>
  <w:style w:type="paragraph" w:styleId="36">
    <w:name w:val="No Spacing"/>
    <w:qFormat/>
    <w:uiPriority w:val="1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9AE8566-A05A-4A45-8A60-4F6BC04B59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10</Pages>
  <Words>4436</Words>
  <Characters>4733</Characters>
  <Lines>45</Lines>
  <Paragraphs>165</Paragraphs>
  <TotalTime>21</TotalTime>
  <ScaleCrop>false</ScaleCrop>
  <LinksUpToDate>false</LinksUpToDate>
  <CharactersWithSpaces>5255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2023-07-21T11:25:00Z</dcterms:created>
  <dc:creator>蔡钰太</dc:creator>
  <cp:lastModifiedBy>国昕宇</cp:lastModifiedBy>
  <cp:lastPrinted>2023-10-09T10:23:00Z</cp:lastPrinted>
  <dcterms:modified xsi:type="dcterms:W3CDTF">2026-09-20T09:37:39Z</dcterms:modified>
  <cp:revision>530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ICV">
    <vt:lpwstr>0DBB4C32C0204178AC33504FBC9395D1_13</vt:lpwstr>
  </property>
  <property fmtid="{D5CDD505-2E9C-101B-9397-08002B2CF9AE}" pid="4" name="KSOTemplateDocerSaveRecord">
    <vt:lpwstr>eyJoZGlkIjoiYWZmMTQwNDU5ZGM4NzIyZTYwNGJiNmQ2ZTBjNmU3NWQiLCJ1c2VySWQiOiIzNDMyNDk3NzkifQ==</vt:lpwstr>
  </property>
</Properties>
</file>