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7F4694">
      <w:pPr>
        <w:keepNext w:val="0"/>
        <w:keepLines w:val="0"/>
        <w:pageBreakBefore w:val="0"/>
        <w:widowControl w:val="0"/>
        <w:kinsoku/>
        <w:wordWrap/>
        <w:overflowPunct/>
        <w:topLinePunct w:val="0"/>
        <w:autoSpaceDE/>
        <w:autoSpaceDN/>
        <w:bidi w:val="0"/>
        <w:adjustRightInd/>
        <w:snapToGrid/>
        <w:spacing w:line="360" w:lineRule="auto"/>
        <w:textAlignment w:val="auto"/>
        <w:outlineLvl w:val="0"/>
        <w:rPr>
          <w:rFonts w:hint="default" w:ascii="宋体" w:hAnsi="宋体" w:cs="宋体"/>
          <w:b/>
          <w:bCs/>
          <w:sz w:val="36"/>
          <w:szCs w:val="36"/>
          <w:lang w:val="en-US" w:eastAsia="zh-CN"/>
        </w:rPr>
      </w:pPr>
      <w:bookmarkStart w:id="0" w:name="_GoBack"/>
      <w:bookmarkEnd w:id="0"/>
      <w:r>
        <w:rPr>
          <w:rFonts w:hint="eastAsia" w:ascii="宋体" w:hAnsi="宋体" w:cs="宋体"/>
          <w:b/>
          <w:bCs/>
          <w:sz w:val="36"/>
          <w:szCs w:val="36"/>
          <w:lang w:val="en-US" w:eastAsia="zh-CN"/>
        </w:rPr>
        <w:t>包组一：</w:t>
      </w:r>
    </w:p>
    <w:p w14:paraId="6DF63D68">
      <w:pPr>
        <w:spacing w:line="360" w:lineRule="auto"/>
        <w:outlineLvl w:val="0"/>
        <w:rPr>
          <w:rFonts w:hint="eastAsia"/>
          <w:lang w:val="en-US" w:eastAsia="zh-CN"/>
        </w:rPr>
      </w:pPr>
      <w:r>
        <w:rPr>
          <w:rFonts w:hint="eastAsia" w:ascii="宋体" w:hAnsi="宋体" w:cs="宋体"/>
          <w:b/>
          <w:bCs/>
          <w:sz w:val="36"/>
          <w:szCs w:val="36"/>
          <w:lang w:val="en-US" w:eastAsia="zh-CN"/>
        </w:rPr>
        <w:t>水利与土木工程学院：</w:t>
      </w:r>
      <w:r>
        <w:rPr>
          <w:rFonts w:hint="eastAsia"/>
          <w:lang w:val="en-US" w:eastAsia="zh-CN"/>
        </w:rPr>
        <w:br w:type="textWrapping"/>
      </w:r>
    </w:p>
    <w:p w14:paraId="41DCD0B5">
      <w:pPr>
        <w:spacing w:line="360" w:lineRule="auto"/>
        <w:rPr>
          <w:b/>
          <w:bCs/>
          <w:szCs w:val="21"/>
        </w:rPr>
      </w:pPr>
      <w:r>
        <w:rPr>
          <w:rFonts w:hint="default" w:ascii="Times New Roman" w:hAnsi="Times New Roman" w:eastAsia="宋体" w:cs="Times New Roman"/>
          <w:b/>
          <w:bCs/>
          <w:kern w:val="2"/>
          <w:sz w:val="21"/>
          <w:szCs w:val="21"/>
          <w:lang w:val="en-US" w:eastAsia="zh-CN" w:bidi="ar-SA"/>
        </w:rPr>
        <w:t>一、</w:t>
      </w:r>
      <w:r>
        <w:rPr>
          <w:rFonts w:hint="eastAsia"/>
          <w:b/>
          <w:bCs/>
          <w:szCs w:val="21"/>
        </w:rPr>
        <w:t>项目概况</w:t>
      </w:r>
    </w:p>
    <w:p w14:paraId="08BDD1F3">
      <w:pPr>
        <w:spacing w:line="360" w:lineRule="auto"/>
        <w:ind w:firstLine="420" w:firstLineChars="200"/>
        <w:rPr>
          <w:rFonts w:hint="eastAsia" w:ascii="宋体" w:hAnsi="宋体" w:cs="宋体" w:eastAsiaTheme="minorEastAsia"/>
          <w:lang w:eastAsia="zh-CN"/>
        </w:rPr>
      </w:pPr>
      <w:r>
        <w:rPr>
          <w:rFonts w:hint="eastAsia" w:ascii="宋体" w:hAnsi="宋体" w:cs="宋体"/>
        </w:rPr>
        <w:t>本项目为水利与土木工程学院智能工程装备采购项目，旨在配置机器人、无人机、三维扫描及智能传感等设备，建设面向智慧水利与智能建造的实践教学与科研平台。当前，水利工程建设与土木工程行业正加速向数字化、智能化转型，对人才培养和科研创新提出了更高要求。通过本次采购，学院可开展工程智能巡检、结构健康监测、数字化测绘、施工自动化及人员安全管控等教学实训与科学研究，有效提升学生工程实践能力和创新素养，助力学院在新工科背景下培养适应现代水利与土木工程发展需求的高素质复合型人才</w:t>
      </w:r>
      <w:r>
        <w:rPr>
          <w:rFonts w:hint="eastAsia" w:ascii="宋体" w:hAnsi="宋体" w:cs="宋体"/>
          <w:lang w:eastAsia="zh-CN"/>
        </w:rPr>
        <w:t>。</w:t>
      </w:r>
    </w:p>
    <w:p w14:paraId="604AF6D8">
      <w:pPr>
        <w:spacing w:line="360" w:lineRule="auto"/>
        <w:rPr>
          <w:rFonts w:hint="eastAsia"/>
          <w:b/>
          <w:bCs/>
          <w:szCs w:val="21"/>
          <w:lang w:val="en-US" w:eastAsia="zh-CN"/>
        </w:rPr>
      </w:pPr>
      <w:r>
        <w:rPr>
          <w:rFonts w:hint="eastAsia"/>
          <w:b/>
          <w:bCs/>
          <w:szCs w:val="21"/>
          <w:lang w:val="en-US" w:eastAsia="zh-CN"/>
        </w:rPr>
        <w:t>二、最高限价</w:t>
      </w:r>
    </w:p>
    <w:p w14:paraId="73E70358">
      <w:pPr>
        <w:spacing w:line="360" w:lineRule="auto"/>
        <w:ind w:firstLine="420" w:firstLineChars="200"/>
        <w:rPr>
          <w:rFonts w:hint="eastAsia" w:ascii="宋体" w:hAnsi="宋体" w:cs="宋体"/>
          <w:lang w:val="en-US" w:eastAsia="zh-CN"/>
        </w:rPr>
      </w:pPr>
      <w:r>
        <w:rPr>
          <w:rFonts w:hint="eastAsia" w:ascii="宋体" w:hAnsi="宋体" w:cs="宋体"/>
          <w:lang w:val="en-US" w:eastAsia="zh-CN"/>
        </w:rPr>
        <w:t>1、最高限价为：人民币 49.8万元；</w:t>
      </w:r>
    </w:p>
    <w:p w14:paraId="1ADB74F7">
      <w:pPr>
        <w:rPr>
          <w:rFonts w:hint="eastAsia" w:ascii="宋体" w:hAnsi="宋体" w:cs="宋体"/>
          <w:b/>
          <w:bCs/>
        </w:rPr>
      </w:pPr>
      <w:r>
        <w:rPr>
          <w:rFonts w:hint="eastAsia" w:ascii="宋体" w:hAnsi="宋体" w:cs="宋体"/>
          <w:b/>
          <w:bCs/>
        </w:rPr>
        <w:br w:type="page"/>
      </w:r>
    </w:p>
    <w:p w14:paraId="1561FA4D">
      <w:pPr>
        <w:rPr>
          <w:rFonts w:ascii="宋体" w:hAnsi="宋体" w:cs="宋体"/>
          <w:b/>
          <w:bCs/>
        </w:rPr>
      </w:pPr>
      <w:r>
        <w:rPr>
          <w:rFonts w:hint="eastAsia" w:ascii="宋体" w:hAnsi="宋体" w:cs="宋体"/>
          <w:b/>
          <w:bCs/>
          <w:lang w:eastAsia="zh-CN"/>
        </w:rPr>
        <w:t>采购包1(水利与土木工程学院智能建造实验室)</w:t>
      </w:r>
      <w:r>
        <w:rPr>
          <w:rFonts w:hint="eastAsia" w:ascii="宋体" w:hAnsi="宋体" w:cs="宋体"/>
          <w:b/>
          <w:bCs/>
        </w:rPr>
        <w:t xml:space="preserve">： </w:t>
      </w:r>
    </w:p>
    <w:p w14:paraId="064ACBE3">
      <w:pPr>
        <w:pStyle w:val="11"/>
        <w:numPr>
          <w:ilvl w:val="0"/>
          <w:numId w:val="0"/>
        </w:numPr>
        <w:spacing w:beforeLines="50" w:afterLines="50"/>
        <w:rPr>
          <w:rFonts w:ascii="宋体" w:hAnsi="宋体"/>
          <w:b/>
          <w:bCs/>
          <w:sz w:val="24"/>
          <w:szCs w:val="32"/>
        </w:rPr>
      </w:pPr>
      <w:r>
        <w:rPr>
          <w:rFonts w:hint="eastAsia" w:ascii="宋体" w:hAnsi="宋体"/>
          <w:b/>
          <w:bCs/>
          <w:sz w:val="24"/>
          <w:szCs w:val="32"/>
        </w:rPr>
        <w:t>1.主要商务要求</w:t>
      </w:r>
    </w:p>
    <w:tbl>
      <w:tblPr>
        <w:tblStyle w:val="7"/>
        <w:tblW w:w="499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114"/>
        <w:gridCol w:w="5406"/>
      </w:tblGrid>
      <w:tr w14:paraId="305A01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27" w:type="pct"/>
            <w:vAlign w:val="center"/>
          </w:tcPr>
          <w:p w14:paraId="1855C94D">
            <w:pPr>
              <w:pStyle w:val="12"/>
              <w:shd w:val="clear" w:color="auto" w:fill="auto"/>
              <w:spacing w:after="0" w:line="360" w:lineRule="auto"/>
              <w:ind w:firstLine="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标的提供的时间</w:t>
            </w:r>
          </w:p>
        </w:tc>
        <w:tc>
          <w:tcPr>
            <w:tcW w:w="3172" w:type="pct"/>
            <w:vAlign w:val="center"/>
          </w:tcPr>
          <w:p w14:paraId="26517318">
            <w:pPr>
              <w:pStyle w:val="12"/>
              <w:shd w:val="clear" w:color="auto" w:fill="auto"/>
              <w:spacing w:after="0" w:line="360" w:lineRule="auto"/>
              <w:ind w:firstLine="0"/>
              <w:rPr>
                <w:rFonts w:hint="eastAsia" w:eastAsia="宋体"/>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合同签订后</w:t>
            </w:r>
            <w:r>
              <w:rPr>
                <w:rFonts w:hint="eastAsia"/>
                <w:color w:val="000000" w:themeColor="text1"/>
                <w:sz w:val="21"/>
                <w:szCs w:val="21"/>
                <w:highlight w:val="none"/>
                <w:lang w:val="en-US" w:eastAsia="zh-CN"/>
                <w14:textFill>
                  <w14:solidFill>
                    <w14:schemeClr w14:val="tx1"/>
                  </w14:solidFill>
                </w14:textFill>
              </w:rPr>
              <w:t>90</w:t>
            </w:r>
            <w:r>
              <w:rPr>
                <w:rFonts w:hint="eastAsia"/>
                <w:color w:val="000000" w:themeColor="text1"/>
                <w:sz w:val="21"/>
                <w:szCs w:val="21"/>
                <w:highlight w:val="none"/>
                <w14:textFill>
                  <w14:solidFill>
                    <w14:schemeClr w14:val="tx1"/>
                  </w14:solidFill>
                </w14:textFill>
              </w:rPr>
              <w:t>日内完成供货、安装调试和验收并交付采购人使用</w:t>
            </w:r>
            <w:r>
              <w:rPr>
                <w:rFonts w:hint="eastAsia"/>
                <w:color w:val="000000" w:themeColor="text1"/>
                <w:sz w:val="21"/>
                <w:szCs w:val="21"/>
                <w:highlight w:val="none"/>
                <w:lang w:eastAsia="zh-CN"/>
                <w14:textFill>
                  <w14:solidFill>
                    <w14:schemeClr w14:val="tx1"/>
                  </w14:solidFill>
                </w14:textFill>
              </w:rPr>
              <w:t>。</w:t>
            </w:r>
          </w:p>
        </w:tc>
      </w:tr>
      <w:tr w14:paraId="179FA4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27" w:type="pct"/>
            <w:vAlign w:val="center"/>
          </w:tcPr>
          <w:p w14:paraId="67AF8D4B">
            <w:pPr>
              <w:pStyle w:val="12"/>
              <w:shd w:val="clear" w:color="auto" w:fill="auto"/>
              <w:spacing w:after="0" w:line="360" w:lineRule="auto"/>
              <w:ind w:firstLine="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标的提供的地点</w:t>
            </w:r>
          </w:p>
        </w:tc>
        <w:tc>
          <w:tcPr>
            <w:tcW w:w="3172" w:type="pct"/>
            <w:vAlign w:val="center"/>
          </w:tcPr>
          <w:p w14:paraId="05DA0602">
            <w:pPr>
              <w:pStyle w:val="12"/>
              <w:shd w:val="clear" w:color="auto" w:fill="auto"/>
              <w:spacing w:after="0" w:line="360" w:lineRule="auto"/>
              <w:ind w:firstLine="0"/>
              <w:jc w:val="center"/>
              <w:rPr>
                <w:rFonts w:hint="eastAsia" w:eastAsia="宋体"/>
                <w:color w:val="000000" w:themeColor="text1"/>
                <w:sz w:val="21"/>
                <w:szCs w:val="21"/>
                <w:lang w:eastAsia="zh-CN"/>
                <w14:textFill>
                  <w14:solidFill>
                    <w14:schemeClr w14:val="tx1"/>
                  </w14:solidFill>
                </w14:textFill>
              </w:rPr>
            </w:pPr>
            <w:r>
              <w:rPr>
                <w:rFonts w:hint="eastAsia"/>
                <w:color w:val="000000" w:themeColor="text1"/>
                <w:sz w:val="21"/>
                <w:szCs w:val="21"/>
                <w:lang w:eastAsia="zh-CN"/>
                <w14:textFill>
                  <w14:solidFill>
                    <w14:schemeClr w14:val="tx1"/>
                  </w14:solidFill>
                </w14:textFill>
              </w:rPr>
              <w:t>华南农业大学（用户指定地点）</w:t>
            </w:r>
          </w:p>
        </w:tc>
      </w:tr>
      <w:tr w14:paraId="362EC7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27" w:type="pct"/>
            <w:vAlign w:val="center"/>
          </w:tcPr>
          <w:p w14:paraId="7099442C">
            <w:pPr>
              <w:pStyle w:val="12"/>
              <w:shd w:val="clear" w:color="auto" w:fill="auto"/>
              <w:spacing w:after="0" w:line="360" w:lineRule="auto"/>
              <w:ind w:firstLine="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投标有效期</w:t>
            </w:r>
          </w:p>
        </w:tc>
        <w:tc>
          <w:tcPr>
            <w:tcW w:w="3172" w:type="pct"/>
            <w:vAlign w:val="center"/>
          </w:tcPr>
          <w:p w14:paraId="0CD46CB6">
            <w:pPr>
              <w:pStyle w:val="12"/>
              <w:shd w:val="clear" w:color="auto" w:fill="auto"/>
              <w:spacing w:after="0" w:line="360" w:lineRule="auto"/>
              <w:ind w:firstLine="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从提交投标文件的截止之日起90日历天</w:t>
            </w:r>
          </w:p>
        </w:tc>
      </w:tr>
      <w:tr w14:paraId="1D1B34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27" w:type="pct"/>
            <w:vAlign w:val="center"/>
          </w:tcPr>
          <w:p w14:paraId="5E1054B8">
            <w:pPr>
              <w:pStyle w:val="12"/>
              <w:shd w:val="clear" w:color="auto" w:fill="auto"/>
              <w:spacing w:after="0" w:line="360" w:lineRule="auto"/>
              <w:ind w:firstLine="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付款方式</w:t>
            </w:r>
          </w:p>
        </w:tc>
        <w:tc>
          <w:tcPr>
            <w:tcW w:w="3172" w:type="pct"/>
            <w:vAlign w:val="center"/>
          </w:tcPr>
          <w:p w14:paraId="049C8686">
            <w:pPr>
              <w:spacing w:line="360" w:lineRule="auto"/>
              <w:jc w:val="left"/>
              <w:rPr>
                <w:rFonts w:hint="eastAsia"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1期：支付比例100%</w:t>
            </w:r>
          </w:p>
          <w:p w14:paraId="6E2538D5">
            <w:pPr>
              <w:spacing w:line="360" w:lineRule="auto"/>
              <w:jc w:val="left"/>
              <w:rPr>
                <w:rFonts w:hint="default" w:ascii="宋体" w:hAnsi="宋体" w:eastAsia="宋体" w:cs="宋体"/>
                <w:color w:val="000000" w:themeColor="text1"/>
                <w:szCs w:val="21"/>
                <w:lang w:val="en-US" w:eastAsia="zh-CN"/>
                <w14:textFill>
                  <w14:solidFill>
                    <w14:schemeClr w14:val="tx1"/>
                  </w14:solidFill>
                </w14:textFill>
              </w:rPr>
            </w:pPr>
            <w:r>
              <w:rPr>
                <w:rFonts w:hint="default" w:ascii="宋体" w:hAnsi="宋体" w:eastAsia="宋体" w:cs="宋体"/>
                <w:color w:val="000000" w:themeColor="text1"/>
                <w:szCs w:val="21"/>
                <w:lang w:val="en-US" w:eastAsia="zh-CN"/>
                <w14:textFill>
                  <w14:solidFill>
                    <w14:schemeClr w14:val="tx1"/>
                  </w14:solidFill>
                </w14:textFill>
              </w:rPr>
              <w:t>国内设备： 签订合同后，中标人缴纳合同款的5%作为履约保证金给采购人。在中标人无违法违约的情况下, 货到安装调试验收合格，采购人收到中标人缴纳的履约保证金和中标人开具的等额合法有效发票后10个工作日内向中标人支付合同总价的100%。如因中标人未能及时提供前述发票而造成付款延误，不属采购人违约。（如作为中小企业中标，签订合同后，中标人缴纳合同款的5%作为履约保证金给采购人。采购人在合同签订后5个工作日内预付款合同金额的30%，货到安装调试验收合格，采购人收到中标人开具的等额合法有效发票后10个工作日内向中标人支付合同金额的70%。）。</w:t>
            </w:r>
          </w:p>
        </w:tc>
      </w:tr>
      <w:tr w14:paraId="5E7E56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827" w:type="pct"/>
            <w:vAlign w:val="center"/>
          </w:tcPr>
          <w:p w14:paraId="7185526D">
            <w:pPr>
              <w:pStyle w:val="12"/>
              <w:shd w:val="clear" w:color="auto" w:fill="auto"/>
              <w:spacing w:after="0" w:line="360" w:lineRule="auto"/>
              <w:ind w:firstLine="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验收要求</w:t>
            </w:r>
          </w:p>
        </w:tc>
        <w:tc>
          <w:tcPr>
            <w:tcW w:w="3172" w:type="pct"/>
            <w:vAlign w:val="center"/>
          </w:tcPr>
          <w:p w14:paraId="03F82C5C">
            <w:pPr>
              <w:spacing w:line="360" w:lineRule="auto"/>
              <w:jc w:val="left"/>
              <w:rPr>
                <w:rFonts w:hint="eastAsia" w:ascii="宋体" w:hAnsi="宋体" w:cs="宋体"/>
                <w:b/>
                <w:bCs/>
                <w:color w:val="000000"/>
                <w:szCs w:val="21"/>
              </w:rPr>
            </w:pPr>
            <w:r>
              <w:rPr>
                <w:rFonts w:hint="eastAsia" w:ascii="宋体" w:hAnsi="宋体" w:cs="宋体"/>
                <w:b/>
                <w:bCs/>
                <w:color w:val="000000"/>
                <w:szCs w:val="21"/>
              </w:rPr>
              <w:t>1期：</w:t>
            </w:r>
          </w:p>
          <w:p w14:paraId="5B45A3C9">
            <w:pPr>
              <w:spacing w:line="360" w:lineRule="auto"/>
              <w:jc w:val="left"/>
              <w:rPr>
                <w:rFonts w:hint="eastAsia" w:ascii="宋体" w:hAnsi="宋体" w:cs="宋体"/>
                <w:color w:val="000000"/>
                <w:szCs w:val="21"/>
              </w:rPr>
            </w:pPr>
            <w:r>
              <w:rPr>
                <w:rFonts w:hint="eastAsia" w:ascii="宋体" w:hAnsi="宋体" w:cs="宋体"/>
                <w:color w:val="000000"/>
                <w:szCs w:val="21"/>
              </w:rPr>
              <w:t>1.合同设备安装调试完成正常工作满15个工作日后进行验收，验收应在采购人和中标人双方共同参加下进行。（如中小企业中标的，履约后，采购人收到验收申请后7日内组织履约验收。）</w:t>
            </w:r>
          </w:p>
          <w:p w14:paraId="44EB45F9">
            <w:pPr>
              <w:spacing w:line="360" w:lineRule="auto"/>
              <w:jc w:val="left"/>
              <w:rPr>
                <w:rFonts w:hint="eastAsia" w:ascii="宋体" w:hAnsi="宋体" w:cs="宋体"/>
                <w:color w:val="000000"/>
                <w:szCs w:val="21"/>
              </w:rPr>
            </w:pPr>
            <w:r>
              <w:rPr>
                <w:rFonts w:hint="eastAsia" w:ascii="宋体" w:hAnsi="宋体" w:cs="宋体"/>
                <w:color w:val="000000"/>
                <w:szCs w:val="21"/>
              </w:rPr>
              <w:t xml:space="preserve">2.验收按采购人所在国家有关的规定、规范进行。验收时如发现所交付的设备有短装、次品、损坏或其它不符合本合同规定之情形者，采购人和中标人应共同做出详尽的现场记录，或由采购人和中标人双方签署备忘录。此现场记录或备忘录可用作补充缺失和更换损坏部件、更换不合格设备、退货退费等的有效证据。由此产生的所有费用由中标人承担。 </w:t>
            </w:r>
          </w:p>
          <w:p w14:paraId="06FB6E3E">
            <w:pPr>
              <w:spacing w:line="360" w:lineRule="auto"/>
              <w:jc w:val="left"/>
              <w:rPr>
                <w:rFonts w:hint="eastAsia" w:ascii="宋体" w:hAnsi="宋体" w:cs="宋体"/>
                <w:color w:val="000000"/>
                <w:szCs w:val="21"/>
              </w:rPr>
            </w:pPr>
            <w:r>
              <w:rPr>
                <w:rFonts w:hint="eastAsia" w:ascii="宋体" w:hAnsi="宋体" w:cs="宋体"/>
                <w:color w:val="000000"/>
                <w:szCs w:val="21"/>
              </w:rPr>
              <w:t>3.如果合同设备运输和安装调试过程中因事故造成货物短缺、损坏，中标人应及时安排换装，以保证合同设备安装调试的成功完成。换装的所有费用由中标人承担。</w:t>
            </w:r>
          </w:p>
          <w:p w14:paraId="250BD653">
            <w:pPr>
              <w:spacing w:line="360" w:lineRule="auto"/>
              <w:jc w:val="left"/>
              <w:rPr>
                <w:rFonts w:ascii="宋体" w:hAnsi="宋体" w:cs="宋体"/>
                <w:color w:val="000000"/>
                <w:szCs w:val="21"/>
              </w:rPr>
            </w:pPr>
            <w:r>
              <w:rPr>
                <w:rFonts w:hint="eastAsia" w:ascii="宋体" w:hAnsi="宋体" w:cs="宋体"/>
                <w:color w:val="000000"/>
                <w:szCs w:val="21"/>
              </w:rPr>
              <w:t>4.国内产品或合资厂的产品必须具备出厂合格证。</w:t>
            </w:r>
          </w:p>
        </w:tc>
      </w:tr>
      <w:tr w14:paraId="404D4C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27" w:type="pct"/>
            <w:vAlign w:val="center"/>
          </w:tcPr>
          <w:p w14:paraId="0FD98174">
            <w:pPr>
              <w:pStyle w:val="12"/>
              <w:shd w:val="clear" w:color="auto" w:fill="auto"/>
              <w:spacing w:after="0" w:line="360" w:lineRule="auto"/>
              <w:ind w:firstLine="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履约保证金</w:t>
            </w:r>
          </w:p>
        </w:tc>
        <w:tc>
          <w:tcPr>
            <w:tcW w:w="3172" w:type="pct"/>
            <w:vAlign w:val="center"/>
          </w:tcPr>
          <w:p w14:paraId="608D185F">
            <w:pPr>
              <w:spacing w:line="360" w:lineRule="auto"/>
              <w:jc w:val="left"/>
              <w:rPr>
                <w:rFonts w:hint="eastAsia"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收取比例：5%,</w:t>
            </w:r>
          </w:p>
          <w:p w14:paraId="3335A41F">
            <w:pPr>
              <w:spacing w:line="360" w:lineRule="auto"/>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缴费渠道：电子保函（保险）、支票（本票、汇票）、其他</w:t>
            </w:r>
          </w:p>
          <w:p w14:paraId="3B13DE0A">
            <w:pPr>
              <w:spacing w:line="360" w:lineRule="auto"/>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账号：3602002609000310520</w:t>
            </w:r>
          </w:p>
          <w:p w14:paraId="02EEF33A">
            <w:pPr>
              <w:spacing w:line="360" w:lineRule="auto"/>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户名：华南农业大学</w:t>
            </w:r>
          </w:p>
          <w:p w14:paraId="76661396">
            <w:pPr>
              <w:spacing w:line="360" w:lineRule="auto"/>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开户行：广州工行五山支行</w:t>
            </w:r>
          </w:p>
          <w:p w14:paraId="16658AF0">
            <w:pPr>
              <w:spacing w:line="360" w:lineRule="auto"/>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支票提交方式：签订合同后提供支票原件给采购人</w:t>
            </w:r>
          </w:p>
          <w:p w14:paraId="628E1CAC">
            <w:pPr>
              <w:spacing w:line="360" w:lineRule="auto"/>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汇票、本票提交方式：签订合同后提供汇票、本票原件给采购人</w:t>
            </w:r>
          </w:p>
          <w:p w14:paraId="552C4D0D">
            <w:pPr>
              <w:spacing w:line="360" w:lineRule="auto"/>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说明：签订合同后，中标人缴纳合同款的5%作为履约保证金给采购人。在中标人按合同约定全部履行完成合同义务，并按采购人要求办理相关履约保证金退还手续后10个工作日内，采购人将履约保证金无息退回中标人，否则，采购人有权不予退回履约保证金。采购人因自身原因未按照合同约定及时向中标人退回履约保证金的，应按照全国银行间同业拆借中心公布的贷款市场报价利率标准支付利息。</w:t>
            </w:r>
          </w:p>
        </w:tc>
      </w:tr>
      <w:tr w14:paraId="2F5164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27" w:type="pct"/>
            <w:vAlign w:val="center"/>
          </w:tcPr>
          <w:p w14:paraId="2520CAED">
            <w:pPr>
              <w:pStyle w:val="12"/>
              <w:shd w:val="clear" w:color="auto" w:fill="auto"/>
              <w:spacing w:after="0" w:line="360" w:lineRule="auto"/>
              <w:ind w:firstLine="0"/>
              <w:jc w:val="center"/>
              <w:rPr>
                <w:color w:val="000000" w:themeColor="text1"/>
                <w:sz w:val="21"/>
                <w:szCs w:val="21"/>
                <w:lang w:val="en-US"/>
                <w14:textFill>
                  <w14:solidFill>
                    <w14:schemeClr w14:val="tx1"/>
                  </w14:solidFill>
                </w14:textFill>
              </w:rPr>
            </w:pPr>
            <w:r>
              <w:rPr>
                <w:rFonts w:hint="eastAsia"/>
                <w:color w:val="000000" w:themeColor="text1"/>
                <w:sz w:val="21"/>
                <w:szCs w:val="21"/>
                <w14:textFill>
                  <w14:solidFill>
                    <w14:schemeClr w14:val="tx1"/>
                  </w14:solidFill>
                </w14:textFill>
              </w:rPr>
              <w:t>其他</w:t>
            </w:r>
          </w:p>
        </w:tc>
        <w:tc>
          <w:tcPr>
            <w:tcW w:w="3172" w:type="pct"/>
            <w:vAlign w:val="center"/>
          </w:tcPr>
          <w:p w14:paraId="032FA7F1">
            <w:pPr>
              <w:spacing w:line="360" w:lineRule="auto"/>
              <w:jc w:val="left"/>
              <w:rPr>
                <w:rFonts w:hint="eastAsia" w:ascii="宋体" w:hAnsi="宋体" w:cs="宋体"/>
                <w:szCs w:val="21"/>
              </w:rPr>
            </w:pPr>
            <w:r>
              <w:rPr>
                <w:rFonts w:hint="eastAsia" w:ascii="宋体" w:hAnsi="宋体" w:cs="宋体"/>
                <w:b/>
                <w:bCs/>
                <w:szCs w:val="21"/>
              </w:rPr>
              <w:t>（一）投标报价要求：</w:t>
            </w:r>
            <w:r>
              <w:rPr>
                <w:rFonts w:hint="eastAsia" w:ascii="宋体" w:hAnsi="宋体" w:cs="宋体"/>
                <w:szCs w:val="21"/>
              </w:rPr>
              <w:t xml:space="preserve">所报价格为广州华南农业大学交货价，包括货物设计、生产、采购、仓储、运输装卸、安装、随机零配件、标配工具、运输保险、调试、验收、培训、质保期服务、售后服务、质保期备品备件、各项税费及合同实施过程中不可预见费用（包括但不限于国家和地方的法律法规政策变动风险、市场价格波动风险等）等各项费用。除本合同明确约定的费用外，采购人无需支付任何额外费用和承担任何额外义务。                                              </w:t>
            </w:r>
          </w:p>
          <w:p w14:paraId="7952C559">
            <w:pPr>
              <w:spacing w:line="360" w:lineRule="auto"/>
              <w:jc w:val="left"/>
              <w:rPr>
                <w:rFonts w:hint="eastAsia" w:ascii="宋体" w:hAnsi="宋体" w:cs="宋体"/>
                <w:szCs w:val="21"/>
              </w:rPr>
            </w:pPr>
            <w:r>
              <w:rPr>
                <w:rFonts w:hint="eastAsia" w:ascii="宋体" w:hAnsi="宋体" w:cs="宋体"/>
                <w:szCs w:val="21"/>
              </w:rPr>
              <w:t>（1）关境内制造的货物：投标人须报含税价，投标总价包括：①货物价格：货到项目现场价（华南农业大学指定地点）；②向中华人民共和国政府缴纳的增值税和其他税；③货物在制造或组装时使用的部件和原材料是从关境外进口的已交纳或应交纳的全部关税、增值税和其他税；④货物运至最终目的地的关境内运输、保险和伴随货物交运的有关费用；⑤验收费、到达安装地点的保险费、安装费、调试费、培训费、技术服务费等。</w:t>
            </w:r>
          </w:p>
          <w:p w14:paraId="6E17B669">
            <w:pPr>
              <w:spacing w:line="360" w:lineRule="auto"/>
              <w:jc w:val="left"/>
              <w:rPr>
                <w:rFonts w:hint="eastAsia" w:ascii="宋体" w:hAnsi="宋体" w:cs="宋体"/>
                <w:szCs w:val="21"/>
              </w:rPr>
            </w:pPr>
            <w:r>
              <w:rPr>
                <w:rFonts w:hint="eastAsia" w:ascii="宋体" w:hAnsi="宋体" w:cs="宋体"/>
                <w:szCs w:val="21"/>
              </w:rPr>
              <w:t xml:space="preserve">（2）投标截止时间前已经进口的货物：投标人必须报含税价，投标总价包括：①货物价格：货到项目现场价（华南农业大学指定地点）；②从关境外进口时已交纳或应交纳的全部关税、增值税和其他税；③向中华人民共和国政府缴纳的增值税和其他税；④货物运至最终目的地的关境内运输、保险和伴随货物交运的有关费用；⑤验收费、到达安装地点的保险费、安装费、调试费、培训费、技术服务费等。 </w:t>
            </w:r>
          </w:p>
          <w:p w14:paraId="16BBF40D">
            <w:pPr>
              <w:spacing w:line="360" w:lineRule="auto"/>
              <w:jc w:val="left"/>
              <w:rPr>
                <w:rFonts w:hint="eastAsia" w:ascii="宋体" w:hAnsi="宋体" w:cs="宋体"/>
                <w:b/>
                <w:bCs/>
                <w:szCs w:val="21"/>
              </w:rPr>
            </w:pPr>
            <w:r>
              <w:rPr>
                <w:rFonts w:hint="eastAsia" w:ascii="宋体" w:hAnsi="宋体" w:cs="宋体"/>
                <w:b/>
                <w:bCs/>
                <w:szCs w:val="21"/>
              </w:rPr>
              <w:t>（二）总体要求：</w:t>
            </w:r>
          </w:p>
          <w:p w14:paraId="5D8610A8">
            <w:pPr>
              <w:spacing w:line="360" w:lineRule="auto"/>
              <w:jc w:val="left"/>
              <w:rPr>
                <w:rFonts w:hint="eastAsia" w:ascii="宋体" w:hAnsi="宋体" w:cs="宋体"/>
                <w:szCs w:val="21"/>
              </w:rPr>
            </w:pPr>
            <w:r>
              <w:rPr>
                <w:rFonts w:hint="eastAsia" w:ascii="宋体" w:hAnsi="宋体" w:cs="宋体"/>
                <w:szCs w:val="21"/>
              </w:rPr>
              <w:t xml:space="preserve">1.投标人应对投标设备列明其品牌、型号、制造商名称、产地、技术参数、功能介绍和使用说明。 </w:t>
            </w:r>
          </w:p>
          <w:p w14:paraId="4367ECD0">
            <w:pPr>
              <w:spacing w:line="360" w:lineRule="auto"/>
              <w:jc w:val="left"/>
              <w:rPr>
                <w:rFonts w:hint="eastAsia" w:ascii="宋体" w:hAnsi="宋体" w:cs="宋体"/>
                <w:szCs w:val="21"/>
              </w:rPr>
            </w:pPr>
            <w:r>
              <w:rPr>
                <w:rFonts w:hint="eastAsia" w:ascii="宋体" w:hAnsi="宋体" w:cs="宋体"/>
                <w:szCs w:val="21"/>
              </w:rPr>
              <w:t xml:space="preserve">2.对于影响设备正常工作的必要组成部分，无论在采购技术规范中指出与否，投标人都应提供并在投标文件中明确列出。 </w:t>
            </w:r>
          </w:p>
          <w:p w14:paraId="2FB572FB">
            <w:pPr>
              <w:spacing w:line="360" w:lineRule="auto"/>
              <w:jc w:val="left"/>
              <w:rPr>
                <w:rFonts w:hint="eastAsia" w:ascii="宋体" w:hAnsi="宋体" w:cs="宋体"/>
                <w:szCs w:val="21"/>
              </w:rPr>
            </w:pPr>
            <w:r>
              <w:rPr>
                <w:rFonts w:hint="eastAsia" w:ascii="宋体" w:hAnsi="宋体" w:cs="宋体"/>
                <w:szCs w:val="21"/>
              </w:rPr>
              <w:t>3.投标人所投货物的名称、品牌/制造商名称、型号、规格、配置（包括备品备件）、产地、数量等信息必须准确无误，且应与机器（机身铭牌）上的信息完全一致，中标后在签署合同和供货等后续环节均不得再作任何修改。</w:t>
            </w:r>
          </w:p>
          <w:p w14:paraId="3E48137E">
            <w:pPr>
              <w:spacing w:line="360" w:lineRule="auto"/>
              <w:jc w:val="left"/>
              <w:rPr>
                <w:rFonts w:hint="eastAsia" w:ascii="宋体" w:hAnsi="宋体" w:cs="宋体"/>
                <w:szCs w:val="21"/>
              </w:rPr>
            </w:pPr>
            <w:r>
              <w:rPr>
                <w:rFonts w:hint="eastAsia" w:ascii="宋体" w:hAnsi="宋体" w:cs="宋体"/>
                <w:szCs w:val="21"/>
              </w:rPr>
              <w:t xml:space="preserve">4.投标货物的技术规格、功能作用与招标文件要求一致而制造商所提供货物之设备名称与招标文件名称不一致的，须对设备名称不一致提供相关说明（格式自拟）。 </w:t>
            </w:r>
          </w:p>
          <w:p w14:paraId="2E7C61FA">
            <w:pPr>
              <w:spacing w:line="360" w:lineRule="auto"/>
              <w:jc w:val="left"/>
              <w:rPr>
                <w:rFonts w:hint="eastAsia" w:ascii="宋体" w:hAnsi="宋体" w:cs="宋体"/>
                <w:szCs w:val="21"/>
              </w:rPr>
            </w:pPr>
            <w:r>
              <w:rPr>
                <w:rFonts w:hint="eastAsia" w:ascii="宋体" w:hAnsi="宋体" w:cs="宋体"/>
                <w:szCs w:val="21"/>
              </w:rPr>
              <w:t>5.中标人保证其所投货物和服务不侵犯任何第三人的合法权益，否则，由中标人承担因此导致的一切法律后果，并赔偿采购人因此遭受的全部损失，包括但不限于直接经济损失、预期收益损失、名誉损失、维护权益的成本等。</w:t>
            </w:r>
          </w:p>
          <w:p w14:paraId="732170B8">
            <w:pPr>
              <w:spacing w:line="360" w:lineRule="auto"/>
              <w:jc w:val="left"/>
              <w:rPr>
                <w:rFonts w:hint="eastAsia" w:ascii="宋体" w:hAnsi="宋体" w:cs="宋体"/>
                <w:b/>
                <w:bCs/>
                <w:szCs w:val="21"/>
              </w:rPr>
            </w:pPr>
            <w:r>
              <w:rPr>
                <w:rFonts w:hint="eastAsia" w:ascii="宋体" w:hAnsi="宋体" w:cs="宋体"/>
                <w:b/>
                <w:bCs/>
                <w:szCs w:val="21"/>
              </w:rPr>
              <w:t>（三）质量保证及售后服务：</w:t>
            </w:r>
          </w:p>
          <w:p w14:paraId="3DB70AE8">
            <w:pPr>
              <w:spacing w:line="360" w:lineRule="auto"/>
              <w:jc w:val="left"/>
              <w:rPr>
                <w:rFonts w:hint="eastAsia" w:ascii="宋体" w:hAnsi="宋体" w:cs="宋体"/>
                <w:szCs w:val="21"/>
              </w:rPr>
            </w:pPr>
            <w:r>
              <w:rPr>
                <w:rFonts w:hint="eastAsia" w:ascii="宋体" w:hAnsi="宋体" w:cs="宋体"/>
                <w:szCs w:val="21"/>
              </w:rPr>
              <w:t>1.中标人保证其合同项下提供的全部设备是在中国范围内合法销售的，原制造商制造的全新、未曾使用过的产品，整机无污染、无侵权行为、表面无划损、无任何缺陷隐患，其质量、规格及技术特征符合合同附件的要求，并且符合国家标准、行业标准以及该产品的出厂标准，可依常规安全合法使用。</w:t>
            </w:r>
          </w:p>
          <w:p w14:paraId="04AF2367">
            <w:pPr>
              <w:spacing w:line="360" w:lineRule="auto"/>
              <w:jc w:val="left"/>
              <w:rPr>
                <w:rFonts w:hint="eastAsia" w:ascii="宋体" w:hAnsi="宋体" w:cs="宋体"/>
                <w:szCs w:val="21"/>
              </w:rPr>
            </w:pPr>
            <w:r>
              <w:rPr>
                <w:rFonts w:hint="eastAsia" w:ascii="宋体" w:hAnsi="宋体" w:cs="宋体"/>
                <w:szCs w:val="21"/>
              </w:rPr>
              <w:t>2.合同设备除</w:t>
            </w:r>
            <w:r>
              <w:rPr>
                <w:rFonts w:hint="eastAsia" w:ascii="宋体" w:hAnsi="宋体" w:cs="宋体"/>
                <w:szCs w:val="21"/>
                <w:highlight w:val="none"/>
              </w:rPr>
              <w:t>了采购人有特别规定外,</w:t>
            </w:r>
            <w:r>
              <w:rPr>
                <w:rFonts w:hint="eastAsia" w:ascii="宋体" w:hAnsi="宋体" w:cs="宋体"/>
                <w:szCs w:val="21"/>
                <w:highlight w:val="none"/>
                <w:lang w:val="en-US" w:eastAsia="zh-CN"/>
              </w:rPr>
              <w:t>质量保证期</w:t>
            </w:r>
            <w:r>
              <w:rPr>
                <w:rFonts w:hint="eastAsia" w:ascii="宋体" w:hAnsi="宋体" w:cs="宋体"/>
                <w:szCs w:val="21"/>
                <w:highlight w:val="none"/>
              </w:rPr>
              <w:t>按生产厂家的标准执行，保修期为</w:t>
            </w:r>
            <w:r>
              <w:rPr>
                <w:rFonts w:hint="eastAsia" w:ascii="宋体" w:hAnsi="宋体" w:cs="宋体"/>
                <w:szCs w:val="21"/>
                <w:highlight w:val="none"/>
                <w:lang w:val="en-US" w:eastAsia="zh-CN"/>
              </w:rPr>
              <w:t>1</w:t>
            </w:r>
            <w:r>
              <w:rPr>
                <w:rFonts w:hint="eastAsia" w:ascii="宋体" w:hAnsi="宋体" w:cs="宋体"/>
                <w:szCs w:val="21"/>
                <w:highlight w:val="none"/>
              </w:rPr>
              <w:t>年（自采购人单位书面验收合格之日起计算，另有要求的按其规定）。</w:t>
            </w:r>
            <w:r>
              <w:rPr>
                <w:rFonts w:hint="eastAsia" w:ascii="宋体" w:hAnsi="宋体" w:cs="宋体"/>
                <w:szCs w:val="21"/>
                <w:highlight w:val="none"/>
                <w:lang w:val="en-US" w:eastAsia="zh-CN"/>
              </w:rPr>
              <w:t>质量保证期</w:t>
            </w:r>
            <w:r>
              <w:rPr>
                <w:rFonts w:hint="eastAsia" w:ascii="宋体" w:hAnsi="宋体" w:cs="宋体"/>
                <w:szCs w:val="21"/>
                <w:highlight w:val="none"/>
              </w:rPr>
              <w:t>内因非采购人过错原因而出现产品质量问题或安装问题</w:t>
            </w:r>
            <w:r>
              <w:rPr>
                <w:rFonts w:hint="eastAsia" w:ascii="宋体" w:hAnsi="宋体" w:cs="宋体"/>
                <w:szCs w:val="21"/>
              </w:rPr>
              <w:t>，由中标人负责包修、包换或包退，并承担因此而产生的一切费用。中标人应在收到采购人通知后24小时内派员到现场维修，若在48小时内仍未能有效解决，中标人须提供同等备件予采购人临时使用，因此产生费用均由中标人负责，采购人不再另行支付。质保期内，如设备或零部件因非人为因素出现故障而造成短期停用时，则质保期相应顺延，如停用时间累计超过60天则质保期重新计算。</w:t>
            </w:r>
          </w:p>
          <w:p w14:paraId="032D4208">
            <w:pPr>
              <w:spacing w:line="360" w:lineRule="auto"/>
              <w:jc w:val="left"/>
              <w:rPr>
                <w:rFonts w:hint="eastAsia" w:ascii="宋体" w:hAnsi="宋体" w:cs="宋体"/>
                <w:szCs w:val="21"/>
              </w:rPr>
            </w:pPr>
            <w:r>
              <w:rPr>
                <w:rFonts w:hint="eastAsia" w:ascii="宋体" w:hAnsi="宋体" w:cs="宋体"/>
                <w:szCs w:val="21"/>
              </w:rPr>
              <w:t>3.因设备的质量问题而发生争议，由广东省或广州市质检部门进行质量鉴定。设备符合质量标准的，鉴定费用由采购人承担；设备不符合质量标准的，鉴定费用由中标人承担。</w:t>
            </w:r>
          </w:p>
          <w:p w14:paraId="6D60CCBE">
            <w:pPr>
              <w:spacing w:line="360" w:lineRule="auto"/>
              <w:jc w:val="left"/>
              <w:rPr>
                <w:rFonts w:hint="eastAsia" w:ascii="宋体" w:hAnsi="宋体" w:cs="宋体"/>
                <w:szCs w:val="21"/>
              </w:rPr>
            </w:pPr>
            <w:r>
              <w:rPr>
                <w:rFonts w:hint="eastAsia" w:ascii="宋体" w:hAnsi="宋体" w:cs="宋体"/>
                <w:szCs w:val="21"/>
              </w:rPr>
              <w:t>4.中标人为采购人提供操作及维护培训，主要内容为设备的基本结构、性能、主要部件的构造及原理，日常使用操作、保养与管理，常见故障的排除，紧急情况的处理等，培训地点主要在设备安装现场或按采购人和中标人双方协商安排。</w:t>
            </w:r>
          </w:p>
          <w:p w14:paraId="532F44B8">
            <w:pPr>
              <w:spacing w:line="360" w:lineRule="auto"/>
              <w:jc w:val="left"/>
              <w:rPr>
                <w:rFonts w:hint="eastAsia" w:ascii="宋体" w:hAnsi="宋体" w:cs="宋体"/>
                <w:b/>
                <w:bCs/>
                <w:szCs w:val="21"/>
              </w:rPr>
            </w:pPr>
            <w:r>
              <w:rPr>
                <w:rFonts w:hint="eastAsia" w:ascii="宋体" w:hAnsi="宋体" w:cs="宋体"/>
                <w:b/>
                <w:bCs/>
                <w:szCs w:val="21"/>
              </w:rPr>
              <w:t>（四）设备包装及安装调试：</w:t>
            </w:r>
          </w:p>
          <w:p w14:paraId="03545254">
            <w:pPr>
              <w:spacing w:line="360" w:lineRule="auto"/>
              <w:jc w:val="left"/>
              <w:rPr>
                <w:rFonts w:hint="eastAsia" w:ascii="宋体" w:hAnsi="宋体" w:cs="宋体"/>
                <w:szCs w:val="21"/>
              </w:rPr>
            </w:pPr>
            <w:r>
              <w:rPr>
                <w:rFonts w:hint="eastAsia" w:ascii="宋体" w:hAnsi="宋体" w:cs="宋体"/>
                <w:szCs w:val="21"/>
              </w:rPr>
              <w:t>1.设备包装：设备的包装均应有良好的防湿、防锈、防潮、防雨、防腐及防碰撞等的措施，符合《商品包装政府采购需求标准（试行）》及《快递包装政府采购需求标准（试行）》的要求。凡由于包装不良造成的损失和由此产生的费用均由中标人承担。</w:t>
            </w:r>
          </w:p>
          <w:p w14:paraId="779D1164">
            <w:pPr>
              <w:spacing w:line="360" w:lineRule="auto"/>
              <w:jc w:val="left"/>
              <w:rPr>
                <w:rFonts w:hint="eastAsia" w:ascii="宋体" w:hAnsi="宋体" w:cs="宋体"/>
                <w:szCs w:val="21"/>
              </w:rPr>
            </w:pPr>
            <w:r>
              <w:rPr>
                <w:rFonts w:hint="eastAsia" w:ascii="宋体" w:hAnsi="宋体" w:cs="宋体"/>
                <w:szCs w:val="21"/>
              </w:rPr>
              <w:t>2.安装调试： （1）中标人负责合同项下货物的安装调试工作，一切费用由中标人负责。 （2）中标人安装时须对各安装场地内的其它设备、设施有良好保护措施。</w:t>
            </w:r>
          </w:p>
          <w:p w14:paraId="58E773A1">
            <w:pPr>
              <w:spacing w:line="360" w:lineRule="auto"/>
              <w:jc w:val="left"/>
              <w:rPr>
                <w:rFonts w:hint="eastAsia" w:ascii="宋体" w:hAnsi="宋体" w:cs="宋体"/>
                <w:b/>
                <w:bCs/>
                <w:szCs w:val="21"/>
              </w:rPr>
            </w:pPr>
            <w:r>
              <w:rPr>
                <w:rFonts w:hint="eastAsia" w:ascii="宋体" w:hAnsi="宋体" w:cs="宋体"/>
                <w:b/>
                <w:bCs/>
                <w:szCs w:val="21"/>
              </w:rPr>
              <w:t>（五）产品质量标准：</w:t>
            </w:r>
          </w:p>
          <w:p w14:paraId="38C24E5F">
            <w:pPr>
              <w:spacing w:line="360" w:lineRule="auto"/>
              <w:jc w:val="left"/>
              <w:rPr>
                <w:rFonts w:hint="default" w:ascii="宋体" w:hAnsi="宋体"/>
                <w:kern w:val="0"/>
                <w:sz w:val="21"/>
                <w:szCs w:val="21"/>
                <w:lang w:val="en-US" w:eastAsia="zh-CN"/>
              </w:rPr>
            </w:pPr>
            <w:r>
              <w:rPr>
                <w:rFonts w:hint="eastAsia" w:ascii="宋体" w:hAnsi="宋体" w:cs="宋体"/>
                <w:szCs w:val="21"/>
              </w:rPr>
              <w:t>1.投标人所投的产品应是在中国范围内合法销售的原厂原装、全新的产品，表面无划伤、无碰撞，并且符合国家标准、行业标准以及该产品的出厂标准。</w:t>
            </w:r>
            <w:r>
              <w:rPr>
                <w:rFonts w:hint="eastAsia" w:ascii="宋体" w:hAnsi="宋体" w:cs="宋体"/>
                <w:szCs w:val="21"/>
                <w:lang w:val="en-US" w:eastAsia="zh-CN"/>
              </w:rPr>
              <w:t>2</w:t>
            </w:r>
            <w:r>
              <w:rPr>
                <w:rFonts w:hint="eastAsia" w:ascii="宋体" w:hAnsi="宋体" w:cs="宋体"/>
                <w:szCs w:val="21"/>
              </w:rPr>
              <w:t>.投标人提供的货物须附有产品质量检验合格标志，且进货渠道合法，在中国境内可依常规安全合法使用。</w:t>
            </w:r>
            <w:r>
              <w:rPr>
                <w:rFonts w:hint="eastAsia" w:ascii="宋体" w:hAnsi="宋体" w:cs="宋体"/>
                <w:szCs w:val="21"/>
                <w:lang w:val="en-US" w:eastAsia="zh-CN"/>
              </w:rPr>
              <w:t>3</w:t>
            </w:r>
            <w:r>
              <w:rPr>
                <w:rFonts w:hint="eastAsia" w:ascii="宋体" w:hAnsi="宋体" w:cs="宋体"/>
                <w:szCs w:val="21"/>
              </w:rPr>
              <w:t>.投标人应免费提供中文的产品正式说明书，场地准备书，使用手册及维护手册等，以及所有有关本项目执行的技术文件。如果本项目必需但合同又未作规定的，需要投标人才能提供的技术文件，投标人也应及时向采购人提供。技术文件可以是手册、图纸或其他形式的文件资料。上述技术文件应包含保证采购人能够正确进行安装、操作、检查、维修、维护、测试、调试、验收和运作的需要的所有内容</w:t>
            </w:r>
            <w:r>
              <w:rPr>
                <w:rFonts w:hint="eastAsia" w:ascii="宋体" w:hAnsi="宋体"/>
                <w:kern w:val="0"/>
                <w:sz w:val="21"/>
                <w:szCs w:val="21"/>
              </w:rPr>
              <w:t>。</w:t>
            </w:r>
          </w:p>
        </w:tc>
      </w:tr>
    </w:tbl>
    <w:p w14:paraId="77348575">
      <w:pPr>
        <w:pStyle w:val="11"/>
        <w:numPr>
          <w:ilvl w:val="0"/>
          <w:numId w:val="0"/>
        </w:numPr>
        <w:spacing w:beforeLines="50" w:afterLines="50"/>
        <w:rPr>
          <w:rFonts w:ascii="宋体" w:hAnsi="宋体"/>
          <w:b/>
          <w:bCs/>
          <w:sz w:val="24"/>
          <w:szCs w:val="32"/>
        </w:rPr>
      </w:pPr>
      <w:r>
        <w:rPr>
          <w:rFonts w:hint="eastAsia" w:ascii="宋体" w:hAnsi="宋体"/>
          <w:b/>
          <w:bCs/>
          <w:sz w:val="24"/>
          <w:szCs w:val="32"/>
        </w:rPr>
        <w:t>2.技术标准与要求</w:t>
      </w:r>
    </w:p>
    <w:tbl>
      <w:tblPr>
        <w:tblStyle w:val="7"/>
        <w:tblW w:w="493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87"/>
        <w:gridCol w:w="680"/>
        <w:gridCol w:w="741"/>
        <w:gridCol w:w="971"/>
        <w:gridCol w:w="462"/>
        <w:gridCol w:w="462"/>
        <w:gridCol w:w="1448"/>
        <w:gridCol w:w="1463"/>
        <w:gridCol w:w="849"/>
        <w:gridCol w:w="422"/>
        <w:gridCol w:w="419"/>
      </w:tblGrid>
      <w:tr w14:paraId="7F293C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63" w:hRule="atLeast"/>
          <w:jc w:val="center"/>
        </w:trPr>
        <w:tc>
          <w:tcPr>
            <w:tcW w:w="289" w:type="pct"/>
            <w:vAlign w:val="center"/>
          </w:tcPr>
          <w:p w14:paraId="6D0A69D9">
            <w:pPr>
              <w:pStyle w:val="11"/>
              <w:numPr>
                <w:ilvl w:val="0"/>
                <w:numId w:val="0"/>
              </w:numPr>
              <w:spacing w:beforeLines="50" w:afterLines="50"/>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序号</w:t>
            </w:r>
          </w:p>
        </w:tc>
        <w:tc>
          <w:tcPr>
            <w:tcW w:w="404" w:type="pct"/>
            <w:vAlign w:val="center"/>
          </w:tcPr>
          <w:p w14:paraId="38C2F3AF">
            <w:pPr>
              <w:pStyle w:val="11"/>
              <w:numPr>
                <w:ilvl w:val="0"/>
                <w:numId w:val="0"/>
              </w:numPr>
              <w:spacing w:beforeLines="50" w:afterLines="50"/>
              <w:jc w:val="center"/>
              <w:rPr>
                <w:rFonts w:ascii="宋体" w:hAnsi="宋体" w:cs="宋体"/>
                <w:b/>
                <w:bCs/>
                <w:szCs w:val="21"/>
                <w:highlight w:val="none"/>
              </w:rPr>
            </w:pPr>
            <w:r>
              <w:rPr>
                <w:rFonts w:hint="eastAsia" w:ascii="宋体" w:hAnsi="宋体" w:cs="宋体"/>
                <w:b/>
                <w:color w:val="000000" w:themeColor="text1"/>
                <w:szCs w:val="21"/>
                <w:highlight w:val="none"/>
                <w14:textFill>
                  <w14:solidFill>
                    <w14:schemeClr w14:val="tx1"/>
                  </w14:solidFill>
                </w14:textFill>
              </w:rPr>
              <w:t>核心产品（“△”）</w:t>
            </w:r>
          </w:p>
        </w:tc>
        <w:tc>
          <w:tcPr>
            <w:tcW w:w="440" w:type="pct"/>
            <w:vAlign w:val="center"/>
          </w:tcPr>
          <w:p w14:paraId="0ABC7D2D">
            <w:pPr>
              <w:pStyle w:val="11"/>
              <w:numPr>
                <w:ilvl w:val="0"/>
                <w:numId w:val="0"/>
              </w:numPr>
              <w:spacing w:beforeLines="50" w:afterLines="50"/>
              <w:jc w:val="center"/>
              <w:rPr>
                <w:rFonts w:ascii="宋体" w:hAnsi="宋体" w:cs="宋体"/>
                <w:b/>
                <w:bCs/>
                <w:szCs w:val="21"/>
                <w:highlight w:val="none"/>
              </w:rPr>
            </w:pPr>
            <w:r>
              <w:rPr>
                <w:rFonts w:hint="eastAsia" w:ascii="宋体" w:hAnsi="宋体" w:cs="宋体"/>
                <w:b/>
                <w:color w:val="000000" w:themeColor="text1"/>
                <w:szCs w:val="21"/>
                <w:highlight w:val="none"/>
                <w14:textFill>
                  <w14:solidFill>
                    <w14:schemeClr w14:val="tx1"/>
                  </w14:solidFill>
                </w14:textFill>
              </w:rPr>
              <w:t>品目名称</w:t>
            </w:r>
          </w:p>
        </w:tc>
        <w:tc>
          <w:tcPr>
            <w:tcW w:w="577" w:type="pct"/>
            <w:vAlign w:val="center"/>
          </w:tcPr>
          <w:p w14:paraId="6DC5DCE0">
            <w:pPr>
              <w:pStyle w:val="11"/>
              <w:numPr>
                <w:ilvl w:val="0"/>
                <w:numId w:val="0"/>
              </w:numPr>
              <w:spacing w:beforeLines="50" w:afterLines="50"/>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标的名称</w:t>
            </w:r>
          </w:p>
        </w:tc>
        <w:tc>
          <w:tcPr>
            <w:tcW w:w="274" w:type="pct"/>
            <w:vAlign w:val="center"/>
          </w:tcPr>
          <w:p w14:paraId="601913B9">
            <w:pPr>
              <w:pStyle w:val="11"/>
              <w:numPr>
                <w:ilvl w:val="0"/>
                <w:numId w:val="0"/>
              </w:numPr>
              <w:spacing w:beforeLines="50" w:afterLines="50"/>
              <w:ind w:left="420" w:hanging="420"/>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单</w:t>
            </w:r>
          </w:p>
          <w:p w14:paraId="096A1C32">
            <w:pPr>
              <w:pStyle w:val="11"/>
              <w:numPr>
                <w:ilvl w:val="0"/>
                <w:numId w:val="0"/>
              </w:numPr>
              <w:spacing w:beforeLines="50" w:afterLines="50"/>
              <w:ind w:left="420" w:hanging="420"/>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位</w:t>
            </w:r>
          </w:p>
        </w:tc>
        <w:tc>
          <w:tcPr>
            <w:tcW w:w="274" w:type="pct"/>
            <w:vAlign w:val="center"/>
          </w:tcPr>
          <w:p w14:paraId="0F9C65D3">
            <w:pPr>
              <w:pStyle w:val="11"/>
              <w:numPr>
                <w:ilvl w:val="0"/>
                <w:numId w:val="0"/>
              </w:numPr>
              <w:spacing w:beforeLines="50" w:afterLines="50"/>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数量</w:t>
            </w:r>
          </w:p>
        </w:tc>
        <w:tc>
          <w:tcPr>
            <w:tcW w:w="861" w:type="pct"/>
            <w:vAlign w:val="center"/>
          </w:tcPr>
          <w:p w14:paraId="53A1123F">
            <w:pPr>
              <w:pStyle w:val="11"/>
              <w:numPr>
                <w:ilvl w:val="0"/>
                <w:numId w:val="0"/>
              </w:numPr>
              <w:spacing w:beforeLines="50" w:afterLines="50"/>
              <w:ind w:left="420" w:hanging="420"/>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分项预算单价（元）</w:t>
            </w:r>
          </w:p>
        </w:tc>
        <w:tc>
          <w:tcPr>
            <w:tcW w:w="870" w:type="pct"/>
            <w:vAlign w:val="center"/>
          </w:tcPr>
          <w:p w14:paraId="1338CE26">
            <w:pPr>
              <w:pStyle w:val="11"/>
              <w:numPr>
                <w:ilvl w:val="0"/>
                <w:numId w:val="0"/>
              </w:numPr>
              <w:spacing w:beforeLines="50" w:afterLines="50"/>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分项预算总价（元）</w:t>
            </w:r>
          </w:p>
        </w:tc>
        <w:tc>
          <w:tcPr>
            <w:tcW w:w="505" w:type="pct"/>
            <w:vAlign w:val="center"/>
          </w:tcPr>
          <w:p w14:paraId="5C168139">
            <w:pPr>
              <w:pStyle w:val="11"/>
              <w:numPr>
                <w:ilvl w:val="0"/>
                <w:numId w:val="0"/>
              </w:numPr>
              <w:spacing w:beforeLines="50" w:afterLines="50"/>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面向对象情况</w:t>
            </w:r>
          </w:p>
        </w:tc>
        <w:tc>
          <w:tcPr>
            <w:tcW w:w="251" w:type="pct"/>
            <w:vAlign w:val="center"/>
          </w:tcPr>
          <w:p w14:paraId="30CF3E69">
            <w:pPr>
              <w:pStyle w:val="11"/>
              <w:numPr>
                <w:ilvl w:val="0"/>
                <w:numId w:val="0"/>
              </w:numPr>
              <w:spacing w:beforeLines="50" w:afterLines="50"/>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所属行业</w:t>
            </w:r>
          </w:p>
        </w:tc>
        <w:tc>
          <w:tcPr>
            <w:tcW w:w="249" w:type="pct"/>
            <w:vAlign w:val="center"/>
          </w:tcPr>
          <w:p w14:paraId="31D55794">
            <w:pPr>
              <w:pStyle w:val="11"/>
              <w:numPr>
                <w:ilvl w:val="0"/>
                <w:numId w:val="0"/>
              </w:numPr>
              <w:spacing w:beforeLines="50" w:afterLines="50"/>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技术要求</w:t>
            </w:r>
          </w:p>
        </w:tc>
      </w:tr>
      <w:tr w14:paraId="09F5A8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5F26CFC3">
            <w:pPr>
              <w:keepNext w:val="0"/>
              <w:keepLines w:val="0"/>
              <w:widowControl/>
              <w:suppressLineNumbers w:val="0"/>
              <w:jc w:val="center"/>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1</w:t>
            </w:r>
          </w:p>
        </w:tc>
        <w:tc>
          <w:tcPr>
            <w:tcW w:w="404" w:type="pct"/>
            <w:vAlign w:val="center"/>
          </w:tcPr>
          <w:p w14:paraId="28D4B152">
            <w:pPr>
              <w:pStyle w:val="11"/>
              <w:numPr>
                <w:ilvl w:val="0"/>
                <w:numId w:val="0"/>
              </w:numPr>
              <w:spacing w:beforeLines="50" w:afterLines="50"/>
              <w:ind w:left="420" w:hanging="420"/>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w:t>
            </w:r>
          </w:p>
        </w:tc>
        <w:tc>
          <w:tcPr>
            <w:tcW w:w="440" w:type="pct"/>
            <w:vAlign w:val="center"/>
          </w:tcPr>
          <w:p w14:paraId="1C7CF2A4">
            <w:pPr>
              <w:pStyle w:val="13"/>
              <w:widowControl/>
              <w:kinsoku w:val="0"/>
              <w:autoSpaceDE w:val="0"/>
              <w:autoSpaceDN w:val="0"/>
              <w:jc w:val="center"/>
              <w:rPr>
                <w:sz w:val="21"/>
                <w:szCs w:val="21"/>
                <w:highlight w:val="none"/>
              </w:rPr>
            </w:pPr>
            <w:r>
              <w:rPr>
                <w:rFonts w:hint="eastAsia"/>
                <w:sz w:val="21"/>
                <w:szCs w:val="21"/>
                <w:highlight w:val="none"/>
                <w:lang w:eastAsia="zh-CN"/>
              </w:rPr>
              <w:t>其他试验仪器及装置</w:t>
            </w:r>
          </w:p>
        </w:tc>
        <w:tc>
          <w:tcPr>
            <w:tcW w:w="971" w:type="dxa"/>
            <w:vAlign w:val="center"/>
          </w:tcPr>
          <w:p w14:paraId="0AA4C28C">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工业级六轴机器人及配套</w:t>
            </w:r>
          </w:p>
        </w:tc>
        <w:tc>
          <w:tcPr>
            <w:tcW w:w="462" w:type="dxa"/>
            <w:vAlign w:val="center"/>
          </w:tcPr>
          <w:p w14:paraId="7703BB77">
            <w:pPr>
              <w:keepNext w:val="0"/>
              <w:keepLines w:val="0"/>
              <w:widowControl/>
              <w:suppressLineNumbers w:val="0"/>
              <w:jc w:val="center"/>
              <w:textAlignment w:val="center"/>
              <w:rPr>
                <w:rFonts w:ascii="宋体" w:hAnsi="宋体" w:cs="宋体"/>
                <w:color w:val="000000"/>
                <w:sz w:val="21"/>
                <w:szCs w:val="21"/>
                <w:highlight w:val="none"/>
              </w:rPr>
            </w:pPr>
            <w:r>
              <w:rPr>
                <w:rFonts w:hint="eastAsia" w:ascii="宋体" w:hAnsi="宋体" w:eastAsia="宋体" w:cs="宋体"/>
                <w:i w:val="0"/>
                <w:iCs w:val="0"/>
                <w:color w:val="000000"/>
                <w:kern w:val="0"/>
                <w:sz w:val="21"/>
                <w:szCs w:val="21"/>
                <w:u w:val="none"/>
                <w:lang w:val="en-US" w:eastAsia="zh-CN" w:bidi="ar"/>
              </w:rPr>
              <w:t>1</w:t>
            </w:r>
          </w:p>
        </w:tc>
        <w:tc>
          <w:tcPr>
            <w:tcW w:w="462" w:type="dxa"/>
            <w:vAlign w:val="center"/>
          </w:tcPr>
          <w:p w14:paraId="255DB433">
            <w:pPr>
              <w:keepNext w:val="0"/>
              <w:keepLines w:val="0"/>
              <w:widowControl/>
              <w:suppressLineNumbers w:val="0"/>
              <w:jc w:val="center"/>
              <w:textAlignment w:val="center"/>
              <w:rPr>
                <w:rFonts w:ascii="宋体" w:hAnsi="宋体" w:cs="宋体"/>
                <w:color w:val="000000"/>
                <w:sz w:val="21"/>
                <w:szCs w:val="21"/>
                <w:highlight w:val="none"/>
              </w:rPr>
            </w:pPr>
            <w:r>
              <w:rPr>
                <w:rFonts w:hint="eastAsia" w:ascii="宋体" w:hAnsi="宋体" w:eastAsia="宋体" w:cs="宋体"/>
                <w:i w:val="0"/>
                <w:iCs w:val="0"/>
                <w:color w:val="000000"/>
                <w:kern w:val="0"/>
                <w:sz w:val="21"/>
                <w:szCs w:val="21"/>
                <w:u w:val="none"/>
                <w:lang w:val="en-US" w:eastAsia="zh-CN" w:bidi="ar"/>
              </w:rPr>
              <w:t>台</w:t>
            </w:r>
          </w:p>
        </w:tc>
        <w:tc>
          <w:tcPr>
            <w:tcW w:w="861" w:type="pct"/>
            <w:vAlign w:val="center"/>
          </w:tcPr>
          <w:p w14:paraId="3C0C6DDA">
            <w:pPr>
              <w:widowControl/>
              <w:spacing w:line="240" w:lineRule="exact"/>
              <w:jc w:val="center"/>
              <w:rPr>
                <w:rFonts w:hint="default" w:ascii="宋体" w:hAnsi="宋体" w:eastAsia="宋体" w:cs="宋体"/>
                <w:color w:val="auto"/>
                <w:kern w:val="0"/>
                <w:szCs w:val="21"/>
                <w:highlight w:val="none"/>
                <w:lang w:val="en-US" w:eastAsia="zh-CN"/>
              </w:rPr>
            </w:pPr>
            <w:r>
              <w:rPr>
                <w:rFonts w:hint="eastAsia" w:ascii="宋体" w:hAnsi="宋体" w:eastAsia="宋体" w:cs="宋体"/>
                <w:color w:val="auto"/>
                <w:kern w:val="0"/>
                <w:szCs w:val="21"/>
                <w:highlight w:val="none"/>
                <w:lang w:val="en-US" w:eastAsia="zh-CN"/>
              </w:rPr>
              <w:t>200000</w:t>
            </w:r>
          </w:p>
        </w:tc>
        <w:tc>
          <w:tcPr>
            <w:tcW w:w="870" w:type="pct"/>
            <w:vAlign w:val="center"/>
          </w:tcPr>
          <w:p w14:paraId="075E5CE8">
            <w:pPr>
              <w:widowControl/>
              <w:spacing w:line="240" w:lineRule="exact"/>
              <w:jc w:val="center"/>
              <w:rPr>
                <w:rFonts w:hint="default"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200000</w:t>
            </w:r>
          </w:p>
        </w:tc>
        <w:tc>
          <w:tcPr>
            <w:tcW w:w="505" w:type="pct"/>
            <w:vAlign w:val="center"/>
          </w:tcPr>
          <w:p w14:paraId="67CC0BAF">
            <w:pPr>
              <w:pStyle w:val="12"/>
              <w:shd w:val="clear" w:color="auto" w:fill="auto"/>
              <w:spacing w:after="0" w:line="360" w:lineRule="auto"/>
              <w:ind w:firstLine="0"/>
              <w:jc w:val="center"/>
              <w:rPr>
                <w:bCs/>
                <w:color w:val="000000" w:themeColor="text1"/>
                <w:sz w:val="21"/>
                <w:szCs w:val="21"/>
                <w:highlight w:val="none"/>
                <w:lang w:val="en-US"/>
                <w14:textFill>
                  <w14:solidFill>
                    <w14:schemeClr w14:val="tx1"/>
                  </w14:solidFill>
                </w14:textFill>
              </w:rPr>
            </w:pPr>
            <w:r>
              <w:rPr>
                <w:rFonts w:hint="eastAsia"/>
                <w:bCs/>
                <w:color w:val="000000" w:themeColor="text1"/>
                <w:sz w:val="21"/>
                <w:szCs w:val="21"/>
                <w:highlight w:val="none"/>
                <w14:textFill>
                  <w14:solidFill>
                    <w14:schemeClr w14:val="tx1"/>
                  </w14:solidFill>
                </w14:textFill>
              </w:rPr>
              <w:t>专门面向</w:t>
            </w:r>
            <w:r>
              <w:rPr>
                <w:rFonts w:hint="eastAsia"/>
                <w:bCs/>
                <w:color w:val="000000" w:themeColor="text1"/>
                <w:sz w:val="21"/>
                <w:szCs w:val="21"/>
                <w:highlight w:val="none"/>
                <w:lang w:val="en-US"/>
                <w14:textFill>
                  <w14:solidFill>
                    <w14:schemeClr w14:val="tx1"/>
                  </w14:solidFill>
                </w14:textFill>
              </w:rPr>
              <w:t>中小企业</w:t>
            </w:r>
          </w:p>
        </w:tc>
        <w:tc>
          <w:tcPr>
            <w:tcW w:w="251" w:type="pct"/>
            <w:vAlign w:val="center"/>
          </w:tcPr>
          <w:p w14:paraId="45AFDA34">
            <w:pPr>
              <w:pStyle w:val="12"/>
              <w:shd w:val="clear" w:color="auto" w:fill="auto"/>
              <w:spacing w:after="0" w:line="360" w:lineRule="auto"/>
              <w:ind w:firstLine="0"/>
              <w:jc w:val="center"/>
              <w:rPr>
                <w:bCs/>
                <w:color w:val="000000" w:themeColor="text1"/>
                <w:sz w:val="21"/>
                <w:szCs w:val="21"/>
                <w:highlight w:val="none"/>
                <w14:textFill>
                  <w14:solidFill>
                    <w14:schemeClr w14:val="tx1"/>
                  </w14:solidFill>
                </w14:textFill>
              </w:rPr>
            </w:pPr>
            <w:r>
              <w:rPr>
                <w:rFonts w:hint="eastAsia"/>
                <w:sz w:val="21"/>
                <w:szCs w:val="21"/>
                <w:highlight w:val="none"/>
                <w:lang w:val="en-US"/>
              </w:rPr>
              <w:t>工</w:t>
            </w:r>
            <w:r>
              <w:rPr>
                <w:rFonts w:hint="eastAsia"/>
                <w:sz w:val="21"/>
                <w:szCs w:val="21"/>
                <w:highlight w:val="none"/>
              </w:rPr>
              <w:t>业</w:t>
            </w:r>
          </w:p>
        </w:tc>
        <w:tc>
          <w:tcPr>
            <w:tcW w:w="249" w:type="pct"/>
            <w:vAlign w:val="center"/>
          </w:tcPr>
          <w:p w14:paraId="3B92F1AD">
            <w:pPr>
              <w:pStyle w:val="12"/>
              <w:shd w:val="clear" w:color="auto" w:fill="auto"/>
              <w:spacing w:after="0" w:line="360" w:lineRule="auto"/>
              <w:ind w:firstLine="0"/>
              <w:jc w:val="center"/>
              <w:rPr>
                <w:bCs/>
                <w:color w:val="000000" w:themeColor="text1"/>
                <w:sz w:val="21"/>
                <w:szCs w:val="21"/>
                <w:highlight w:val="none"/>
                <w:lang w:val="en-US"/>
                <w14:textFill>
                  <w14:solidFill>
                    <w14:schemeClr w14:val="tx1"/>
                  </w14:solidFill>
                </w14:textFill>
              </w:rPr>
            </w:pPr>
            <w:r>
              <w:rPr>
                <w:rFonts w:hint="eastAsia"/>
                <w:bCs/>
                <w:color w:val="000000" w:themeColor="text1"/>
                <w:sz w:val="21"/>
                <w:szCs w:val="21"/>
                <w:highlight w:val="none"/>
                <w14:textFill>
                  <w14:solidFill>
                    <w14:schemeClr w14:val="tx1"/>
                  </w14:solidFill>
                </w14:textFill>
              </w:rPr>
              <w:t>详见附表</w:t>
            </w:r>
            <w:r>
              <w:rPr>
                <w:rFonts w:hint="eastAsia"/>
                <w:bCs/>
                <w:color w:val="000000" w:themeColor="text1"/>
                <w:sz w:val="21"/>
                <w:szCs w:val="21"/>
                <w:highlight w:val="none"/>
                <w:lang w:val="en-US"/>
                <w14:textFill>
                  <w14:solidFill>
                    <w14:schemeClr w14:val="tx1"/>
                  </w14:solidFill>
                </w14:textFill>
              </w:rPr>
              <w:t>一</w:t>
            </w:r>
          </w:p>
        </w:tc>
      </w:tr>
      <w:tr w14:paraId="072FAA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1BBAB4A2">
            <w:pPr>
              <w:keepNext w:val="0"/>
              <w:keepLines w:val="0"/>
              <w:widowControl/>
              <w:suppressLineNumbers w:val="0"/>
              <w:jc w:val="center"/>
              <w:textAlignment w:val="center"/>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default" w:ascii="仿宋_GB2312" w:hAnsi="宋体" w:eastAsia="仿宋_GB2312" w:cs="仿宋_GB2312"/>
                <w:i w:val="0"/>
                <w:iCs w:val="0"/>
                <w:color w:val="000000"/>
                <w:kern w:val="0"/>
                <w:sz w:val="21"/>
                <w:szCs w:val="21"/>
                <w:u w:val="none"/>
                <w:lang w:val="en-US" w:eastAsia="zh-CN" w:bidi="ar"/>
              </w:rPr>
              <w:t>2</w:t>
            </w:r>
          </w:p>
        </w:tc>
        <w:tc>
          <w:tcPr>
            <w:tcW w:w="404" w:type="pct"/>
            <w:vAlign w:val="center"/>
          </w:tcPr>
          <w:p w14:paraId="3B9623D2">
            <w:pPr>
              <w:pStyle w:val="11"/>
              <w:numPr>
                <w:ilvl w:val="0"/>
                <w:numId w:val="0"/>
              </w:numPr>
              <w:spacing w:beforeLines="50" w:afterLines="50"/>
              <w:ind w:left="420" w:hanging="420"/>
              <w:jc w:val="center"/>
              <w:rPr>
                <w:rFonts w:ascii="宋体" w:hAnsi="宋体" w:cs="宋体"/>
                <w:color w:val="000000" w:themeColor="text1"/>
                <w:szCs w:val="21"/>
                <w:highlight w:val="none"/>
                <w14:textFill>
                  <w14:solidFill>
                    <w14:schemeClr w14:val="tx1"/>
                  </w14:solidFill>
                </w14:textFill>
              </w:rPr>
            </w:pPr>
          </w:p>
        </w:tc>
        <w:tc>
          <w:tcPr>
            <w:tcW w:w="440" w:type="pct"/>
            <w:vAlign w:val="center"/>
          </w:tcPr>
          <w:p w14:paraId="79AC84AB">
            <w:pPr>
              <w:pStyle w:val="13"/>
              <w:widowControl/>
              <w:kinsoku w:val="0"/>
              <w:autoSpaceDE w:val="0"/>
              <w:autoSpaceDN w:val="0"/>
              <w:jc w:val="center"/>
              <w:rPr>
                <w:rFonts w:hint="eastAsia"/>
                <w:sz w:val="21"/>
                <w:szCs w:val="21"/>
                <w:highlight w:val="none"/>
                <w:lang w:eastAsia="zh-CN"/>
              </w:rPr>
            </w:pPr>
            <w:r>
              <w:rPr>
                <w:rFonts w:hint="eastAsia"/>
                <w:sz w:val="21"/>
                <w:szCs w:val="21"/>
                <w:highlight w:val="none"/>
                <w:lang w:eastAsia="zh-CN"/>
              </w:rPr>
              <w:t>其他试验仪器及装置</w:t>
            </w:r>
          </w:p>
        </w:tc>
        <w:tc>
          <w:tcPr>
            <w:tcW w:w="971" w:type="dxa"/>
            <w:vAlign w:val="center"/>
          </w:tcPr>
          <w:p w14:paraId="2E031880">
            <w:pPr>
              <w:keepNext w:val="0"/>
              <w:keepLines w:val="0"/>
              <w:widowControl/>
              <w:suppressLineNumbers w:val="0"/>
              <w:jc w:val="center"/>
              <w:textAlignment w:val="center"/>
              <w:rPr>
                <w:rFonts w:hint="eastAsia" w:ascii="宋体" w:hAnsi="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移动机器人底盘</w:t>
            </w:r>
          </w:p>
        </w:tc>
        <w:tc>
          <w:tcPr>
            <w:tcW w:w="462" w:type="dxa"/>
            <w:vAlign w:val="center"/>
          </w:tcPr>
          <w:p w14:paraId="08DBB24D">
            <w:pPr>
              <w:keepNext w:val="0"/>
              <w:keepLines w:val="0"/>
              <w:widowControl/>
              <w:suppressLineNumbers w:val="0"/>
              <w:jc w:val="center"/>
              <w:textAlignment w:val="center"/>
              <w:rPr>
                <w:rFonts w:hint="eastAsia" w:ascii="宋体" w:hAnsi="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2</w:t>
            </w:r>
          </w:p>
        </w:tc>
        <w:tc>
          <w:tcPr>
            <w:tcW w:w="462" w:type="dxa"/>
            <w:vAlign w:val="center"/>
          </w:tcPr>
          <w:p w14:paraId="40160279">
            <w:pPr>
              <w:keepNext w:val="0"/>
              <w:keepLines w:val="0"/>
              <w:widowControl/>
              <w:suppressLineNumbers w:val="0"/>
              <w:jc w:val="center"/>
              <w:textAlignment w:val="center"/>
              <w:rPr>
                <w:rFonts w:hint="default" w:ascii="宋体" w:hAnsi="宋体" w:cs="宋体" w:eastAsiaTheme="minorEastAsia"/>
                <w:color w:val="00000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台</w:t>
            </w:r>
          </w:p>
        </w:tc>
        <w:tc>
          <w:tcPr>
            <w:tcW w:w="861" w:type="pct"/>
            <w:vAlign w:val="center"/>
          </w:tcPr>
          <w:p w14:paraId="7716711E">
            <w:pPr>
              <w:widowControl/>
              <w:spacing w:line="240" w:lineRule="exact"/>
              <w:jc w:val="center"/>
              <w:rPr>
                <w:rFonts w:hint="default"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25000</w:t>
            </w:r>
          </w:p>
        </w:tc>
        <w:tc>
          <w:tcPr>
            <w:tcW w:w="870" w:type="pct"/>
            <w:vAlign w:val="center"/>
          </w:tcPr>
          <w:p w14:paraId="3E7D4D95">
            <w:pPr>
              <w:widowControl/>
              <w:spacing w:line="240" w:lineRule="exact"/>
              <w:jc w:val="center"/>
              <w:rPr>
                <w:rFonts w:hint="default"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50000</w:t>
            </w:r>
          </w:p>
        </w:tc>
        <w:tc>
          <w:tcPr>
            <w:tcW w:w="505" w:type="pct"/>
            <w:vAlign w:val="center"/>
          </w:tcPr>
          <w:p w14:paraId="5A2946D4">
            <w:pPr>
              <w:pStyle w:val="12"/>
              <w:shd w:val="clear" w:color="auto" w:fill="auto"/>
              <w:spacing w:after="0" w:line="360" w:lineRule="auto"/>
              <w:ind w:firstLine="0" w:firstLineChars="0"/>
              <w:jc w:val="center"/>
              <w:rPr>
                <w:rFonts w:hint="eastAsia"/>
                <w:bCs/>
                <w:color w:val="000000" w:themeColor="text1"/>
                <w:sz w:val="21"/>
                <w:szCs w:val="21"/>
                <w:highlight w:val="none"/>
                <w14:textFill>
                  <w14:solidFill>
                    <w14:schemeClr w14:val="tx1"/>
                  </w14:solidFill>
                </w14:textFill>
              </w:rPr>
            </w:pPr>
            <w:r>
              <w:rPr>
                <w:rFonts w:hint="eastAsia"/>
                <w:bCs/>
                <w:color w:val="000000" w:themeColor="text1"/>
                <w:sz w:val="21"/>
                <w:szCs w:val="21"/>
                <w:highlight w:val="none"/>
                <w14:textFill>
                  <w14:solidFill>
                    <w14:schemeClr w14:val="tx1"/>
                  </w14:solidFill>
                </w14:textFill>
              </w:rPr>
              <w:t>专门面向</w:t>
            </w:r>
            <w:r>
              <w:rPr>
                <w:rFonts w:hint="eastAsia"/>
                <w:bCs/>
                <w:color w:val="000000" w:themeColor="text1"/>
                <w:sz w:val="21"/>
                <w:szCs w:val="21"/>
                <w:highlight w:val="none"/>
                <w:lang w:val="en-US"/>
                <w14:textFill>
                  <w14:solidFill>
                    <w14:schemeClr w14:val="tx1"/>
                  </w14:solidFill>
                </w14:textFill>
              </w:rPr>
              <w:t>中小企业</w:t>
            </w:r>
          </w:p>
        </w:tc>
        <w:tc>
          <w:tcPr>
            <w:tcW w:w="251" w:type="pct"/>
            <w:vAlign w:val="center"/>
          </w:tcPr>
          <w:p w14:paraId="6F640792">
            <w:pPr>
              <w:pStyle w:val="12"/>
              <w:shd w:val="clear" w:color="auto" w:fill="auto"/>
              <w:spacing w:after="0" w:line="360" w:lineRule="auto"/>
              <w:ind w:firstLine="0" w:firstLineChars="0"/>
              <w:jc w:val="center"/>
              <w:rPr>
                <w:rFonts w:hint="eastAsia"/>
                <w:sz w:val="21"/>
                <w:szCs w:val="21"/>
                <w:highlight w:val="none"/>
                <w:lang w:val="en-US"/>
              </w:rPr>
            </w:pPr>
            <w:r>
              <w:rPr>
                <w:rFonts w:hint="eastAsia"/>
                <w:sz w:val="21"/>
                <w:szCs w:val="21"/>
                <w:highlight w:val="none"/>
                <w:lang w:val="en-US"/>
              </w:rPr>
              <w:t>工</w:t>
            </w:r>
            <w:r>
              <w:rPr>
                <w:rFonts w:hint="eastAsia"/>
                <w:sz w:val="21"/>
                <w:szCs w:val="21"/>
                <w:highlight w:val="none"/>
              </w:rPr>
              <w:t>业</w:t>
            </w:r>
          </w:p>
        </w:tc>
        <w:tc>
          <w:tcPr>
            <w:tcW w:w="249" w:type="pct"/>
            <w:vAlign w:val="center"/>
          </w:tcPr>
          <w:p w14:paraId="5DF9D4D9">
            <w:pPr>
              <w:pStyle w:val="12"/>
              <w:shd w:val="clear" w:color="auto" w:fill="auto"/>
              <w:spacing w:after="0" w:line="360" w:lineRule="auto"/>
              <w:ind w:firstLine="0" w:firstLineChars="0"/>
              <w:jc w:val="center"/>
              <w:rPr>
                <w:rFonts w:hint="eastAsia" w:eastAsia="宋体"/>
                <w:bCs/>
                <w:color w:val="000000" w:themeColor="text1"/>
                <w:sz w:val="21"/>
                <w:szCs w:val="21"/>
                <w:highlight w:val="none"/>
                <w:lang w:eastAsia="zh-CN"/>
                <w14:textFill>
                  <w14:solidFill>
                    <w14:schemeClr w14:val="tx1"/>
                  </w14:solidFill>
                </w14:textFill>
              </w:rPr>
            </w:pPr>
            <w:r>
              <w:rPr>
                <w:rFonts w:hint="eastAsia"/>
                <w:bCs/>
                <w:color w:val="000000" w:themeColor="text1"/>
                <w:sz w:val="21"/>
                <w:szCs w:val="21"/>
                <w:highlight w:val="none"/>
                <w14:textFill>
                  <w14:solidFill>
                    <w14:schemeClr w14:val="tx1"/>
                  </w14:solidFill>
                </w14:textFill>
              </w:rPr>
              <w:t>详见附表</w:t>
            </w:r>
            <w:r>
              <w:rPr>
                <w:rFonts w:hint="eastAsia"/>
                <w:bCs/>
                <w:color w:val="000000" w:themeColor="text1"/>
                <w:sz w:val="21"/>
                <w:szCs w:val="21"/>
                <w:highlight w:val="none"/>
                <w:lang w:val="en-US" w:eastAsia="zh-CN"/>
                <w14:textFill>
                  <w14:solidFill>
                    <w14:schemeClr w14:val="tx1"/>
                  </w14:solidFill>
                </w14:textFill>
              </w:rPr>
              <w:t>二</w:t>
            </w:r>
          </w:p>
        </w:tc>
      </w:tr>
      <w:tr w14:paraId="0585A3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20FD9BFA">
            <w:pPr>
              <w:keepNext w:val="0"/>
              <w:keepLines w:val="0"/>
              <w:widowControl/>
              <w:suppressLineNumbers w:val="0"/>
              <w:jc w:val="center"/>
              <w:textAlignment w:val="center"/>
              <w:rPr>
                <w:rFonts w:hint="default" w:ascii="宋体" w:hAnsi="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3</w:t>
            </w:r>
          </w:p>
        </w:tc>
        <w:tc>
          <w:tcPr>
            <w:tcW w:w="404" w:type="pct"/>
            <w:vAlign w:val="center"/>
          </w:tcPr>
          <w:p w14:paraId="7E857770">
            <w:pPr>
              <w:pStyle w:val="11"/>
              <w:numPr>
                <w:ilvl w:val="0"/>
                <w:numId w:val="0"/>
              </w:numPr>
              <w:spacing w:beforeLines="50" w:afterLines="50"/>
              <w:ind w:left="420" w:hanging="420"/>
              <w:jc w:val="center"/>
              <w:rPr>
                <w:rFonts w:hint="eastAsia" w:ascii="宋体" w:hAnsi="宋体" w:cs="宋体"/>
                <w:color w:val="000000" w:themeColor="text1"/>
                <w:szCs w:val="21"/>
                <w:highlight w:val="none"/>
                <w14:textFill>
                  <w14:solidFill>
                    <w14:schemeClr w14:val="tx1"/>
                  </w14:solidFill>
                </w14:textFill>
              </w:rPr>
            </w:pPr>
          </w:p>
        </w:tc>
        <w:tc>
          <w:tcPr>
            <w:tcW w:w="440" w:type="pct"/>
            <w:vAlign w:val="center"/>
          </w:tcPr>
          <w:p w14:paraId="0F288CA4">
            <w:pPr>
              <w:pStyle w:val="13"/>
              <w:widowControl/>
              <w:kinsoku w:val="0"/>
              <w:autoSpaceDE w:val="0"/>
              <w:autoSpaceDN w:val="0"/>
              <w:jc w:val="center"/>
              <w:rPr>
                <w:rFonts w:hint="eastAsia"/>
                <w:sz w:val="21"/>
                <w:szCs w:val="21"/>
                <w:highlight w:val="none"/>
                <w:lang w:eastAsia="zh-CN"/>
              </w:rPr>
            </w:pPr>
            <w:r>
              <w:rPr>
                <w:rFonts w:hint="eastAsia"/>
                <w:sz w:val="21"/>
                <w:szCs w:val="21"/>
                <w:highlight w:val="none"/>
                <w:lang w:eastAsia="zh-CN"/>
              </w:rPr>
              <w:t>其他试验仪器及装置</w:t>
            </w:r>
          </w:p>
        </w:tc>
        <w:tc>
          <w:tcPr>
            <w:tcW w:w="971" w:type="dxa"/>
            <w:vAlign w:val="center"/>
          </w:tcPr>
          <w:p w14:paraId="7BA9DDC6">
            <w:pPr>
              <w:keepNext w:val="0"/>
              <w:keepLines w:val="0"/>
              <w:widowControl/>
              <w:suppressLineNumbers w:val="0"/>
              <w:jc w:val="center"/>
              <w:textAlignment w:val="center"/>
              <w:rPr>
                <w:rFonts w:hint="eastAsia" w:ascii="宋体" w:hAnsi="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无人机</w:t>
            </w:r>
          </w:p>
        </w:tc>
        <w:tc>
          <w:tcPr>
            <w:tcW w:w="462" w:type="dxa"/>
            <w:shd w:val="clear" w:color="auto" w:fill="auto"/>
            <w:vAlign w:val="center"/>
          </w:tcPr>
          <w:p w14:paraId="36CB7991">
            <w:pPr>
              <w:keepNext w:val="0"/>
              <w:keepLines w:val="0"/>
              <w:widowControl/>
              <w:suppressLineNumbers w:val="0"/>
              <w:jc w:val="center"/>
              <w:textAlignment w:val="center"/>
              <w:rPr>
                <w:rFonts w:hint="eastAsia" w:ascii="宋体" w:hAnsi="宋体" w:cs="宋体" w:eastAsiaTheme="minorEastAsia"/>
                <w:color w:val="000000"/>
                <w:kern w:val="0"/>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3</w:t>
            </w:r>
          </w:p>
        </w:tc>
        <w:tc>
          <w:tcPr>
            <w:tcW w:w="462" w:type="dxa"/>
            <w:shd w:val="clear" w:color="auto" w:fill="auto"/>
            <w:vAlign w:val="center"/>
          </w:tcPr>
          <w:p w14:paraId="7D5F22C4">
            <w:pPr>
              <w:keepNext w:val="0"/>
              <w:keepLines w:val="0"/>
              <w:widowControl/>
              <w:suppressLineNumbers w:val="0"/>
              <w:jc w:val="center"/>
              <w:textAlignment w:val="center"/>
              <w:rPr>
                <w:rFonts w:hint="default" w:ascii="宋体" w:hAnsi="宋体" w:cs="宋体" w:eastAsiaTheme="minorEastAsia"/>
                <w:color w:val="000000"/>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套</w:t>
            </w:r>
          </w:p>
        </w:tc>
        <w:tc>
          <w:tcPr>
            <w:tcW w:w="861" w:type="pct"/>
            <w:vAlign w:val="center"/>
          </w:tcPr>
          <w:p w14:paraId="25CC0D06">
            <w:pPr>
              <w:widowControl/>
              <w:spacing w:line="240" w:lineRule="exact"/>
              <w:jc w:val="center"/>
              <w:rPr>
                <w:rFonts w:hint="default"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13000</w:t>
            </w:r>
          </w:p>
        </w:tc>
        <w:tc>
          <w:tcPr>
            <w:tcW w:w="870" w:type="pct"/>
            <w:vAlign w:val="center"/>
          </w:tcPr>
          <w:p w14:paraId="348CC07A">
            <w:pPr>
              <w:widowControl/>
              <w:spacing w:line="240" w:lineRule="exact"/>
              <w:jc w:val="center"/>
              <w:rPr>
                <w:rFonts w:hint="default"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39000</w:t>
            </w:r>
          </w:p>
        </w:tc>
        <w:tc>
          <w:tcPr>
            <w:tcW w:w="505" w:type="pct"/>
            <w:vAlign w:val="center"/>
          </w:tcPr>
          <w:p w14:paraId="28282423">
            <w:pPr>
              <w:pStyle w:val="12"/>
              <w:shd w:val="clear" w:color="auto" w:fill="auto"/>
              <w:spacing w:after="0" w:line="360" w:lineRule="auto"/>
              <w:ind w:firstLine="0" w:firstLineChars="0"/>
              <w:jc w:val="center"/>
              <w:rPr>
                <w:rFonts w:hint="eastAsia"/>
                <w:bCs/>
                <w:color w:val="000000" w:themeColor="text1"/>
                <w:sz w:val="21"/>
                <w:szCs w:val="21"/>
                <w:highlight w:val="none"/>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不</w:t>
            </w:r>
            <w:r>
              <w:rPr>
                <w:rFonts w:hint="eastAsia"/>
                <w:bCs/>
                <w:color w:val="000000" w:themeColor="text1"/>
                <w:sz w:val="21"/>
                <w:szCs w:val="21"/>
                <w:highlight w:val="none"/>
                <w14:textFill>
                  <w14:solidFill>
                    <w14:schemeClr w14:val="tx1"/>
                  </w14:solidFill>
                </w14:textFill>
              </w:rPr>
              <w:t>专门面向</w:t>
            </w:r>
            <w:r>
              <w:rPr>
                <w:rFonts w:hint="eastAsia"/>
                <w:bCs/>
                <w:color w:val="000000" w:themeColor="text1"/>
                <w:sz w:val="21"/>
                <w:szCs w:val="21"/>
                <w:highlight w:val="none"/>
                <w:lang w:val="en-US"/>
                <w14:textFill>
                  <w14:solidFill>
                    <w14:schemeClr w14:val="tx1"/>
                  </w14:solidFill>
                </w14:textFill>
              </w:rPr>
              <w:t>中小企业</w:t>
            </w:r>
          </w:p>
        </w:tc>
        <w:tc>
          <w:tcPr>
            <w:tcW w:w="251" w:type="pct"/>
            <w:vAlign w:val="center"/>
          </w:tcPr>
          <w:p w14:paraId="5B164A62">
            <w:pPr>
              <w:pStyle w:val="12"/>
              <w:shd w:val="clear" w:color="auto" w:fill="auto"/>
              <w:spacing w:after="0" w:line="360" w:lineRule="auto"/>
              <w:ind w:firstLine="0" w:firstLineChars="0"/>
              <w:jc w:val="center"/>
              <w:rPr>
                <w:rFonts w:hint="eastAsia"/>
                <w:sz w:val="21"/>
                <w:szCs w:val="21"/>
                <w:highlight w:val="none"/>
                <w:lang w:val="en-US"/>
              </w:rPr>
            </w:pPr>
            <w:r>
              <w:rPr>
                <w:rFonts w:hint="eastAsia"/>
                <w:sz w:val="21"/>
                <w:szCs w:val="21"/>
                <w:highlight w:val="none"/>
                <w:lang w:val="en-US"/>
              </w:rPr>
              <w:t>工</w:t>
            </w:r>
            <w:r>
              <w:rPr>
                <w:rFonts w:hint="eastAsia"/>
                <w:sz w:val="21"/>
                <w:szCs w:val="21"/>
                <w:highlight w:val="none"/>
              </w:rPr>
              <w:t>业</w:t>
            </w:r>
          </w:p>
        </w:tc>
        <w:tc>
          <w:tcPr>
            <w:tcW w:w="249" w:type="pct"/>
            <w:vAlign w:val="center"/>
          </w:tcPr>
          <w:p w14:paraId="1CB628F1">
            <w:pPr>
              <w:pStyle w:val="12"/>
              <w:shd w:val="clear" w:color="auto" w:fill="auto"/>
              <w:spacing w:after="0" w:line="360" w:lineRule="auto"/>
              <w:ind w:firstLine="0" w:firstLineChars="0"/>
              <w:jc w:val="center"/>
              <w:rPr>
                <w:rFonts w:hint="eastAsia" w:eastAsiaTheme="minorEastAsia"/>
                <w:bCs/>
                <w:color w:val="000000" w:themeColor="text1"/>
                <w:sz w:val="21"/>
                <w:szCs w:val="21"/>
                <w:highlight w:val="none"/>
                <w:lang w:eastAsia="zh-CN"/>
                <w14:textFill>
                  <w14:solidFill>
                    <w14:schemeClr w14:val="tx1"/>
                  </w14:solidFill>
                </w14:textFill>
              </w:rPr>
            </w:pPr>
            <w:r>
              <w:rPr>
                <w:rFonts w:hint="eastAsia"/>
                <w:bCs/>
                <w:color w:val="000000" w:themeColor="text1"/>
                <w:sz w:val="21"/>
                <w:szCs w:val="21"/>
                <w:highlight w:val="none"/>
                <w14:textFill>
                  <w14:solidFill>
                    <w14:schemeClr w14:val="tx1"/>
                  </w14:solidFill>
                </w14:textFill>
              </w:rPr>
              <w:t>详见附表</w:t>
            </w:r>
            <w:r>
              <w:rPr>
                <w:rFonts w:hint="eastAsia"/>
                <w:bCs/>
                <w:color w:val="000000" w:themeColor="text1"/>
                <w:sz w:val="21"/>
                <w:szCs w:val="21"/>
                <w:highlight w:val="none"/>
                <w:lang w:val="en-US" w:eastAsia="zh-CN"/>
                <w14:textFill>
                  <w14:solidFill>
                    <w14:schemeClr w14:val="tx1"/>
                  </w14:solidFill>
                </w14:textFill>
              </w:rPr>
              <w:t>三</w:t>
            </w:r>
          </w:p>
        </w:tc>
      </w:tr>
      <w:tr w14:paraId="09B7BE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1B7535D9">
            <w:pPr>
              <w:keepNext w:val="0"/>
              <w:keepLines w:val="0"/>
              <w:widowControl/>
              <w:suppressLineNumbers w:val="0"/>
              <w:jc w:val="center"/>
              <w:textAlignment w:val="center"/>
              <w:rPr>
                <w:rFonts w:hint="default" w:ascii="宋体" w:hAnsi="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4</w:t>
            </w:r>
          </w:p>
        </w:tc>
        <w:tc>
          <w:tcPr>
            <w:tcW w:w="404" w:type="pct"/>
            <w:vAlign w:val="center"/>
          </w:tcPr>
          <w:p w14:paraId="50260908">
            <w:pPr>
              <w:pStyle w:val="11"/>
              <w:numPr>
                <w:ilvl w:val="0"/>
                <w:numId w:val="0"/>
              </w:numPr>
              <w:spacing w:beforeLines="50" w:afterLines="50"/>
              <w:ind w:left="420" w:hanging="420"/>
              <w:jc w:val="center"/>
              <w:rPr>
                <w:rFonts w:hint="eastAsia" w:ascii="宋体" w:hAnsi="宋体" w:cs="宋体"/>
                <w:color w:val="000000" w:themeColor="text1"/>
                <w:szCs w:val="21"/>
                <w:highlight w:val="none"/>
                <w14:textFill>
                  <w14:solidFill>
                    <w14:schemeClr w14:val="tx1"/>
                  </w14:solidFill>
                </w14:textFill>
              </w:rPr>
            </w:pPr>
          </w:p>
        </w:tc>
        <w:tc>
          <w:tcPr>
            <w:tcW w:w="440" w:type="pct"/>
            <w:vAlign w:val="center"/>
          </w:tcPr>
          <w:p w14:paraId="0C71D7B9">
            <w:pPr>
              <w:pStyle w:val="13"/>
              <w:widowControl/>
              <w:kinsoku w:val="0"/>
              <w:autoSpaceDE w:val="0"/>
              <w:autoSpaceDN w:val="0"/>
              <w:jc w:val="center"/>
              <w:rPr>
                <w:rFonts w:hint="eastAsia"/>
                <w:sz w:val="21"/>
                <w:szCs w:val="21"/>
                <w:highlight w:val="none"/>
                <w:lang w:eastAsia="zh-CN"/>
              </w:rPr>
            </w:pPr>
            <w:r>
              <w:rPr>
                <w:rFonts w:hint="eastAsia"/>
                <w:sz w:val="21"/>
                <w:szCs w:val="21"/>
                <w:highlight w:val="none"/>
                <w:lang w:eastAsia="zh-CN"/>
              </w:rPr>
              <w:t>其他试验仪器及装置</w:t>
            </w:r>
          </w:p>
        </w:tc>
        <w:tc>
          <w:tcPr>
            <w:tcW w:w="971" w:type="dxa"/>
            <w:vAlign w:val="center"/>
          </w:tcPr>
          <w:p w14:paraId="29B414E5">
            <w:pPr>
              <w:keepNext w:val="0"/>
              <w:keepLines w:val="0"/>
              <w:widowControl/>
              <w:suppressLineNumbers w:val="0"/>
              <w:jc w:val="center"/>
              <w:textAlignment w:val="center"/>
              <w:rPr>
                <w:rFonts w:hint="eastAsia" w:ascii="宋体" w:hAnsi="宋体" w:cs="宋体"/>
                <w:color w:val="000000" w:themeColor="text1"/>
                <w:sz w:val="21"/>
                <w:szCs w:val="21"/>
                <w:highlight w:val="yellow"/>
                <w:lang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手持式扫描仪</w:t>
            </w:r>
          </w:p>
        </w:tc>
        <w:tc>
          <w:tcPr>
            <w:tcW w:w="462" w:type="dxa"/>
            <w:shd w:val="clear" w:color="auto" w:fill="auto"/>
            <w:vAlign w:val="center"/>
          </w:tcPr>
          <w:p w14:paraId="5D968887">
            <w:pPr>
              <w:keepNext w:val="0"/>
              <w:keepLines w:val="0"/>
              <w:widowControl/>
              <w:suppressLineNumbers w:val="0"/>
              <w:jc w:val="center"/>
              <w:textAlignment w:val="center"/>
              <w:rPr>
                <w:rFonts w:hint="default" w:ascii="宋体" w:hAnsi="宋体" w:cs="宋体" w:eastAsiaTheme="minorEastAsia"/>
                <w:color w:val="000000"/>
                <w:kern w:val="0"/>
                <w:sz w:val="21"/>
                <w:szCs w:val="21"/>
                <w:highlight w:val="yellow"/>
                <w:lang w:val="en-US" w:eastAsia="zh-CN" w:bidi="ar-SA"/>
              </w:rPr>
            </w:pPr>
            <w:r>
              <w:rPr>
                <w:rFonts w:hint="eastAsia" w:ascii="宋体" w:hAnsi="宋体" w:eastAsia="宋体" w:cs="宋体"/>
                <w:i w:val="0"/>
                <w:iCs w:val="0"/>
                <w:color w:val="000000"/>
                <w:kern w:val="0"/>
                <w:sz w:val="21"/>
                <w:szCs w:val="21"/>
                <w:u w:val="none"/>
                <w:lang w:val="en-US" w:eastAsia="zh-CN" w:bidi="ar"/>
              </w:rPr>
              <w:t>1</w:t>
            </w:r>
          </w:p>
        </w:tc>
        <w:tc>
          <w:tcPr>
            <w:tcW w:w="462" w:type="dxa"/>
            <w:shd w:val="clear" w:color="auto" w:fill="auto"/>
            <w:vAlign w:val="center"/>
          </w:tcPr>
          <w:p w14:paraId="16FC7CF3">
            <w:pPr>
              <w:keepNext w:val="0"/>
              <w:keepLines w:val="0"/>
              <w:widowControl/>
              <w:suppressLineNumbers w:val="0"/>
              <w:jc w:val="center"/>
              <w:textAlignment w:val="center"/>
              <w:rPr>
                <w:rFonts w:hint="eastAsia" w:ascii="宋体" w:hAnsi="宋体" w:cs="宋体" w:eastAsiaTheme="minorEastAsia"/>
                <w:color w:val="000000"/>
                <w:kern w:val="2"/>
                <w:sz w:val="21"/>
                <w:szCs w:val="21"/>
                <w:highlight w:val="yellow"/>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861" w:type="pct"/>
            <w:vAlign w:val="center"/>
          </w:tcPr>
          <w:p w14:paraId="1FE2637E">
            <w:pPr>
              <w:widowControl/>
              <w:spacing w:line="240" w:lineRule="exact"/>
              <w:jc w:val="center"/>
              <w:rPr>
                <w:rFonts w:hint="default"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79000</w:t>
            </w:r>
          </w:p>
        </w:tc>
        <w:tc>
          <w:tcPr>
            <w:tcW w:w="870" w:type="pct"/>
            <w:vAlign w:val="center"/>
          </w:tcPr>
          <w:p w14:paraId="15B4D071">
            <w:pPr>
              <w:widowControl/>
              <w:spacing w:line="240" w:lineRule="exact"/>
              <w:jc w:val="center"/>
              <w:rPr>
                <w:rFonts w:hint="default"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79000</w:t>
            </w:r>
          </w:p>
        </w:tc>
        <w:tc>
          <w:tcPr>
            <w:tcW w:w="505" w:type="pct"/>
            <w:vAlign w:val="center"/>
          </w:tcPr>
          <w:p w14:paraId="5C0B0172">
            <w:pPr>
              <w:pStyle w:val="12"/>
              <w:shd w:val="clear" w:color="auto" w:fill="auto"/>
              <w:spacing w:after="0" w:line="360" w:lineRule="auto"/>
              <w:ind w:firstLine="0" w:firstLineChars="0"/>
              <w:jc w:val="center"/>
              <w:rPr>
                <w:rFonts w:hint="eastAsia"/>
                <w:bCs/>
                <w:color w:val="000000" w:themeColor="text1"/>
                <w:sz w:val="21"/>
                <w:szCs w:val="21"/>
                <w:highlight w:val="none"/>
                <w14:textFill>
                  <w14:solidFill>
                    <w14:schemeClr w14:val="tx1"/>
                  </w14:solidFill>
                </w14:textFill>
              </w:rPr>
            </w:pPr>
            <w:r>
              <w:rPr>
                <w:rFonts w:hint="eastAsia"/>
                <w:bCs/>
                <w:color w:val="000000" w:themeColor="text1"/>
                <w:sz w:val="21"/>
                <w:szCs w:val="21"/>
                <w:highlight w:val="none"/>
                <w14:textFill>
                  <w14:solidFill>
                    <w14:schemeClr w14:val="tx1"/>
                  </w14:solidFill>
                </w14:textFill>
              </w:rPr>
              <w:t>专门面向</w:t>
            </w:r>
            <w:r>
              <w:rPr>
                <w:rFonts w:hint="eastAsia"/>
                <w:bCs/>
                <w:color w:val="000000" w:themeColor="text1"/>
                <w:sz w:val="21"/>
                <w:szCs w:val="21"/>
                <w:highlight w:val="none"/>
                <w:lang w:val="en-US"/>
                <w14:textFill>
                  <w14:solidFill>
                    <w14:schemeClr w14:val="tx1"/>
                  </w14:solidFill>
                </w14:textFill>
              </w:rPr>
              <w:t>中小企业</w:t>
            </w:r>
          </w:p>
        </w:tc>
        <w:tc>
          <w:tcPr>
            <w:tcW w:w="251" w:type="pct"/>
            <w:vAlign w:val="center"/>
          </w:tcPr>
          <w:p w14:paraId="71591F8E">
            <w:pPr>
              <w:pStyle w:val="12"/>
              <w:shd w:val="clear" w:color="auto" w:fill="auto"/>
              <w:spacing w:after="0" w:line="360" w:lineRule="auto"/>
              <w:ind w:firstLine="0" w:firstLineChars="0"/>
              <w:jc w:val="center"/>
              <w:rPr>
                <w:rFonts w:hint="eastAsia"/>
                <w:sz w:val="21"/>
                <w:szCs w:val="21"/>
                <w:highlight w:val="none"/>
                <w:lang w:val="en-US"/>
              </w:rPr>
            </w:pPr>
            <w:r>
              <w:rPr>
                <w:rFonts w:hint="eastAsia"/>
                <w:sz w:val="21"/>
                <w:szCs w:val="21"/>
                <w:highlight w:val="none"/>
                <w:lang w:val="en-US"/>
              </w:rPr>
              <w:t>工</w:t>
            </w:r>
            <w:r>
              <w:rPr>
                <w:rFonts w:hint="eastAsia"/>
                <w:sz w:val="21"/>
                <w:szCs w:val="21"/>
                <w:highlight w:val="none"/>
              </w:rPr>
              <w:t>业</w:t>
            </w:r>
          </w:p>
        </w:tc>
        <w:tc>
          <w:tcPr>
            <w:tcW w:w="249" w:type="pct"/>
            <w:vAlign w:val="center"/>
          </w:tcPr>
          <w:p w14:paraId="7FFBC8FF">
            <w:pPr>
              <w:pStyle w:val="12"/>
              <w:shd w:val="clear" w:color="auto" w:fill="auto"/>
              <w:spacing w:after="0" w:line="360" w:lineRule="auto"/>
              <w:ind w:firstLine="0" w:firstLineChars="0"/>
              <w:jc w:val="center"/>
              <w:rPr>
                <w:rFonts w:hint="eastAsia" w:eastAsiaTheme="minorEastAsia"/>
                <w:bCs/>
                <w:color w:val="000000" w:themeColor="text1"/>
                <w:sz w:val="21"/>
                <w:szCs w:val="21"/>
                <w:highlight w:val="none"/>
                <w:lang w:eastAsia="zh-CN"/>
                <w14:textFill>
                  <w14:solidFill>
                    <w14:schemeClr w14:val="tx1"/>
                  </w14:solidFill>
                </w14:textFill>
              </w:rPr>
            </w:pPr>
            <w:r>
              <w:rPr>
                <w:rFonts w:hint="eastAsia"/>
                <w:bCs/>
                <w:color w:val="000000" w:themeColor="text1"/>
                <w:sz w:val="21"/>
                <w:szCs w:val="21"/>
                <w:highlight w:val="none"/>
                <w14:textFill>
                  <w14:solidFill>
                    <w14:schemeClr w14:val="tx1"/>
                  </w14:solidFill>
                </w14:textFill>
              </w:rPr>
              <w:t>详见附表</w:t>
            </w:r>
            <w:r>
              <w:rPr>
                <w:rFonts w:hint="eastAsia"/>
                <w:bCs/>
                <w:color w:val="000000" w:themeColor="text1"/>
                <w:sz w:val="21"/>
                <w:szCs w:val="21"/>
                <w:highlight w:val="none"/>
                <w:lang w:val="en-US" w:eastAsia="zh-CN"/>
                <w14:textFill>
                  <w14:solidFill>
                    <w14:schemeClr w14:val="tx1"/>
                  </w14:solidFill>
                </w14:textFill>
              </w:rPr>
              <w:t>四</w:t>
            </w:r>
          </w:p>
        </w:tc>
      </w:tr>
      <w:tr w14:paraId="224FAE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7EB77FBF">
            <w:pPr>
              <w:keepNext w:val="0"/>
              <w:keepLines w:val="0"/>
              <w:widowControl/>
              <w:suppressLineNumbers w:val="0"/>
              <w:jc w:val="center"/>
              <w:textAlignment w:val="center"/>
              <w:rPr>
                <w:rFonts w:hint="eastAsia" w:ascii="宋体" w:hAnsi="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5</w:t>
            </w:r>
          </w:p>
        </w:tc>
        <w:tc>
          <w:tcPr>
            <w:tcW w:w="404" w:type="pct"/>
            <w:vAlign w:val="center"/>
          </w:tcPr>
          <w:p w14:paraId="0EC2630E">
            <w:pPr>
              <w:pStyle w:val="11"/>
              <w:numPr>
                <w:ilvl w:val="0"/>
                <w:numId w:val="0"/>
              </w:numPr>
              <w:spacing w:beforeLines="50" w:afterLines="50"/>
              <w:ind w:left="420" w:hanging="420"/>
              <w:jc w:val="center"/>
              <w:rPr>
                <w:rFonts w:hint="eastAsia" w:ascii="宋体" w:hAnsi="宋体" w:cs="宋体"/>
                <w:color w:val="000000" w:themeColor="text1"/>
                <w:szCs w:val="21"/>
                <w:highlight w:val="none"/>
                <w14:textFill>
                  <w14:solidFill>
                    <w14:schemeClr w14:val="tx1"/>
                  </w14:solidFill>
                </w14:textFill>
              </w:rPr>
            </w:pPr>
          </w:p>
        </w:tc>
        <w:tc>
          <w:tcPr>
            <w:tcW w:w="440" w:type="pct"/>
            <w:vAlign w:val="center"/>
          </w:tcPr>
          <w:p w14:paraId="5CA3EC64">
            <w:pPr>
              <w:widowControl/>
              <w:kinsoku w:val="0"/>
              <w:autoSpaceDE w:val="0"/>
              <w:autoSpaceDN w:val="0"/>
              <w:jc w:val="center"/>
              <w:rPr>
                <w:rFonts w:hint="eastAsia"/>
                <w:sz w:val="21"/>
                <w:szCs w:val="21"/>
                <w:highlight w:val="none"/>
                <w:lang w:eastAsia="zh-CN"/>
              </w:rPr>
            </w:pPr>
            <w:r>
              <w:rPr>
                <w:rFonts w:hint="eastAsia"/>
                <w:sz w:val="21"/>
                <w:szCs w:val="21"/>
                <w:highlight w:val="none"/>
                <w:lang w:eastAsia="zh-CN"/>
              </w:rPr>
              <w:t>其他试验仪器及装置</w:t>
            </w:r>
          </w:p>
        </w:tc>
        <w:tc>
          <w:tcPr>
            <w:tcW w:w="971" w:type="dxa"/>
            <w:vAlign w:val="center"/>
          </w:tcPr>
          <w:p w14:paraId="07DF4A95">
            <w:pPr>
              <w:keepNext w:val="0"/>
              <w:keepLines w:val="0"/>
              <w:widowControl/>
              <w:suppressLineNumbers w:val="0"/>
              <w:jc w:val="center"/>
              <w:textAlignment w:val="center"/>
              <w:rPr>
                <w:rFonts w:hint="eastAsia" w:ascii="宋体" w:hAnsi="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毫米波雷达</w:t>
            </w:r>
          </w:p>
        </w:tc>
        <w:tc>
          <w:tcPr>
            <w:tcW w:w="462" w:type="dxa"/>
            <w:shd w:val="clear" w:color="auto" w:fill="auto"/>
            <w:vAlign w:val="center"/>
          </w:tcPr>
          <w:p w14:paraId="13774BCA">
            <w:pPr>
              <w:keepNext w:val="0"/>
              <w:keepLines w:val="0"/>
              <w:widowControl/>
              <w:suppressLineNumbers w:val="0"/>
              <w:jc w:val="center"/>
              <w:textAlignment w:val="center"/>
              <w:rPr>
                <w:rFonts w:hint="default" w:ascii="宋体" w:hAnsi="宋体" w:cs="宋体" w:eastAsiaTheme="minorEastAsia"/>
                <w:color w:val="000000"/>
                <w:kern w:val="0"/>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3</w:t>
            </w:r>
          </w:p>
        </w:tc>
        <w:tc>
          <w:tcPr>
            <w:tcW w:w="462" w:type="dxa"/>
            <w:shd w:val="clear" w:color="auto" w:fill="auto"/>
            <w:vAlign w:val="center"/>
          </w:tcPr>
          <w:p w14:paraId="6E8F4B82">
            <w:pPr>
              <w:keepNext w:val="0"/>
              <w:keepLines w:val="0"/>
              <w:widowControl/>
              <w:suppressLineNumbers w:val="0"/>
              <w:jc w:val="center"/>
              <w:textAlignment w:val="center"/>
              <w:rPr>
                <w:rFonts w:hint="eastAsia" w:ascii="宋体" w:hAnsi="宋体" w:cs="宋体" w:eastAsiaTheme="minorEastAsia"/>
                <w:color w:val="000000"/>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套</w:t>
            </w:r>
          </w:p>
        </w:tc>
        <w:tc>
          <w:tcPr>
            <w:tcW w:w="861" w:type="pct"/>
            <w:vAlign w:val="center"/>
          </w:tcPr>
          <w:p w14:paraId="030105C1">
            <w:pPr>
              <w:widowControl/>
              <w:spacing w:line="240" w:lineRule="exact"/>
              <w:jc w:val="center"/>
              <w:rPr>
                <w:rFonts w:hint="default"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20000</w:t>
            </w:r>
          </w:p>
        </w:tc>
        <w:tc>
          <w:tcPr>
            <w:tcW w:w="870" w:type="pct"/>
            <w:vAlign w:val="center"/>
          </w:tcPr>
          <w:p w14:paraId="3516C3E5">
            <w:pPr>
              <w:widowControl/>
              <w:spacing w:line="240" w:lineRule="exact"/>
              <w:jc w:val="center"/>
              <w:rPr>
                <w:rFonts w:hint="default"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60000</w:t>
            </w:r>
          </w:p>
        </w:tc>
        <w:tc>
          <w:tcPr>
            <w:tcW w:w="505" w:type="pct"/>
            <w:shd w:val="clear" w:color="auto" w:fill="auto"/>
            <w:vAlign w:val="center"/>
          </w:tcPr>
          <w:p w14:paraId="028A8BDC">
            <w:pPr>
              <w:pStyle w:val="12"/>
              <w:shd w:val="clear" w:color="auto" w:fill="auto"/>
              <w:spacing w:after="0" w:line="360" w:lineRule="auto"/>
              <w:ind w:firstLine="0" w:firstLineChars="0"/>
              <w:jc w:val="center"/>
              <w:rPr>
                <w:rFonts w:hint="eastAsia" w:ascii="宋体" w:hAnsi="宋体" w:cs="宋体" w:eastAsiaTheme="minorEastAsia"/>
                <w:bCs/>
                <w:color w:val="000000" w:themeColor="text1"/>
                <w:kern w:val="0"/>
                <w:sz w:val="21"/>
                <w:szCs w:val="21"/>
                <w:highlight w:val="none"/>
                <w:lang w:val="zh-CN" w:eastAsia="zh-CN" w:bidi="zh-CN"/>
                <w14:textFill>
                  <w14:solidFill>
                    <w14:schemeClr w14:val="tx1"/>
                  </w14:solidFill>
                </w14:textFill>
              </w:rPr>
            </w:pPr>
            <w:r>
              <w:rPr>
                <w:rFonts w:hint="eastAsia"/>
                <w:bCs/>
                <w:color w:val="000000" w:themeColor="text1"/>
                <w:sz w:val="21"/>
                <w:szCs w:val="21"/>
                <w:highlight w:val="none"/>
                <w14:textFill>
                  <w14:solidFill>
                    <w14:schemeClr w14:val="tx1"/>
                  </w14:solidFill>
                </w14:textFill>
              </w:rPr>
              <w:t>专门面向</w:t>
            </w:r>
            <w:r>
              <w:rPr>
                <w:rFonts w:hint="eastAsia"/>
                <w:bCs/>
                <w:color w:val="000000" w:themeColor="text1"/>
                <w:sz w:val="21"/>
                <w:szCs w:val="21"/>
                <w:highlight w:val="none"/>
                <w:lang w:val="en-US"/>
                <w14:textFill>
                  <w14:solidFill>
                    <w14:schemeClr w14:val="tx1"/>
                  </w14:solidFill>
                </w14:textFill>
              </w:rPr>
              <w:t>中小企业</w:t>
            </w:r>
          </w:p>
        </w:tc>
        <w:tc>
          <w:tcPr>
            <w:tcW w:w="251" w:type="pct"/>
            <w:shd w:val="clear" w:color="auto" w:fill="auto"/>
            <w:vAlign w:val="center"/>
          </w:tcPr>
          <w:p w14:paraId="49AAEF3D">
            <w:pPr>
              <w:pStyle w:val="12"/>
              <w:shd w:val="clear" w:color="auto" w:fill="auto"/>
              <w:spacing w:after="0" w:line="360" w:lineRule="auto"/>
              <w:ind w:firstLine="0" w:firstLineChars="0"/>
              <w:jc w:val="center"/>
              <w:rPr>
                <w:rFonts w:hint="eastAsia" w:ascii="宋体" w:hAnsi="宋体" w:cs="宋体" w:eastAsiaTheme="minorEastAsia"/>
                <w:kern w:val="0"/>
                <w:sz w:val="21"/>
                <w:szCs w:val="21"/>
                <w:highlight w:val="none"/>
                <w:lang w:val="en-US" w:eastAsia="zh-CN" w:bidi="zh-CN"/>
              </w:rPr>
            </w:pPr>
            <w:r>
              <w:rPr>
                <w:rFonts w:hint="eastAsia"/>
                <w:sz w:val="21"/>
                <w:szCs w:val="21"/>
                <w:highlight w:val="none"/>
                <w:lang w:val="en-US"/>
              </w:rPr>
              <w:t>工</w:t>
            </w:r>
            <w:r>
              <w:rPr>
                <w:rFonts w:hint="eastAsia"/>
                <w:sz w:val="21"/>
                <w:szCs w:val="21"/>
                <w:highlight w:val="none"/>
              </w:rPr>
              <w:t>业</w:t>
            </w:r>
          </w:p>
        </w:tc>
        <w:tc>
          <w:tcPr>
            <w:tcW w:w="249" w:type="pct"/>
            <w:vAlign w:val="center"/>
          </w:tcPr>
          <w:p w14:paraId="6BDB1C9D">
            <w:pPr>
              <w:pStyle w:val="12"/>
              <w:shd w:val="clear" w:color="auto" w:fill="auto"/>
              <w:spacing w:after="0" w:line="360" w:lineRule="auto"/>
              <w:ind w:firstLine="0" w:firstLineChars="0"/>
              <w:jc w:val="center"/>
              <w:rPr>
                <w:rFonts w:hint="eastAsia"/>
                <w:bCs/>
                <w:color w:val="000000" w:themeColor="text1"/>
                <w:sz w:val="21"/>
                <w:szCs w:val="21"/>
                <w:highlight w:val="none"/>
                <w14:textFill>
                  <w14:solidFill>
                    <w14:schemeClr w14:val="tx1"/>
                  </w14:solidFill>
                </w14:textFill>
              </w:rPr>
            </w:pPr>
            <w:r>
              <w:rPr>
                <w:rFonts w:hint="eastAsia"/>
                <w:bCs/>
                <w:color w:val="000000" w:themeColor="text1"/>
                <w:sz w:val="21"/>
                <w:szCs w:val="21"/>
                <w:highlight w:val="none"/>
                <w14:textFill>
                  <w14:solidFill>
                    <w14:schemeClr w14:val="tx1"/>
                  </w14:solidFill>
                </w14:textFill>
              </w:rPr>
              <w:t>详见附表</w:t>
            </w:r>
            <w:r>
              <w:rPr>
                <w:rFonts w:hint="eastAsia"/>
                <w:bCs/>
                <w:color w:val="000000" w:themeColor="text1"/>
                <w:sz w:val="21"/>
                <w:szCs w:val="21"/>
                <w:highlight w:val="none"/>
                <w:lang w:val="en-US" w:eastAsia="zh-CN"/>
                <w14:textFill>
                  <w14:solidFill>
                    <w14:schemeClr w14:val="tx1"/>
                  </w14:solidFill>
                </w14:textFill>
              </w:rPr>
              <w:t>五</w:t>
            </w:r>
          </w:p>
        </w:tc>
      </w:tr>
      <w:tr w14:paraId="68E260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1B666B17">
            <w:pPr>
              <w:keepNext w:val="0"/>
              <w:keepLines w:val="0"/>
              <w:widowControl/>
              <w:suppressLineNumbers w:val="0"/>
              <w:jc w:val="center"/>
              <w:textAlignment w:val="center"/>
              <w:rPr>
                <w:rFonts w:hint="eastAsia" w:ascii="宋体" w:hAnsi="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6</w:t>
            </w:r>
          </w:p>
        </w:tc>
        <w:tc>
          <w:tcPr>
            <w:tcW w:w="404" w:type="pct"/>
            <w:vAlign w:val="center"/>
          </w:tcPr>
          <w:p w14:paraId="4232B3A8">
            <w:pPr>
              <w:pStyle w:val="11"/>
              <w:numPr>
                <w:ilvl w:val="0"/>
                <w:numId w:val="0"/>
              </w:numPr>
              <w:spacing w:beforeLines="50" w:afterLines="50"/>
              <w:ind w:left="420" w:hanging="420"/>
              <w:jc w:val="center"/>
              <w:rPr>
                <w:rFonts w:hint="eastAsia" w:ascii="宋体" w:hAnsi="宋体" w:cs="宋体"/>
                <w:color w:val="000000" w:themeColor="text1"/>
                <w:szCs w:val="21"/>
                <w:highlight w:val="none"/>
                <w14:textFill>
                  <w14:solidFill>
                    <w14:schemeClr w14:val="tx1"/>
                  </w14:solidFill>
                </w14:textFill>
              </w:rPr>
            </w:pPr>
          </w:p>
        </w:tc>
        <w:tc>
          <w:tcPr>
            <w:tcW w:w="440" w:type="pct"/>
            <w:vAlign w:val="center"/>
          </w:tcPr>
          <w:p w14:paraId="1A62F519">
            <w:pPr>
              <w:widowControl/>
              <w:kinsoku w:val="0"/>
              <w:autoSpaceDE w:val="0"/>
              <w:autoSpaceDN w:val="0"/>
              <w:jc w:val="center"/>
              <w:rPr>
                <w:rFonts w:hint="eastAsia"/>
                <w:sz w:val="21"/>
                <w:szCs w:val="21"/>
                <w:highlight w:val="none"/>
                <w:lang w:eastAsia="zh-CN"/>
              </w:rPr>
            </w:pPr>
            <w:r>
              <w:rPr>
                <w:rFonts w:hint="eastAsia"/>
                <w:sz w:val="21"/>
                <w:szCs w:val="21"/>
                <w:highlight w:val="none"/>
                <w:lang w:eastAsia="zh-CN"/>
              </w:rPr>
              <w:t>其他试验仪器及装置</w:t>
            </w:r>
          </w:p>
        </w:tc>
        <w:tc>
          <w:tcPr>
            <w:tcW w:w="971" w:type="dxa"/>
            <w:vAlign w:val="center"/>
          </w:tcPr>
          <w:p w14:paraId="5C65108C">
            <w:pPr>
              <w:keepNext w:val="0"/>
              <w:keepLines w:val="0"/>
              <w:widowControl/>
              <w:suppressLineNumbers w:val="0"/>
              <w:jc w:val="center"/>
              <w:textAlignment w:val="center"/>
              <w:rPr>
                <w:rFonts w:hint="eastAsia" w:ascii="宋体" w:hAnsi="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多功能手环</w:t>
            </w:r>
          </w:p>
        </w:tc>
        <w:tc>
          <w:tcPr>
            <w:tcW w:w="462" w:type="dxa"/>
            <w:shd w:val="clear" w:color="auto" w:fill="auto"/>
            <w:vAlign w:val="center"/>
          </w:tcPr>
          <w:p w14:paraId="3739EC02">
            <w:pPr>
              <w:keepNext w:val="0"/>
              <w:keepLines w:val="0"/>
              <w:widowControl/>
              <w:suppressLineNumbers w:val="0"/>
              <w:jc w:val="center"/>
              <w:textAlignment w:val="center"/>
              <w:rPr>
                <w:rFonts w:hint="default" w:ascii="宋体" w:hAnsi="宋体" w:cs="宋体" w:eastAsiaTheme="minorEastAsia"/>
                <w:color w:val="000000"/>
                <w:kern w:val="0"/>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3</w:t>
            </w:r>
          </w:p>
        </w:tc>
        <w:tc>
          <w:tcPr>
            <w:tcW w:w="462" w:type="dxa"/>
            <w:shd w:val="clear" w:color="auto" w:fill="auto"/>
            <w:vAlign w:val="center"/>
          </w:tcPr>
          <w:p w14:paraId="6569CAA0">
            <w:pPr>
              <w:keepNext w:val="0"/>
              <w:keepLines w:val="0"/>
              <w:widowControl/>
              <w:suppressLineNumbers w:val="0"/>
              <w:jc w:val="center"/>
              <w:textAlignment w:val="center"/>
              <w:rPr>
                <w:rFonts w:hint="eastAsia" w:ascii="宋体" w:hAnsi="宋体" w:cs="宋体" w:eastAsiaTheme="minorEastAsia"/>
                <w:color w:val="000000"/>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套</w:t>
            </w:r>
          </w:p>
        </w:tc>
        <w:tc>
          <w:tcPr>
            <w:tcW w:w="861" w:type="pct"/>
            <w:vAlign w:val="center"/>
          </w:tcPr>
          <w:p w14:paraId="54CD55AC">
            <w:pPr>
              <w:widowControl/>
              <w:spacing w:line="240" w:lineRule="exact"/>
              <w:jc w:val="center"/>
              <w:rPr>
                <w:rFonts w:hint="default"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20000</w:t>
            </w:r>
          </w:p>
        </w:tc>
        <w:tc>
          <w:tcPr>
            <w:tcW w:w="870" w:type="pct"/>
            <w:vAlign w:val="center"/>
          </w:tcPr>
          <w:p w14:paraId="006A61DD">
            <w:pPr>
              <w:widowControl/>
              <w:spacing w:line="240" w:lineRule="exact"/>
              <w:jc w:val="center"/>
              <w:rPr>
                <w:rFonts w:hint="default" w:ascii="宋体" w:hAnsi="宋体" w:cs="宋体"/>
                <w:color w:val="auto"/>
                <w:kern w:val="0"/>
                <w:szCs w:val="21"/>
                <w:highlight w:val="none"/>
                <w:lang w:val="en-US" w:eastAsia="zh-CN"/>
              </w:rPr>
            </w:pPr>
            <w:r>
              <w:rPr>
                <w:rFonts w:hint="eastAsia" w:ascii="宋体" w:hAnsi="宋体" w:cs="宋体"/>
                <w:color w:val="auto"/>
                <w:kern w:val="0"/>
                <w:szCs w:val="21"/>
                <w:highlight w:val="none"/>
                <w:lang w:val="en-US" w:eastAsia="zh-CN"/>
              </w:rPr>
              <w:t>60000</w:t>
            </w:r>
          </w:p>
        </w:tc>
        <w:tc>
          <w:tcPr>
            <w:tcW w:w="505" w:type="pct"/>
            <w:shd w:val="clear" w:color="auto" w:fill="auto"/>
            <w:vAlign w:val="center"/>
          </w:tcPr>
          <w:p w14:paraId="02E78FEE">
            <w:pPr>
              <w:pStyle w:val="12"/>
              <w:shd w:val="clear" w:color="auto" w:fill="auto"/>
              <w:spacing w:after="0" w:line="360" w:lineRule="auto"/>
              <w:ind w:firstLine="0" w:firstLineChars="0"/>
              <w:jc w:val="center"/>
              <w:rPr>
                <w:rFonts w:hint="eastAsia" w:ascii="宋体" w:hAnsi="宋体" w:cs="宋体" w:eastAsiaTheme="minorEastAsia"/>
                <w:bCs/>
                <w:color w:val="000000" w:themeColor="text1"/>
                <w:kern w:val="0"/>
                <w:sz w:val="21"/>
                <w:szCs w:val="21"/>
                <w:highlight w:val="none"/>
                <w:lang w:val="zh-CN" w:eastAsia="zh-CN" w:bidi="zh-CN"/>
                <w14:textFill>
                  <w14:solidFill>
                    <w14:schemeClr w14:val="tx1"/>
                  </w14:solidFill>
                </w14:textFill>
              </w:rPr>
            </w:pPr>
            <w:r>
              <w:rPr>
                <w:rFonts w:hint="eastAsia"/>
                <w:bCs/>
                <w:color w:val="000000" w:themeColor="text1"/>
                <w:sz w:val="21"/>
                <w:szCs w:val="21"/>
                <w:highlight w:val="none"/>
                <w14:textFill>
                  <w14:solidFill>
                    <w14:schemeClr w14:val="tx1"/>
                  </w14:solidFill>
                </w14:textFill>
              </w:rPr>
              <w:t>专门面向</w:t>
            </w:r>
            <w:r>
              <w:rPr>
                <w:rFonts w:hint="eastAsia"/>
                <w:bCs/>
                <w:color w:val="000000" w:themeColor="text1"/>
                <w:sz w:val="21"/>
                <w:szCs w:val="21"/>
                <w:highlight w:val="none"/>
                <w:lang w:val="en-US"/>
                <w14:textFill>
                  <w14:solidFill>
                    <w14:schemeClr w14:val="tx1"/>
                  </w14:solidFill>
                </w14:textFill>
              </w:rPr>
              <w:t>中小企业</w:t>
            </w:r>
          </w:p>
        </w:tc>
        <w:tc>
          <w:tcPr>
            <w:tcW w:w="251" w:type="pct"/>
            <w:shd w:val="clear" w:color="auto" w:fill="auto"/>
            <w:vAlign w:val="center"/>
          </w:tcPr>
          <w:p w14:paraId="1EB22C33">
            <w:pPr>
              <w:pStyle w:val="12"/>
              <w:shd w:val="clear" w:color="auto" w:fill="auto"/>
              <w:spacing w:after="0" w:line="360" w:lineRule="auto"/>
              <w:ind w:firstLine="0" w:firstLineChars="0"/>
              <w:jc w:val="center"/>
              <w:rPr>
                <w:rFonts w:hint="eastAsia" w:ascii="宋体" w:hAnsi="宋体" w:cs="宋体" w:eastAsiaTheme="minorEastAsia"/>
                <w:kern w:val="0"/>
                <w:sz w:val="21"/>
                <w:szCs w:val="21"/>
                <w:highlight w:val="none"/>
                <w:lang w:val="en-US" w:eastAsia="zh-CN" w:bidi="zh-CN"/>
              </w:rPr>
            </w:pPr>
            <w:r>
              <w:rPr>
                <w:rFonts w:hint="eastAsia"/>
                <w:sz w:val="21"/>
                <w:szCs w:val="21"/>
                <w:highlight w:val="none"/>
                <w:lang w:val="en-US"/>
              </w:rPr>
              <w:t>工</w:t>
            </w:r>
            <w:r>
              <w:rPr>
                <w:rFonts w:hint="eastAsia"/>
                <w:sz w:val="21"/>
                <w:szCs w:val="21"/>
                <w:highlight w:val="none"/>
              </w:rPr>
              <w:t>业</w:t>
            </w:r>
          </w:p>
        </w:tc>
        <w:tc>
          <w:tcPr>
            <w:tcW w:w="249" w:type="pct"/>
            <w:vAlign w:val="center"/>
          </w:tcPr>
          <w:p w14:paraId="2C22CB4B">
            <w:pPr>
              <w:pStyle w:val="12"/>
              <w:shd w:val="clear" w:color="auto" w:fill="auto"/>
              <w:spacing w:after="0" w:line="360" w:lineRule="auto"/>
              <w:ind w:firstLine="0" w:firstLineChars="0"/>
              <w:jc w:val="center"/>
              <w:rPr>
                <w:rFonts w:hint="eastAsia"/>
                <w:bCs/>
                <w:color w:val="000000" w:themeColor="text1"/>
                <w:sz w:val="21"/>
                <w:szCs w:val="21"/>
                <w:highlight w:val="none"/>
                <w14:textFill>
                  <w14:solidFill>
                    <w14:schemeClr w14:val="tx1"/>
                  </w14:solidFill>
                </w14:textFill>
              </w:rPr>
            </w:pPr>
            <w:r>
              <w:rPr>
                <w:rFonts w:hint="eastAsia"/>
                <w:bCs/>
                <w:color w:val="000000" w:themeColor="text1"/>
                <w:sz w:val="21"/>
                <w:szCs w:val="21"/>
                <w:highlight w:val="none"/>
                <w14:textFill>
                  <w14:solidFill>
                    <w14:schemeClr w14:val="tx1"/>
                  </w14:solidFill>
                </w14:textFill>
              </w:rPr>
              <w:t>详见附表</w:t>
            </w:r>
            <w:r>
              <w:rPr>
                <w:rFonts w:hint="eastAsia"/>
                <w:bCs/>
                <w:color w:val="000000" w:themeColor="text1"/>
                <w:sz w:val="21"/>
                <w:szCs w:val="21"/>
                <w:highlight w:val="none"/>
                <w:lang w:val="en-US" w:eastAsia="zh-CN"/>
                <w14:textFill>
                  <w14:solidFill>
                    <w14:schemeClr w14:val="tx1"/>
                  </w14:solidFill>
                </w14:textFill>
              </w:rPr>
              <w:t>六</w:t>
            </w:r>
          </w:p>
        </w:tc>
      </w:tr>
    </w:tbl>
    <w:p w14:paraId="098F966D">
      <w:pPr>
        <w:rPr>
          <w:rFonts w:hint="eastAsia" w:ascii="宋体" w:hAnsi="宋体" w:eastAsia="宋体" w:cs="宋体"/>
          <w:b/>
          <w:bCs/>
          <w:sz w:val="24"/>
          <w:szCs w:val="32"/>
          <w:lang w:eastAsia="zh-CN"/>
        </w:rPr>
      </w:pPr>
      <w:r>
        <w:rPr>
          <w:rFonts w:hint="eastAsia" w:ascii="宋体" w:hAnsi="宋体" w:cs="宋体"/>
          <w:b/>
          <w:bCs/>
          <w:sz w:val="24"/>
          <w:szCs w:val="32"/>
        </w:rPr>
        <w:t>附表一：工业级六轴机器人及配套</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8"/>
        <w:gridCol w:w="534"/>
        <w:gridCol w:w="7490"/>
      </w:tblGrid>
      <w:tr w14:paraId="7C72BD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4B483D4A">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534" w:type="dxa"/>
            <w:vAlign w:val="center"/>
          </w:tcPr>
          <w:p w14:paraId="746E45C7">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490" w:type="dxa"/>
            <w:vAlign w:val="center"/>
          </w:tcPr>
          <w:p w14:paraId="3EF5FF84">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248701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5E731F60">
            <w:pPr>
              <w:pStyle w:val="14"/>
              <w:ind w:firstLine="0"/>
              <w:jc w:val="center"/>
              <w:rPr>
                <w:rFonts w:ascii="宋体" w:hAnsi="宋体" w:eastAsia="宋体" w:cs="宋体"/>
                <w:b/>
                <w:bCs/>
                <w:sz w:val="21"/>
                <w:szCs w:val="21"/>
              </w:rPr>
            </w:pPr>
            <w:r>
              <w:rPr>
                <w:rFonts w:hint="eastAsia" w:ascii="宋体" w:hAnsi="宋体" w:cs="宋体"/>
                <w:color w:val="000000" w:themeColor="text1"/>
                <w:sz w:val="21"/>
                <w:szCs w:val="21"/>
                <w:lang w:bidi="en-US"/>
                <w14:textFill>
                  <w14:solidFill>
                    <w14:schemeClr w14:val="tx1"/>
                  </w14:solidFill>
                </w14:textFill>
              </w:rPr>
              <w:t>▲</w:t>
            </w:r>
          </w:p>
        </w:tc>
        <w:tc>
          <w:tcPr>
            <w:tcW w:w="534" w:type="dxa"/>
            <w:vAlign w:val="center"/>
          </w:tcPr>
          <w:p w14:paraId="4338E5C3">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w:t>
            </w:r>
          </w:p>
        </w:tc>
        <w:tc>
          <w:tcPr>
            <w:tcW w:w="7490" w:type="dxa"/>
            <w:vAlign w:val="center"/>
          </w:tcPr>
          <w:p w14:paraId="3DD540E4">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自由度：6</w:t>
            </w:r>
            <w:r>
              <w:rPr>
                <w:rFonts w:hint="eastAsia" w:ascii="宋体" w:hAnsi="宋体" w:cs="宋体"/>
                <w:color w:val="000000" w:themeColor="text1"/>
                <w:sz w:val="21"/>
                <w:szCs w:val="21"/>
                <w:lang w:bidi="en-US"/>
                <w14:textFill>
                  <w14:solidFill>
                    <w14:schemeClr w14:val="tx1"/>
                  </w14:solidFill>
                </w14:textFill>
              </w:rPr>
              <w:t>（投标时需要提供该功能截图佐证并加盖投标人公章）</w:t>
            </w:r>
          </w:p>
        </w:tc>
      </w:tr>
      <w:tr w14:paraId="48E2D6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5C75ADC1">
            <w:pPr>
              <w:pStyle w:val="14"/>
              <w:ind w:firstLine="0"/>
              <w:jc w:val="center"/>
              <w:rPr>
                <w:rFonts w:ascii="宋体" w:hAnsi="宋体" w:eastAsia="宋体" w:cs="宋体"/>
                <w:b/>
                <w:bCs/>
                <w:sz w:val="21"/>
                <w:szCs w:val="21"/>
              </w:rPr>
            </w:pPr>
          </w:p>
        </w:tc>
        <w:tc>
          <w:tcPr>
            <w:tcW w:w="534" w:type="dxa"/>
            <w:vAlign w:val="center"/>
          </w:tcPr>
          <w:p w14:paraId="21A16C8A">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w:t>
            </w:r>
          </w:p>
        </w:tc>
        <w:tc>
          <w:tcPr>
            <w:tcW w:w="7490" w:type="dxa"/>
            <w:vAlign w:val="center"/>
          </w:tcPr>
          <w:p w14:paraId="762CBB74">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1"/>
                <w:szCs w:val="21"/>
                <w:u w:val="none"/>
                <w:lang w:val="en-US" w:eastAsia="zh-CN" w:bidi="ar"/>
              </w:rPr>
              <w:t>额定负载：≥25kg</w:t>
            </w:r>
          </w:p>
        </w:tc>
      </w:tr>
      <w:tr w14:paraId="472023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4AF20158">
            <w:pPr>
              <w:pStyle w:val="14"/>
              <w:ind w:firstLine="0"/>
              <w:jc w:val="center"/>
              <w:rPr>
                <w:rFonts w:ascii="宋体" w:hAnsi="宋体" w:eastAsia="宋体" w:cs="宋体"/>
                <w:b/>
                <w:bCs/>
                <w:sz w:val="21"/>
                <w:szCs w:val="21"/>
              </w:rPr>
            </w:pPr>
          </w:p>
        </w:tc>
        <w:tc>
          <w:tcPr>
            <w:tcW w:w="534" w:type="dxa"/>
            <w:vAlign w:val="center"/>
          </w:tcPr>
          <w:p w14:paraId="7DD8A5E8">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7490" w:type="dxa"/>
            <w:vAlign w:val="center"/>
          </w:tcPr>
          <w:p w14:paraId="76123CB7">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1"/>
                <w:szCs w:val="21"/>
                <w:u w:val="none"/>
                <w:lang w:val="en-US" w:eastAsia="zh-CN" w:bidi="ar"/>
              </w:rPr>
              <w:t>最大工作半径：≥2000mm</w:t>
            </w:r>
          </w:p>
        </w:tc>
      </w:tr>
      <w:tr w14:paraId="5C3AB9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28007CBD">
            <w:pPr>
              <w:pStyle w:val="14"/>
              <w:ind w:firstLine="0"/>
              <w:jc w:val="center"/>
              <w:rPr>
                <w:rFonts w:ascii="宋体" w:hAnsi="宋体" w:eastAsia="宋体" w:cs="宋体"/>
                <w:b/>
                <w:bCs/>
                <w:sz w:val="21"/>
                <w:szCs w:val="21"/>
              </w:rPr>
            </w:pPr>
          </w:p>
        </w:tc>
        <w:tc>
          <w:tcPr>
            <w:tcW w:w="534" w:type="dxa"/>
            <w:vAlign w:val="center"/>
          </w:tcPr>
          <w:p w14:paraId="4C886E0F">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7490" w:type="dxa"/>
            <w:vAlign w:val="center"/>
          </w:tcPr>
          <w:p w14:paraId="4229F646">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重复定位精度：≤±0.05mm</w:t>
            </w:r>
          </w:p>
        </w:tc>
      </w:tr>
      <w:tr w14:paraId="490091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2AA6EEBE">
            <w:pPr>
              <w:pStyle w:val="14"/>
              <w:ind w:firstLine="0"/>
              <w:jc w:val="center"/>
              <w:rPr>
                <w:rFonts w:ascii="宋体" w:hAnsi="宋体" w:eastAsia="宋体" w:cs="宋体"/>
                <w:b/>
                <w:bCs/>
                <w:sz w:val="21"/>
                <w:szCs w:val="21"/>
              </w:rPr>
            </w:pPr>
          </w:p>
        </w:tc>
        <w:tc>
          <w:tcPr>
            <w:tcW w:w="534" w:type="dxa"/>
            <w:vAlign w:val="center"/>
          </w:tcPr>
          <w:p w14:paraId="7D9917B1">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5</w:t>
            </w:r>
          </w:p>
        </w:tc>
        <w:tc>
          <w:tcPr>
            <w:tcW w:w="7490" w:type="dxa"/>
            <w:vAlign w:val="center"/>
          </w:tcPr>
          <w:p w14:paraId="0428907D">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控制系统：搭载工业级专用控制器，支持示教编程、离线编程，兼容主流工业机协议(Modbus)，具备完整安全防护机制(急停、安全门、过载保护</w:t>
            </w:r>
          </w:p>
        </w:tc>
      </w:tr>
      <w:tr w14:paraId="564654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7DFEAE68">
            <w:pPr>
              <w:pStyle w:val="14"/>
              <w:ind w:firstLine="0"/>
              <w:jc w:val="center"/>
              <w:rPr>
                <w:rFonts w:ascii="宋体" w:hAnsi="宋体" w:eastAsia="宋体" w:cs="宋体"/>
                <w:b/>
                <w:bCs/>
                <w:sz w:val="21"/>
                <w:szCs w:val="21"/>
              </w:rPr>
            </w:pPr>
            <w:r>
              <w:rPr>
                <w:rFonts w:hint="eastAsia" w:ascii="宋体" w:hAnsi="宋体" w:cs="宋体"/>
                <w:color w:val="000000" w:themeColor="text1"/>
                <w:sz w:val="21"/>
                <w:szCs w:val="21"/>
                <w:lang w:bidi="en-US"/>
                <w14:textFill>
                  <w14:solidFill>
                    <w14:schemeClr w14:val="tx1"/>
                  </w14:solidFill>
                </w14:textFill>
              </w:rPr>
              <w:t>▲</w:t>
            </w:r>
          </w:p>
        </w:tc>
        <w:tc>
          <w:tcPr>
            <w:tcW w:w="534" w:type="dxa"/>
            <w:vAlign w:val="center"/>
          </w:tcPr>
          <w:p w14:paraId="1B49C34E">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6</w:t>
            </w:r>
          </w:p>
        </w:tc>
        <w:tc>
          <w:tcPr>
            <w:tcW w:w="7490" w:type="dxa"/>
            <w:vAlign w:val="center"/>
          </w:tcPr>
          <w:p w14:paraId="7A482549">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配套属具：气动夹爪、真空吸盘，视觉定位模组、装配工装、抹灰、钢筋绑扎智能建造专用末端工具</w:t>
            </w:r>
            <w:r>
              <w:rPr>
                <w:rFonts w:hint="eastAsia" w:ascii="宋体" w:hAnsi="宋体" w:cs="宋体"/>
                <w:color w:val="000000" w:themeColor="text1"/>
                <w:sz w:val="21"/>
                <w:szCs w:val="21"/>
                <w:lang w:bidi="en-US"/>
                <w14:textFill>
                  <w14:solidFill>
                    <w14:schemeClr w14:val="tx1"/>
                  </w14:solidFill>
                </w14:textFill>
              </w:rPr>
              <w:t>（投标时需要提供该功能截图佐证并加盖投标人公章）</w:t>
            </w:r>
          </w:p>
        </w:tc>
      </w:tr>
      <w:tr w14:paraId="0667E8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54DBD419">
            <w:pPr>
              <w:pStyle w:val="14"/>
              <w:ind w:firstLine="0"/>
              <w:jc w:val="center"/>
              <w:rPr>
                <w:rFonts w:ascii="宋体" w:hAnsi="宋体" w:eastAsia="宋体" w:cs="宋体"/>
                <w:b/>
                <w:bCs/>
                <w:sz w:val="21"/>
                <w:szCs w:val="21"/>
              </w:rPr>
            </w:pPr>
          </w:p>
        </w:tc>
        <w:tc>
          <w:tcPr>
            <w:tcW w:w="534" w:type="dxa"/>
            <w:vAlign w:val="center"/>
          </w:tcPr>
          <w:p w14:paraId="6E9CBCAF">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7</w:t>
            </w:r>
          </w:p>
        </w:tc>
        <w:tc>
          <w:tcPr>
            <w:tcW w:w="7490" w:type="dxa"/>
            <w:vAlign w:val="center"/>
          </w:tcPr>
          <w:p w14:paraId="46ADFD2D">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运动范围：J1：±360°、J2：±360°、J3：±360°、J4：－70°/+250°、J5：±360°、J6：±360°</w:t>
            </w:r>
          </w:p>
        </w:tc>
      </w:tr>
      <w:tr w14:paraId="7B6369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6E76883A">
            <w:pPr>
              <w:pStyle w:val="14"/>
              <w:ind w:firstLine="0"/>
              <w:jc w:val="center"/>
              <w:rPr>
                <w:rFonts w:ascii="宋体" w:hAnsi="宋体" w:eastAsia="宋体" w:cs="宋体"/>
                <w:b/>
                <w:bCs/>
                <w:sz w:val="21"/>
                <w:szCs w:val="21"/>
              </w:rPr>
            </w:pPr>
          </w:p>
        </w:tc>
        <w:tc>
          <w:tcPr>
            <w:tcW w:w="534" w:type="dxa"/>
            <w:vAlign w:val="center"/>
          </w:tcPr>
          <w:p w14:paraId="49EA90C0">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8</w:t>
            </w:r>
          </w:p>
        </w:tc>
        <w:tc>
          <w:tcPr>
            <w:tcW w:w="7490" w:type="dxa"/>
            <w:vAlign w:val="center"/>
          </w:tcPr>
          <w:p w14:paraId="090A133D">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最高速度：J1：≥187°/s, 3rad/s、J2：≥160°/S/2rad/s、J3：≥170°/s, 2.9rad/s、J4：≥260°/s, 4.5rad/s、J5：≥300°/s, 5rad/s、J6：≥360°/s, 6rad/s</w:t>
            </w:r>
          </w:p>
        </w:tc>
      </w:tr>
      <w:tr w14:paraId="2EE922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42042BD5">
            <w:pPr>
              <w:pStyle w:val="14"/>
              <w:ind w:firstLine="0"/>
              <w:jc w:val="center"/>
              <w:rPr>
                <w:rFonts w:ascii="宋体" w:hAnsi="宋体" w:eastAsia="宋体" w:cs="宋体"/>
                <w:b/>
                <w:bCs/>
                <w:sz w:val="21"/>
                <w:szCs w:val="21"/>
              </w:rPr>
            </w:pPr>
          </w:p>
        </w:tc>
        <w:tc>
          <w:tcPr>
            <w:tcW w:w="534" w:type="dxa"/>
            <w:vAlign w:val="center"/>
          </w:tcPr>
          <w:p w14:paraId="4C127CB2">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9</w:t>
            </w:r>
          </w:p>
        </w:tc>
        <w:tc>
          <w:tcPr>
            <w:tcW w:w="7490" w:type="dxa"/>
            <w:vAlign w:val="center"/>
          </w:tcPr>
          <w:p w14:paraId="2DAD611B">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容许惯性矩：J6：≥1.5kg·㎡、J5：≥2.5kg·㎡、J4：≥3.6kg·㎡</w:t>
            </w:r>
          </w:p>
        </w:tc>
      </w:tr>
      <w:tr w14:paraId="26243E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0F05EB00">
            <w:pPr>
              <w:pStyle w:val="14"/>
              <w:ind w:firstLine="0"/>
              <w:jc w:val="center"/>
              <w:rPr>
                <w:rFonts w:ascii="宋体" w:hAnsi="宋体" w:eastAsia="宋体" w:cs="宋体"/>
                <w:b/>
                <w:bCs/>
                <w:sz w:val="21"/>
                <w:szCs w:val="21"/>
              </w:rPr>
            </w:pPr>
          </w:p>
        </w:tc>
        <w:tc>
          <w:tcPr>
            <w:tcW w:w="534" w:type="dxa"/>
            <w:vAlign w:val="center"/>
          </w:tcPr>
          <w:p w14:paraId="25C4E8A1">
            <w:pPr>
              <w:keepNext w:val="0"/>
              <w:keepLines w:val="0"/>
              <w:widowControl/>
              <w:suppressLineNumbers w:val="0"/>
              <w:jc w:val="center"/>
              <w:textAlignment w:val="center"/>
              <w:rPr>
                <w:rFonts w:hint="default"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10</w:t>
            </w:r>
          </w:p>
        </w:tc>
        <w:tc>
          <w:tcPr>
            <w:tcW w:w="7490" w:type="dxa"/>
            <w:vAlign w:val="center"/>
          </w:tcPr>
          <w:p w14:paraId="68D685B5">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容许扭矩：J6：≥50Nm、J5：≥80Nm、J4：≥90Nm</w:t>
            </w:r>
          </w:p>
        </w:tc>
      </w:tr>
      <w:tr w14:paraId="3209C2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478D959F">
            <w:pPr>
              <w:pStyle w:val="14"/>
              <w:ind w:firstLine="0"/>
              <w:jc w:val="both"/>
              <w:rPr>
                <w:rFonts w:ascii="宋体" w:hAnsi="宋体" w:eastAsia="宋体" w:cs="宋体"/>
                <w:b/>
                <w:bCs/>
                <w:sz w:val="21"/>
                <w:szCs w:val="21"/>
              </w:rPr>
            </w:pPr>
          </w:p>
        </w:tc>
        <w:tc>
          <w:tcPr>
            <w:tcW w:w="534" w:type="dxa"/>
            <w:vAlign w:val="center"/>
          </w:tcPr>
          <w:p w14:paraId="12F50D9C">
            <w:pPr>
              <w:keepNext w:val="0"/>
              <w:keepLines w:val="0"/>
              <w:widowControl/>
              <w:suppressLineNumbers w:val="0"/>
              <w:jc w:val="center"/>
              <w:textAlignment w:val="center"/>
              <w:rPr>
                <w:rFonts w:hint="default"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11</w:t>
            </w:r>
          </w:p>
        </w:tc>
        <w:tc>
          <w:tcPr>
            <w:tcW w:w="7490" w:type="dxa"/>
            <w:vAlign w:val="center"/>
          </w:tcPr>
          <w:p w14:paraId="28A92DFF">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适用环境：温度：0°C~45°C、湿度：20%~80%、其他：避免与易燃易爆或腐蚀性气体、液体接触，远离电子噪声源(等离子)</w:t>
            </w:r>
          </w:p>
        </w:tc>
      </w:tr>
      <w:tr w14:paraId="65C6B8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779BE170">
            <w:pPr>
              <w:pStyle w:val="14"/>
              <w:ind w:firstLine="0"/>
              <w:jc w:val="center"/>
              <w:rPr>
                <w:rFonts w:ascii="宋体" w:hAnsi="宋体" w:eastAsia="宋体" w:cs="宋体"/>
                <w:b/>
                <w:bCs/>
                <w:sz w:val="21"/>
                <w:szCs w:val="21"/>
              </w:rPr>
            </w:pPr>
          </w:p>
        </w:tc>
        <w:tc>
          <w:tcPr>
            <w:tcW w:w="534" w:type="dxa"/>
            <w:vAlign w:val="center"/>
          </w:tcPr>
          <w:p w14:paraId="35361C83">
            <w:pPr>
              <w:keepNext w:val="0"/>
              <w:keepLines w:val="0"/>
              <w:widowControl/>
              <w:suppressLineNumbers w:val="0"/>
              <w:jc w:val="center"/>
              <w:textAlignment w:val="center"/>
              <w:rPr>
                <w:rFonts w:hint="default"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12</w:t>
            </w:r>
          </w:p>
        </w:tc>
        <w:tc>
          <w:tcPr>
            <w:tcW w:w="7490" w:type="dxa"/>
            <w:vAlign w:val="center"/>
          </w:tcPr>
          <w:p w14:paraId="14FB424E">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示教器线缆长度：</w:t>
            </w:r>
            <w:r>
              <w:rPr>
                <w:rFonts w:ascii="宋体" w:hAnsi="宋体" w:eastAsia="宋体" w:cs="宋体"/>
                <w:sz w:val="24"/>
                <w:szCs w:val="24"/>
              </w:rPr>
              <w:t>≥</w:t>
            </w:r>
            <w:r>
              <w:rPr>
                <w:rFonts w:hint="eastAsia" w:ascii="宋体" w:hAnsi="宋体" w:eastAsia="宋体" w:cs="宋体"/>
                <w:i w:val="0"/>
                <w:iCs w:val="0"/>
                <w:color w:val="000000"/>
                <w:kern w:val="0"/>
                <w:sz w:val="21"/>
                <w:szCs w:val="21"/>
                <w:u w:val="none"/>
                <w:lang w:val="en-US" w:eastAsia="zh-CN" w:bidi="ar"/>
              </w:rPr>
              <w:t>8m</w:t>
            </w:r>
          </w:p>
        </w:tc>
      </w:tr>
      <w:tr w14:paraId="1CEB2F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25D40035">
            <w:pPr>
              <w:pStyle w:val="14"/>
              <w:ind w:firstLine="0"/>
              <w:jc w:val="center"/>
              <w:rPr>
                <w:rFonts w:ascii="宋体" w:hAnsi="宋体" w:eastAsia="宋体" w:cs="宋体"/>
                <w:b/>
                <w:bCs/>
                <w:sz w:val="21"/>
                <w:szCs w:val="21"/>
              </w:rPr>
            </w:pPr>
          </w:p>
        </w:tc>
        <w:tc>
          <w:tcPr>
            <w:tcW w:w="534" w:type="dxa"/>
            <w:vAlign w:val="center"/>
          </w:tcPr>
          <w:p w14:paraId="3D51D9FD">
            <w:pPr>
              <w:keepNext w:val="0"/>
              <w:keepLines w:val="0"/>
              <w:widowControl/>
              <w:suppressLineNumbers w:val="0"/>
              <w:jc w:val="center"/>
              <w:textAlignment w:val="center"/>
              <w:rPr>
                <w:rFonts w:hint="default"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13</w:t>
            </w:r>
          </w:p>
        </w:tc>
        <w:tc>
          <w:tcPr>
            <w:tcW w:w="7490" w:type="dxa"/>
            <w:vAlign w:val="center"/>
          </w:tcPr>
          <w:p w14:paraId="0A653B51">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本体-柜体连接线长度：</w:t>
            </w:r>
            <w:r>
              <w:rPr>
                <w:rFonts w:ascii="宋体" w:hAnsi="宋体" w:eastAsia="宋体" w:cs="宋体"/>
                <w:sz w:val="24"/>
                <w:szCs w:val="24"/>
              </w:rPr>
              <w:t>≥</w:t>
            </w:r>
            <w:r>
              <w:rPr>
                <w:rFonts w:hint="eastAsia" w:ascii="宋体" w:hAnsi="宋体" w:eastAsia="宋体" w:cs="宋体"/>
                <w:i w:val="0"/>
                <w:iCs w:val="0"/>
                <w:color w:val="000000"/>
                <w:kern w:val="0"/>
                <w:sz w:val="21"/>
                <w:szCs w:val="21"/>
                <w:u w:val="none"/>
                <w:lang w:val="en-US" w:eastAsia="zh-CN" w:bidi="ar"/>
              </w:rPr>
              <w:t>6m</w:t>
            </w:r>
          </w:p>
        </w:tc>
      </w:tr>
      <w:tr w14:paraId="1B9BE7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391F25A3">
            <w:pPr>
              <w:pStyle w:val="14"/>
              <w:ind w:firstLine="0"/>
              <w:jc w:val="center"/>
              <w:rPr>
                <w:rFonts w:ascii="宋体" w:hAnsi="宋体" w:eastAsia="宋体" w:cs="宋体"/>
                <w:b/>
                <w:bCs/>
                <w:sz w:val="21"/>
                <w:szCs w:val="21"/>
              </w:rPr>
            </w:pPr>
          </w:p>
        </w:tc>
        <w:tc>
          <w:tcPr>
            <w:tcW w:w="534" w:type="dxa"/>
            <w:vAlign w:val="center"/>
          </w:tcPr>
          <w:p w14:paraId="05F7B27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w:t>
            </w:r>
          </w:p>
        </w:tc>
        <w:tc>
          <w:tcPr>
            <w:tcW w:w="7490" w:type="dxa"/>
            <w:vAlign w:val="center"/>
          </w:tcPr>
          <w:p w14:paraId="25E1E570">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I/O参数：数字量:</w:t>
            </w:r>
            <w:r>
              <w:rPr>
                <w:rFonts w:ascii="宋体" w:hAnsi="宋体" w:eastAsia="宋体" w:cs="宋体"/>
                <w:sz w:val="24"/>
                <w:szCs w:val="24"/>
              </w:rPr>
              <w:t>≥</w:t>
            </w:r>
            <w:r>
              <w:rPr>
                <w:rFonts w:hint="eastAsia" w:ascii="宋体" w:hAnsi="宋体" w:eastAsia="宋体" w:cs="宋体"/>
                <w:i w:val="0"/>
                <w:iCs w:val="0"/>
                <w:color w:val="000000"/>
                <w:kern w:val="0"/>
                <w:sz w:val="21"/>
                <w:szCs w:val="21"/>
                <w:u w:val="none"/>
                <w:lang w:val="en-US" w:eastAsia="zh-CN" w:bidi="ar"/>
              </w:rPr>
              <w:t>30位输入，</w:t>
            </w:r>
            <w:r>
              <w:rPr>
                <w:rFonts w:ascii="宋体" w:hAnsi="宋体" w:eastAsia="宋体" w:cs="宋体"/>
                <w:sz w:val="24"/>
                <w:szCs w:val="24"/>
              </w:rPr>
              <w:t>≥</w:t>
            </w:r>
            <w:r>
              <w:rPr>
                <w:rFonts w:hint="eastAsia" w:ascii="宋体" w:hAnsi="宋体" w:eastAsia="宋体" w:cs="宋体"/>
                <w:i w:val="0"/>
                <w:iCs w:val="0"/>
                <w:color w:val="000000"/>
                <w:kern w:val="0"/>
                <w:sz w:val="21"/>
                <w:szCs w:val="21"/>
                <w:u w:val="none"/>
                <w:lang w:val="en-US" w:eastAsia="zh-CN" w:bidi="ar"/>
              </w:rPr>
              <w:t>30位输出</w:t>
            </w:r>
          </w:p>
        </w:tc>
      </w:tr>
      <w:tr w14:paraId="29732D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35E2A7C9">
            <w:pPr>
              <w:pStyle w:val="14"/>
              <w:ind w:firstLine="0"/>
              <w:jc w:val="center"/>
              <w:rPr>
                <w:rFonts w:ascii="宋体" w:hAnsi="宋体" w:eastAsia="宋体" w:cs="宋体"/>
                <w:b/>
                <w:bCs/>
                <w:sz w:val="21"/>
                <w:szCs w:val="21"/>
              </w:rPr>
            </w:pPr>
          </w:p>
        </w:tc>
        <w:tc>
          <w:tcPr>
            <w:tcW w:w="534" w:type="dxa"/>
            <w:vAlign w:val="center"/>
          </w:tcPr>
          <w:p w14:paraId="57246CB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w:t>
            </w:r>
          </w:p>
        </w:tc>
        <w:tc>
          <w:tcPr>
            <w:tcW w:w="7490" w:type="dxa"/>
            <w:vAlign w:val="center"/>
          </w:tcPr>
          <w:p w14:paraId="71EDFE8C">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本体预留信号线：</w:t>
            </w:r>
            <w:r>
              <w:rPr>
                <w:rFonts w:ascii="宋体" w:hAnsi="宋体" w:eastAsia="宋体" w:cs="宋体"/>
                <w:sz w:val="24"/>
                <w:szCs w:val="24"/>
              </w:rPr>
              <w:t>≥</w:t>
            </w:r>
            <w:r>
              <w:rPr>
                <w:rFonts w:hint="eastAsia" w:ascii="宋体" w:hAnsi="宋体" w:eastAsia="宋体" w:cs="宋体"/>
                <w:i w:val="0"/>
                <w:iCs w:val="0"/>
                <w:color w:val="000000"/>
                <w:kern w:val="0"/>
                <w:sz w:val="21"/>
                <w:szCs w:val="21"/>
                <w:u w:val="none"/>
                <w:lang w:val="en-US" w:eastAsia="zh-CN" w:bidi="ar"/>
              </w:rPr>
              <w:t>24位</w:t>
            </w:r>
          </w:p>
        </w:tc>
      </w:tr>
      <w:tr w14:paraId="60A609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04C4285B">
            <w:pPr>
              <w:pStyle w:val="14"/>
              <w:ind w:firstLine="0"/>
              <w:jc w:val="center"/>
              <w:rPr>
                <w:rFonts w:ascii="宋体" w:hAnsi="宋体" w:eastAsia="宋体" w:cs="宋体"/>
                <w:b/>
                <w:bCs/>
                <w:sz w:val="21"/>
                <w:szCs w:val="21"/>
              </w:rPr>
            </w:pPr>
          </w:p>
        </w:tc>
        <w:tc>
          <w:tcPr>
            <w:tcW w:w="534" w:type="dxa"/>
            <w:vAlign w:val="center"/>
          </w:tcPr>
          <w:p w14:paraId="02BDF63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w:t>
            </w:r>
          </w:p>
        </w:tc>
        <w:tc>
          <w:tcPr>
            <w:tcW w:w="7490" w:type="dxa"/>
            <w:vAlign w:val="center"/>
          </w:tcPr>
          <w:p w14:paraId="480C15F5">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预留气路：</w:t>
            </w:r>
            <w:r>
              <w:rPr>
                <w:rFonts w:ascii="宋体" w:hAnsi="宋体" w:eastAsia="宋体" w:cs="宋体"/>
                <w:sz w:val="24"/>
                <w:szCs w:val="24"/>
              </w:rPr>
              <w:t>≥</w:t>
            </w:r>
            <w:r>
              <w:rPr>
                <w:rFonts w:hint="eastAsia" w:ascii="宋体" w:hAnsi="宋体" w:eastAsia="宋体" w:cs="宋体"/>
                <w:i w:val="0"/>
                <w:iCs w:val="0"/>
                <w:color w:val="000000"/>
                <w:kern w:val="0"/>
                <w:sz w:val="21"/>
                <w:szCs w:val="21"/>
                <w:u w:val="none"/>
                <w:lang w:val="en-US" w:eastAsia="zh-CN" w:bidi="ar"/>
              </w:rPr>
              <w:t>2×Φ8</w:t>
            </w:r>
          </w:p>
        </w:tc>
      </w:tr>
      <w:tr w14:paraId="552CC7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5EDDD97B">
            <w:pPr>
              <w:pStyle w:val="14"/>
              <w:ind w:firstLine="0"/>
              <w:jc w:val="center"/>
              <w:rPr>
                <w:rFonts w:ascii="宋体" w:hAnsi="宋体" w:eastAsia="宋体" w:cs="宋体"/>
                <w:b/>
                <w:bCs/>
                <w:sz w:val="21"/>
                <w:szCs w:val="21"/>
              </w:rPr>
            </w:pPr>
          </w:p>
        </w:tc>
        <w:tc>
          <w:tcPr>
            <w:tcW w:w="534" w:type="dxa"/>
            <w:vAlign w:val="center"/>
          </w:tcPr>
          <w:p w14:paraId="6039099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17</w:t>
            </w:r>
          </w:p>
        </w:tc>
        <w:tc>
          <w:tcPr>
            <w:tcW w:w="7490" w:type="dxa"/>
            <w:vAlign w:val="center"/>
          </w:tcPr>
          <w:p w14:paraId="7FFA9C17">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电源容量：</w:t>
            </w:r>
            <w:r>
              <w:rPr>
                <w:rFonts w:ascii="宋体" w:hAnsi="宋体" w:eastAsia="宋体" w:cs="宋体"/>
                <w:sz w:val="24"/>
                <w:szCs w:val="24"/>
              </w:rPr>
              <w:t>≥</w:t>
            </w:r>
            <w:r>
              <w:rPr>
                <w:rFonts w:hint="eastAsia" w:ascii="宋体" w:hAnsi="宋体" w:eastAsia="宋体" w:cs="宋体"/>
                <w:i w:val="0"/>
                <w:iCs w:val="0"/>
                <w:color w:val="000000"/>
                <w:kern w:val="0"/>
                <w:sz w:val="21"/>
                <w:szCs w:val="21"/>
                <w:u w:val="none"/>
                <w:lang w:val="en-US" w:eastAsia="zh-CN" w:bidi="ar"/>
              </w:rPr>
              <w:t>6.5kVA</w:t>
            </w:r>
          </w:p>
        </w:tc>
      </w:tr>
      <w:tr w14:paraId="3050EF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06A1B69C">
            <w:pPr>
              <w:pStyle w:val="14"/>
              <w:ind w:firstLine="0"/>
              <w:jc w:val="center"/>
              <w:rPr>
                <w:rFonts w:ascii="宋体" w:hAnsi="宋体" w:eastAsia="宋体" w:cs="宋体"/>
                <w:b/>
                <w:bCs/>
                <w:sz w:val="21"/>
                <w:szCs w:val="21"/>
              </w:rPr>
            </w:pPr>
          </w:p>
        </w:tc>
        <w:tc>
          <w:tcPr>
            <w:tcW w:w="534" w:type="dxa"/>
            <w:vAlign w:val="center"/>
          </w:tcPr>
          <w:p w14:paraId="4A14A00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18</w:t>
            </w:r>
          </w:p>
        </w:tc>
        <w:tc>
          <w:tcPr>
            <w:tcW w:w="7490" w:type="dxa"/>
            <w:vAlign w:val="center"/>
          </w:tcPr>
          <w:p w14:paraId="4105DC23">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额定功率/电压/电流：</w:t>
            </w:r>
            <w:r>
              <w:rPr>
                <w:rFonts w:ascii="宋体" w:hAnsi="宋体" w:eastAsia="宋体" w:cs="宋体"/>
                <w:sz w:val="24"/>
                <w:szCs w:val="24"/>
              </w:rPr>
              <w:t>≥</w:t>
            </w:r>
            <w:r>
              <w:rPr>
                <w:rFonts w:hint="eastAsia" w:ascii="宋体" w:hAnsi="宋体" w:eastAsia="宋体" w:cs="宋体"/>
                <w:i w:val="0"/>
                <w:iCs w:val="0"/>
                <w:color w:val="000000"/>
                <w:kern w:val="0"/>
                <w:sz w:val="21"/>
                <w:szCs w:val="21"/>
                <w:u w:val="none"/>
                <w:lang w:val="en-US" w:eastAsia="zh-CN" w:bidi="ar"/>
              </w:rPr>
              <w:t>6.2kW/三相AC380V/10A</w:t>
            </w:r>
          </w:p>
        </w:tc>
      </w:tr>
      <w:tr w14:paraId="040310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36BFADC1">
            <w:pPr>
              <w:pStyle w:val="14"/>
              <w:ind w:firstLine="0"/>
              <w:jc w:val="center"/>
              <w:rPr>
                <w:rFonts w:ascii="宋体" w:hAnsi="宋体" w:eastAsia="宋体" w:cs="宋体"/>
                <w:b/>
                <w:bCs/>
                <w:sz w:val="21"/>
                <w:szCs w:val="21"/>
              </w:rPr>
            </w:pPr>
          </w:p>
        </w:tc>
        <w:tc>
          <w:tcPr>
            <w:tcW w:w="534" w:type="dxa"/>
            <w:vAlign w:val="center"/>
          </w:tcPr>
          <w:p w14:paraId="3C8271C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19</w:t>
            </w:r>
          </w:p>
        </w:tc>
        <w:tc>
          <w:tcPr>
            <w:tcW w:w="7490" w:type="dxa"/>
            <w:vAlign w:val="center"/>
          </w:tcPr>
          <w:p w14:paraId="467FF069">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本体/电柜防护等级：</w:t>
            </w:r>
            <w:r>
              <w:rPr>
                <w:rFonts w:ascii="宋体" w:hAnsi="宋体" w:eastAsia="宋体" w:cs="宋体"/>
                <w:sz w:val="24"/>
                <w:szCs w:val="24"/>
              </w:rPr>
              <w:t>≥</w:t>
            </w:r>
            <w:r>
              <w:rPr>
                <w:rFonts w:hint="eastAsia" w:ascii="宋体" w:hAnsi="宋体" w:eastAsia="宋体" w:cs="宋体"/>
                <w:i w:val="0"/>
                <w:iCs w:val="0"/>
                <w:color w:val="000000"/>
                <w:kern w:val="0"/>
                <w:sz w:val="21"/>
                <w:szCs w:val="21"/>
                <w:u w:val="none"/>
                <w:lang w:val="en-US" w:eastAsia="zh-CN" w:bidi="ar"/>
              </w:rPr>
              <w:t>IP67/IP54</w:t>
            </w:r>
          </w:p>
        </w:tc>
      </w:tr>
      <w:tr w14:paraId="54A1C9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5AA8B075">
            <w:pPr>
              <w:pStyle w:val="14"/>
              <w:ind w:firstLine="0"/>
              <w:jc w:val="center"/>
              <w:rPr>
                <w:rFonts w:ascii="宋体" w:hAnsi="宋体" w:eastAsia="宋体" w:cs="宋体"/>
                <w:b/>
                <w:bCs/>
                <w:sz w:val="21"/>
                <w:szCs w:val="21"/>
              </w:rPr>
            </w:pPr>
          </w:p>
        </w:tc>
        <w:tc>
          <w:tcPr>
            <w:tcW w:w="534" w:type="dxa"/>
            <w:vAlign w:val="center"/>
          </w:tcPr>
          <w:p w14:paraId="7277D4F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w:t>
            </w:r>
          </w:p>
        </w:tc>
        <w:tc>
          <w:tcPr>
            <w:tcW w:w="7490" w:type="dxa"/>
            <w:vAlign w:val="center"/>
          </w:tcPr>
          <w:p w14:paraId="675226B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安装方式：地面、倒挂、侧面安装</w:t>
            </w:r>
          </w:p>
        </w:tc>
      </w:tr>
      <w:tr w14:paraId="11CEF0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45DA9938">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4" w:type="dxa"/>
            <w:gridSpan w:val="2"/>
          </w:tcPr>
          <w:p w14:paraId="147A024E">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16AFC3C0">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43D1EC3A">
      <w:pPr>
        <w:rPr>
          <w:rFonts w:eastAsia="宋体" w:cs="Times New Roman"/>
          <w:b/>
          <w:bCs/>
          <w:sz w:val="24"/>
          <w:szCs w:val="32"/>
        </w:rPr>
      </w:pPr>
    </w:p>
    <w:p w14:paraId="0F66A944">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二</w:t>
      </w:r>
      <w:r>
        <w:rPr>
          <w:rFonts w:hint="eastAsia" w:ascii="宋体" w:hAnsi="宋体" w:cs="宋体"/>
          <w:b/>
          <w:bCs/>
          <w:sz w:val="24"/>
          <w:szCs w:val="32"/>
        </w:rPr>
        <w:t>：移动机器人底盘</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298928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487" w:type="dxa"/>
            <w:vAlign w:val="center"/>
          </w:tcPr>
          <w:p w14:paraId="67440921">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4B6B7CEE">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594A3F8E">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374DC3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237114C0">
            <w:pPr>
              <w:pStyle w:val="14"/>
              <w:ind w:firstLine="0"/>
              <w:jc w:val="center"/>
              <w:rPr>
                <w:rFonts w:ascii="宋体" w:hAnsi="宋体" w:eastAsia="宋体" w:cs="宋体"/>
                <w:b/>
                <w:bCs/>
                <w:sz w:val="21"/>
                <w:szCs w:val="21"/>
              </w:rPr>
            </w:pPr>
          </w:p>
        </w:tc>
        <w:tc>
          <w:tcPr>
            <w:tcW w:w="656" w:type="dxa"/>
            <w:vAlign w:val="center"/>
          </w:tcPr>
          <w:p w14:paraId="63E9C281">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w:t>
            </w:r>
          </w:p>
        </w:tc>
        <w:tc>
          <w:tcPr>
            <w:tcW w:w="7369" w:type="dxa"/>
            <w:vAlign w:val="center"/>
          </w:tcPr>
          <w:p w14:paraId="2BD4F69A">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驱动方式：两轮差速</w:t>
            </w:r>
          </w:p>
        </w:tc>
      </w:tr>
      <w:tr w14:paraId="28B623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B882219">
            <w:pPr>
              <w:pStyle w:val="14"/>
              <w:ind w:firstLine="0"/>
              <w:jc w:val="center"/>
              <w:rPr>
                <w:rFonts w:ascii="宋体" w:hAnsi="宋体" w:eastAsia="宋体" w:cs="宋体"/>
                <w:b/>
                <w:bCs/>
                <w:sz w:val="21"/>
                <w:szCs w:val="21"/>
              </w:rPr>
            </w:pPr>
          </w:p>
        </w:tc>
        <w:tc>
          <w:tcPr>
            <w:tcW w:w="656" w:type="dxa"/>
            <w:vAlign w:val="center"/>
          </w:tcPr>
          <w:p w14:paraId="5C35CFB8">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w:t>
            </w:r>
          </w:p>
        </w:tc>
        <w:tc>
          <w:tcPr>
            <w:tcW w:w="7369" w:type="dxa"/>
            <w:vAlign w:val="center"/>
          </w:tcPr>
          <w:p w14:paraId="760F4462">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1"/>
                <w:szCs w:val="21"/>
                <w:u w:val="none"/>
                <w:lang w:val="en-US" w:eastAsia="zh-CN" w:bidi="ar"/>
              </w:rPr>
              <w:t>额定负载：</w:t>
            </w:r>
            <w:r>
              <w:rPr>
                <w:rFonts w:ascii="宋体" w:hAnsi="宋体" w:eastAsia="宋体" w:cs="宋体"/>
                <w:sz w:val="24"/>
                <w:szCs w:val="24"/>
              </w:rPr>
              <w:t>≥</w:t>
            </w:r>
            <w:r>
              <w:rPr>
                <w:rFonts w:hint="eastAsia" w:ascii="宋体" w:hAnsi="宋体" w:eastAsia="宋体" w:cs="宋体"/>
                <w:i w:val="0"/>
                <w:iCs w:val="0"/>
                <w:color w:val="000000"/>
                <w:kern w:val="0"/>
                <w:sz w:val="21"/>
                <w:szCs w:val="21"/>
                <w:u w:val="none"/>
                <w:lang w:val="en-US" w:eastAsia="zh-CN" w:bidi="ar"/>
              </w:rPr>
              <w:t>150kg</w:t>
            </w:r>
          </w:p>
        </w:tc>
      </w:tr>
      <w:tr w14:paraId="07633B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2A2CEA6">
            <w:pPr>
              <w:pStyle w:val="14"/>
              <w:ind w:firstLine="0"/>
              <w:jc w:val="center"/>
              <w:rPr>
                <w:rFonts w:ascii="宋体" w:hAnsi="宋体" w:eastAsia="宋体" w:cs="宋体"/>
                <w:b/>
                <w:bCs/>
                <w:sz w:val="21"/>
                <w:szCs w:val="21"/>
              </w:rPr>
            </w:pPr>
          </w:p>
        </w:tc>
        <w:tc>
          <w:tcPr>
            <w:tcW w:w="656" w:type="dxa"/>
            <w:vAlign w:val="center"/>
          </w:tcPr>
          <w:p w14:paraId="103DD8F2">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7369" w:type="dxa"/>
            <w:vAlign w:val="center"/>
          </w:tcPr>
          <w:p w14:paraId="58D7EF21">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1"/>
                <w:szCs w:val="21"/>
                <w:u w:val="none"/>
                <w:lang w:val="en-US" w:eastAsia="zh-CN" w:bidi="ar"/>
              </w:rPr>
              <w:t>最大速度：</w:t>
            </w:r>
            <w:r>
              <w:rPr>
                <w:rFonts w:ascii="宋体" w:hAnsi="宋体" w:eastAsia="宋体" w:cs="宋体"/>
                <w:sz w:val="24"/>
                <w:szCs w:val="24"/>
              </w:rPr>
              <w:t>≥</w:t>
            </w:r>
            <w:r>
              <w:rPr>
                <w:rFonts w:hint="eastAsia" w:ascii="宋体" w:hAnsi="宋体" w:eastAsia="宋体" w:cs="宋体"/>
                <w:i w:val="0"/>
                <w:iCs w:val="0"/>
                <w:color w:val="000000"/>
                <w:kern w:val="0"/>
                <w:sz w:val="21"/>
                <w:szCs w:val="21"/>
                <w:u w:val="none"/>
                <w:lang w:val="en-US" w:eastAsia="zh-CN" w:bidi="ar"/>
              </w:rPr>
              <w:t>2m/s；满载续航：</w:t>
            </w:r>
            <w:r>
              <w:rPr>
                <w:rFonts w:ascii="宋体" w:hAnsi="宋体" w:eastAsia="宋体" w:cs="宋体"/>
                <w:sz w:val="24"/>
                <w:szCs w:val="24"/>
              </w:rPr>
              <w:t>≥</w:t>
            </w:r>
            <w:r>
              <w:rPr>
                <w:rFonts w:hint="eastAsia" w:ascii="宋体" w:hAnsi="宋体" w:eastAsia="宋体" w:cs="宋体"/>
                <w:i w:val="0"/>
                <w:iCs w:val="0"/>
                <w:color w:val="000000"/>
                <w:kern w:val="0"/>
                <w:sz w:val="21"/>
                <w:szCs w:val="21"/>
                <w:u w:val="none"/>
                <w:lang w:val="en-US" w:eastAsia="zh-CN" w:bidi="ar"/>
              </w:rPr>
              <w:t>3.5h，满载行驶里程</w:t>
            </w:r>
            <w:r>
              <w:rPr>
                <w:rFonts w:ascii="宋体" w:hAnsi="宋体" w:eastAsia="宋体" w:cs="宋体"/>
                <w:sz w:val="24"/>
                <w:szCs w:val="24"/>
              </w:rPr>
              <w:t>≥</w:t>
            </w:r>
            <w:r>
              <w:rPr>
                <w:rFonts w:hint="eastAsia" w:ascii="宋体" w:hAnsi="宋体" w:eastAsia="宋体" w:cs="宋体"/>
                <w:i w:val="0"/>
                <w:iCs w:val="0"/>
                <w:color w:val="000000"/>
                <w:kern w:val="0"/>
                <w:sz w:val="21"/>
                <w:szCs w:val="21"/>
                <w:u w:val="none"/>
                <w:lang w:val="en-US" w:eastAsia="zh-CN" w:bidi="ar"/>
              </w:rPr>
              <w:t>25km；空载续航</w:t>
            </w:r>
            <w:r>
              <w:rPr>
                <w:rFonts w:ascii="宋体" w:hAnsi="宋体" w:eastAsia="宋体" w:cs="宋体"/>
                <w:sz w:val="24"/>
                <w:szCs w:val="24"/>
              </w:rPr>
              <w:t>≥</w:t>
            </w:r>
            <w:r>
              <w:rPr>
                <w:rFonts w:hint="eastAsia" w:ascii="宋体" w:hAnsi="宋体" w:eastAsia="宋体" w:cs="宋体"/>
                <w:i w:val="0"/>
                <w:iCs w:val="0"/>
                <w:color w:val="000000"/>
                <w:kern w:val="0"/>
                <w:sz w:val="21"/>
                <w:szCs w:val="21"/>
                <w:u w:val="none"/>
                <w:lang w:val="en-US" w:eastAsia="zh-CN" w:bidi="ar"/>
              </w:rPr>
              <w:t>9h，空载行驶里程</w:t>
            </w:r>
            <w:r>
              <w:rPr>
                <w:rFonts w:ascii="宋体" w:hAnsi="宋体" w:eastAsia="宋体" w:cs="宋体"/>
                <w:sz w:val="24"/>
                <w:szCs w:val="24"/>
              </w:rPr>
              <w:t>≥</w:t>
            </w:r>
            <w:r>
              <w:rPr>
                <w:rFonts w:hint="eastAsia" w:ascii="宋体" w:hAnsi="宋体" w:eastAsia="宋体" w:cs="宋体"/>
                <w:i w:val="0"/>
                <w:iCs w:val="0"/>
                <w:color w:val="000000"/>
                <w:kern w:val="0"/>
                <w:sz w:val="21"/>
                <w:szCs w:val="21"/>
                <w:u w:val="none"/>
                <w:lang w:val="en-US" w:eastAsia="zh-CN" w:bidi="ar"/>
              </w:rPr>
              <w:t>70km</w:t>
            </w:r>
          </w:p>
        </w:tc>
      </w:tr>
      <w:tr w14:paraId="703C57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B1AD701">
            <w:pPr>
              <w:pStyle w:val="14"/>
              <w:ind w:firstLine="0"/>
              <w:jc w:val="center"/>
              <w:rPr>
                <w:rFonts w:ascii="宋体" w:hAnsi="宋体" w:eastAsia="宋体" w:cs="宋体"/>
                <w:b/>
                <w:bCs/>
                <w:sz w:val="21"/>
                <w:szCs w:val="21"/>
              </w:rPr>
            </w:pPr>
          </w:p>
        </w:tc>
        <w:tc>
          <w:tcPr>
            <w:tcW w:w="656" w:type="dxa"/>
            <w:vAlign w:val="center"/>
          </w:tcPr>
          <w:p w14:paraId="55405086">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7369" w:type="dxa"/>
            <w:vAlign w:val="center"/>
          </w:tcPr>
          <w:p w14:paraId="1D62F507">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防护等级：</w:t>
            </w:r>
            <w:r>
              <w:rPr>
                <w:rFonts w:ascii="宋体" w:hAnsi="宋体" w:eastAsia="宋体" w:cs="宋体"/>
                <w:sz w:val="24"/>
                <w:szCs w:val="24"/>
              </w:rPr>
              <w:t>≥</w:t>
            </w:r>
            <w:r>
              <w:rPr>
                <w:rFonts w:hint="eastAsia" w:ascii="宋体" w:hAnsi="宋体" w:eastAsia="宋体" w:cs="宋体"/>
                <w:i w:val="0"/>
                <w:iCs w:val="0"/>
                <w:color w:val="000000"/>
                <w:kern w:val="0"/>
                <w:sz w:val="21"/>
                <w:szCs w:val="21"/>
                <w:u w:val="none"/>
                <w:lang w:val="en-US" w:eastAsia="zh-CN" w:bidi="ar"/>
              </w:rPr>
              <w:t>IP22</w:t>
            </w:r>
          </w:p>
        </w:tc>
      </w:tr>
      <w:tr w14:paraId="53ED38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7ED0A89">
            <w:pPr>
              <w:pStyle w:val="14"/>
              <w:ind w:firstLine="0"/>
              <w:jc w:val="center"/>
              <w:rPr>
                <w:rFonts w:ascii="宋体" w:hAnsi="宋体" w:eastAsia="宋体" w:cs="宋体"/>
                <w:b/>
                <w:bCs/>
                <w:sz w:val="21"/>
                <w:szCs w:val="21"/>
              </w:rPr>
            </w:pPr>
          </w:p>
        </w:tc>
        <w:tc>
          <w:tcPr>
            <w:tcW w:w="656" w:type="dxa"/>
            <w:vAlign w:val="center"/>
          </w:tcPr>
          <w:p w14:paraId="0049648D">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5</w:t>
            </w:r>
          </w:p>
        </w:tc>
        <w:tc>
          <w:tcPr>
            <w:tcW w:w="7369" w:type="dxa"/>
            <w:vAlign w:val="center"/>
          </w:tcPr>
          <w:p w14:paraId="2D30E91A">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控制接口：手柄遥控、指令控制、支持二次开发</w:t>
            </w:r>
          </w:p>
        </w:tc>
      </w:tr>
      <w:tr w14:paraId="1B0BF2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4D99C39">
            <w:pPr>
              <w:pStyle w:val="14"/>
              <w:ind w:firstLine="0"/>
              <w:jc w:val="center"/>
              <w:rPr>
                <w:rFonts w:ascii="宋体" w:hAnsi="宋体" w:eastAsia="宋体" w:cs="宋体"/>
                <w:b/>
                <w:bCs/>
                <w:sz w:val="21"/>
                <w:szCs w:val="21"/>
              </w:rPr>
            </w:pPr>
          </w:p>
        </w:tc>
        <w:tc>
          <w:tcPr>
            <w:tcW w:w="656" w:type="dxa"/>
            <w:vAlign w:val="center"/>
          </w:tcPr>
          <w:p w14:paraId="4003111E">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6</w:t>
            </w:r>
          </w:p>
        </w:tc>
        <w:tc>
          <w:tcPr>
            <w:tcW w:w="7369" w:type="dxa"/>
            <w:vAlign w:val="center"/>
          </w:tcPr>
          <w:p w14:paraId="3CEB107D">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尺寸：702*585*169mm（</w:t>
            </w:r>
            <w:r>
              <w:rPr>
                <w:rFonts w:hint="eastAsia" w:ascii="宋体" w:hAnsi="宋体" w:eastAsia="宋体" w:cs="宋体"/>
                <w:i w:val="0"/>
                <w:iCs w:val="0"/>
                <w:color w:val="000000"/>
                <w:kern w:val="0"/>
                <w:sz w:val="22"/>
                <w:szCs w:val="22"/>
                <w:u w:val="none"/>
                <w:lang w:val="en-US" w:eastAsia="zh-CN" w:bidi="ar"/>
              </w:rPr>
              <w:t>±3%</w:t>
            </w:r>
            <w:r>
              <w:rPr>
                <w:rFonts w:hint="eastAsia" w:ascii="宋体" w:hAnsi="宋体" w:eastAsia="宋体" w:cs="宋体"/>
                <w:i w:val="0"/>
                <w:iCs w:val="0"/>
                <w:color w:val="000000"/>
                <w:kern w:val="0"/>
                <w:sz w:val="21"/>
                <w:szCs w:val="21"/>
                <w:u w:val="none"/>
                <w:lang w:val="en-US" w:eastAsia="zh-CN" w:bidi="ar"/>
              </w:rPr>
              <w:t>）</w:t>
            </w:r>
          </w:p>
        </w:tc>
      </w:tr>
      <w:tr w14:paraId="1E0178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72D248E">
            <w:pPr>
              <w:pStyle w:val="14"/>
              <w:ind w:firstLine="0"/>
              <w:jc w:val="center"/>
              <w:rPr>
                <w:rFonts w:ascii="宋体" w:hAnsi="宋体" w:eastAsia="宋体" w:cs="宋体"/>
                <w:b/>
                <w:bCs/>
                <w:sz w:val="21"/>
                <w:szCs w:val="21"/>
              </w:rPr>
            </w:pPr>
          </w:p>
        </w:tc>
        <w:tc>
          <w:tcPr>
            <w:tcW w:w="656" w:type="dxa"/>
            <w:vAlign w:val="center"/>
          </w:tcPr>
          <w:p w14:paraId="263C8435">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7</w:t>
            </w:r>
          </w:p>
        </w:tc>
        <w:tc>
          <w:tcPr>
            <w:tcW w:w="7369" w:type="dxa"/>
            <w:vAlign w:val="center"/>
          </w:tcPr>
          <w:p w14:paraId="706C75E1">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爬坡角度：</w:t>
            </w:r>
            <w:r>
              <w:rPr>
                <w:rFonts w:ascii="宋体" w:hAnsi="宋体" w:eastAsia="宋体" w:cs="宋体"/>
                <w:sz w:val="24"/>
                <w:szCs w:val="24"/>
              </w:rPr>
              <w:t>≥</w:t>
            </w:r>
            <w:r>
              <w:rPr>
                <w:rFonts w:hint="eastAsia" w:ascii="宋体" w:hAnsi="宋体" w:eastAsia="宋体" w:cs="宋体"/>
                <w:i w:val="0"/>
                <w:iCs w:val="0"/>
                <w:color w:val="000000"/>
                <w:kern w:val="0"/>
                <w:sz w:val="21"/>
                <w:szCs w:val="21"/>
                <w:u w:val="none"/>
                <w:lang w:val="en-US" w:eastAsia="zh-CN" w:bidi="ar"/>
              </w:rPr>
              <w:t>8°</w:t>
            </w:r>
          </w:p>
        </w:tc>
      </w:tr>
      <w:tr w14:paraId="12F5B1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2D452FE">
            <w:pPr>
              <w:pStyle w:val="14"/>
              <w:ind w:firstLine="0"/>
              <w:jc w:val="center"/>
              <w:rPr>
                <w:rFonts w:ascii="宋体" w:hAnsi="宋体" w:eastAsia="宋体" w:cs="宋体"/>
                <w:b/>
                <w:bCs/>
                <w:sz w:val="21"/>
                <w:szCs w:val="21"/>
              </w:rPr>
            </w:pPr>
          </w:p>
        </w:tc>
        <w:tc>
          <w:tcPr>
            <w:tcW w:w="656" w:type="dxa"/>
            <w:vAlign w:val="center"/>
          </w:tcPr>
          <w:p w14:paraId="0ACD8F91">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8</w:t>
            </w:r>
          </w:p>
        </w:tc>
        <w:tc>
          <w:tcPr>
            <w:tcW w:w="7369" w:type="dxa"/>
            <w:vAlign w:val="center"/>
          </w:tcPr>
          <w:p w14:paraId="154796EA">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越障高度：</w:t>
            </w:r>
            <w:r>
              <w:rPr>
                <w:rFonts w:ascii="宋体" w:hAnsi="宋体" w:eastAsia="宋体" w:cs="宋体"/>
                <w:sz w:val="24"/>
                <w:szCs w:val="24"/>
              </w:rPr>
              <w:t>≥</w:t>
            </w:r>
            <w:r>
              <w:rPr>
                <w:rFonts w:hint="eastAsia" w:ascii="宋体" w:hAnsi="宋体" w:eastAsia="宋体" w:cs="宋体"/>
                <w:i w:val="0"/>
                <w:iCs w:val="0"/>
                <w:color w:val="000000"/>
                <w:kern w:val="0"/>
                <w:sz w:val="21"/>
                <w:szCs w:val="21"/>
                <w:u w:val="none"/>
                <w:lang w:val="en-US" w:eastAsia="zh-CN" w:bidi="ar"/>
              </w:rPr>
              <w:t>10mm(满/空载)</w:t>
            </w:r>
          </w:p>
        </w:tc>
      </w:tr>
      <w:tr w14:paraId="549ADF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F990E5D">
            <w:pPr>
              <w:pStyle w:val="14"/>
              <w:ind w:firstLine="0"/>
              <w:jc w:val="center"/>
              <w:rPr>
                <w:rFonts w:ascii="宋体" w:hAnsi="宋体" w:eastAsia="宋体" w:cs="宋体"/>
                <w:b/>
                <w:bCs/>
                <w:sz w:val="21"/>
                <w:szCs w:val="21"/>
              </w:rPr>
            </w:pPr>
          </w:p>
        </w:tc>
        <w:tc>
          <w:tcPr>
            <w:tcW w:w="656" w:type="dxa"/>
            <w:vAlign w:val="center"/>
          </w:tcPr>
          <w:p w14:paraId="2F983D30">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9</w:t>
            </w:r>
          </w:p>
        </w:tc>
        <w:tc>
          <w:tcPr>
            <w:tcW w:w="7369" w:type="dxa"/>
            <w:vAlign w:val="center"/>
          </w:tcPr>
          <w:p w14:paraId="1921AB4B">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电池类型：满足或优于24V30Ah磷酸铁锂</w:t>
            </w:r>
          </w:p>
        </w:tc>
      </w:tr>
      <w:tr w14:paraId="0949D5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5E98B8F">
            <w:pPr>
              <w:pStyle w:val="14"/>
              <w:ind w:firstLine="0"/>
              <w:jc w:val="center"/>
              <w:rPr>
                <w:rFonts w:ascii="宋体" w:hAnsi="宋体" w:eastAsia="宋体" w:cs="宋体"/>
                <w:b/>
                <w:bCs/>
                <w:sz w:val="21"/>
                <w:szCs w:val="21"/>
              </w:rPr>
            </w:pPr>
          </w:p>
        </w:tc>
        <w:tc>
          <w:tcPr>
            <w:tcW w:w="656" w:type="dxa"/>
            <w:vAlign w:val="center"/>
          </w:tcPr>
          <w:p w14:paraId="42B5CB8C">
            <w:pPr>
              <w:keepNext w:val="0"/>
              <w:keepLines w:val="0"/>
              <w:widowControl/>
              <w:suppressLineNumbers w:val="0"/>
              <w:jc w:val="center"/>
              <w:textAlignment w:val="center"/>
              <w:rPr>
                <w:rFonts w:hint="default"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10</w:t>
            </w:r>
          </w:p>
        </w:tc>
        <w:tc>
          <w:tcPr>
            <w:tcW w:w="7369" w:type="dxa"/>
            <w:vAlign w:val="center"/>
          </w:tcPr>
          <w:p w14:paraId="012FB42D">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工作环境温度：-10~40°C</w:t>
            </w:r>
          </w:p>
        </w:tc>
      </w:tr>
      <w:tr w14:paraId="3E3C5E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8C86A0C">
            <w:pPr>
              <w:pStyle w:val="14"/>
              <w:ind w:firstLine="0"/>
              <w:jc w:val="center"/>
              <w:rPr>
                <w:rFonts w:ascii="宋体" w:hAnsi="宋体" w:eastAsia="宋体" w:cs="宋体"/>
                <w:b/>
                <w:bCs/>
                <w:sz w:val="21"/>
                <w:szCs w:val="21"/>
              </w:rPr>
            </w:pPr>
          </w:p>
        </w:tc>
        <w:tc>
          <w:tcPr>
            <w:tcW w:w="656" w:type="dxa"/>
            <w:vAlign w:val="center"/>
          </w:tcPr>
          <w:p w14:paraId="2CAC2CAF">
            <w:pPr>
              <w:keepNext w:val="0"/>
              <w:keepLines w:val="0"/>
              <w:widowControl/>
              <w:suppressLineNumbers w:val="0"/>
              <w:jc w:val="center"/>
              <w:textAlignment w:val="center"/>
              <w:rPr>
                <w:rFonts w:hint="default"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11</w:t>
            </w:r>
          </w:p>
        </w:tc>
        <w:tc>
          <w:tcPr>
            <w:tcW w:w="7369" w:type="dxa"/>
            <w:vAlign w:val="center"/>
          </w:tcPr>
          <w:p w14:paraId="5591953B">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通讯接口：标准CAN</w:t>
            </w:r>
          </w:p>
        </w:tc>
      </w:tr>
      <w:tr w14:paraId="6932BF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69F96463">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27518089">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738356C5">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5461060B">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三</w:t>
      </w:r>
      <w:r>
        <w:rPr>
          <w:rFonts w:hint="eastAsia" w:ascii="宋体" w:hAnsi="宋体" w:cs="宋体"/>
          <w:b/>
          <w:bCs/>
          <w:sz w:val="24"/>
          <w:szCs w:val="32"/>
        </w:rPr>
        <w:t>：无人机</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412532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F74FB11">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11770EFF">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7E332242">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5139A5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34D8D2DC">
            <w:pPr>
              <w:pStyle w:val="14"/>
              <w:ind w:firstLine="0"/>
              <w:jc w:val="center"/>
              <w:rPr>
                <w:rFonts w:ascii="宋体" w:hAnsi="宋体" w:eastAsia="宋体" w:cs="宋体"/>
                <w:b/>
                <w:bCs/>
                <w:sz w:val="21"/>
                <w:szCs w:val="21"/>
              </w:rPr>
            </w:pPr>
          </w:p>
        </w:tc>
        <w:tc>
          <w:tcPr>
            <w:tcW w:w="656" w:type="dxa"/>
            <w:vAlign w:val="center"/>
          </w:tcPr>
          <w:p w14:paraId="7432D9AD">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w:t>
            </w:r>
          </w:p>
        </w:tc>
        <w:tc>
          <w:tcPr>
            <w:tcW w:w="7369" w:type="dxa"/>
            <w:vAlign w:val="center"/>
          </w:tcPr>
          <w:p w14:paraId="745762E7">
            <w:pPr>
              <w:keepNext w:val="0"/>
              <w:keepLines w:val="0"/>
              <w:widowControl/>
              <w:suppressLineNumbers w:val="0"/>
              <w:jc w:val="left"/>
              <w:textAlignment w:val="center"/>
              <w:rPr>
                <w:rFonts w:hint="default" w:ascii="宋体" w:hAnsi="宋体" w:eastAsia="宋体" w:cs="宋体"/>
                <w:sz w:val="21"/>
                <w:szCs w:val="21"/>
                <w:lang w:val="en-US"/>
              </w:rPr>
            </w:pPr>
            <w:r>
              <w:rPr>
                <w:rFonts w:hint="eastAsia" w:ascii="宋体" w:hAnsi="宋体" w:eastAsia="宋体" w:cs="宋体"/>
                <w:i w:val="0"/>
                <w:iCs w:val="0"/>
                <w:color w:val="000000"/>
                <w:kern w:val="0"/>
                <w:sz w:val="21"/>
                <w:szCs w:val="21"/>
                <w:u w:val="none"/>
                <w:lang w:val="en-US" w:eastAsia="zh-CN" w:bidi="ar"/>
              </w:rPr>
              <w:t>飞行器尺寸折叠（不带桨）：长 215 毫米，宽 100 毫米，高90 毫米；展开（不带桨）：长 265 毫米，宽 325毫米，高 105毫米，以上数值允许±5%。</w:t>
            </w:r>
          </w:p>
        </w:tc>
      </w:tr>
      <w:tr w14:paraId="290472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D6E9772">
            <w:pPr>
              <w:pStyle w:val="14"/>
              <w:ind w:firstLine="0"/>
              <w:jc w:val="center"/>
              <w:rPr>
                <w:rFonts w:ascii="宋体" w:hAnsi="宋体" w:eastAsia="宋体" w:cs="宋体"/>
                <w:b/>
                <w:bCs/>
                <w:sz w:val="21"/>
                <w:szCs w:val="21"/>
              </w:rPr>
            </w:pPr>
          </w:p>
        </w:tc>
        <w:tc>
          <w:tcPr>
            <w:tcW w:w="656" w:type="dxa"/>
            <w:vAlign w:val="center"/>
          </w:tcPr>
          <w:p w14:paraId="2EE2A8F9">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w:t>
            </w:r>
          </w:p>
        </w:tc>
        <w:tc>
          <w:tcPr>
            <w:tcW w:w="7369" w:type="dxa"/>
            <w:vAlign w:val="center"/>
          </w:tcPr>
          <w:p w14:paraId="48549B32">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1"/>
                <w:szCs w:val="21"/>
                <w:u w:val="none"/>
                <w:lang w:val="en-US" w:eastAsia="zh-CN" w:bidi="ar"/>
              </w:rPr>
              <w:t>最大上升速度≥10 米/秒</w:t>
            </w:r>
          </w:p>
        </w:tc>
      </w:tr>
      <w:tr w14:paraId="7B244F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27227FE">
            <w:pPr>
              <w:pStyle w:val="14"/>
              <w:ind w:firstLine="0"/>
              <w:jc w:val="center"/>
              <w:rPr>
                <w:rFonts w:ascii="宋体" w:hAnsi="宋体" w:eastAsia="宋体" w:cs="宋体"/>
                <w:b/>
                <w:bCs/>
                <w:sz w:val="21"/>
                <w:szCs w:val="21"/>
              </w:rPr>
            </w:pPr>
          </w:p>
        </w:tc>
        <w:tc>
          <w:tcPr>
            <w:tcW w:w="656" w:type="dxa"/>
            <w:vAlign w:val="center"/>
          </w:tcPr>
          <w:p w14:paraId="732B9C30">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7369" w:type="dxa"/>
            <w:vAlign w:val="center"/>
          </w:tcPr>
          <w:p w14:paraId="2A240DE5">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1"/>
                <w:szCs w:val="21"/>
                <w:u w:val="none"/>
                <w:lang w:val="en-US" w:eastAsia="zh-CN" w:bidi="ar"/>
              </w:rPr>
              <w:t>最大下降速度≥10 米/秒</w:t>
            </w:r>
          </w:p>
        </w:tc>
      </w:tr>
      <w:tr w14:paraId="03839C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6F973A5">
            <w:pPr>
              <w:pStyle w:val="14"/>
              <w:ind w:firstLine="0"/>
              <w:jc w:val="center"/>
              <w:rPr>
                <w:rFonts w:ascii="宋体" w:hAnsi="宋体" w:eastAsia="宋体" w:cs="宋体"/>
                <w:b/>
                <w:bCs/>
                <w:sz w:val="21"/>
                <w:szCs w:val="21"/>
              </w:rPr>
            </w:pPr>
          </w:p>
        </w:tc>
        <w:tc>
          <w:tcPr>
            <w:tcW w:w="656" w:type="dxa"/>
            <w:vAlign w:val="center"/>
          </w:tcPr>
          <w:p w14:paraId="5F9BB536">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7369" w:type="dxa"/>
            <w:vAlign w:val="center"/>
          </w:tcPr>
          <w:p w14:paraId="4B909AC6">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最大起飞海拔高度≥6000 米</w:t>
            </w:r>
          </w:p>
        </w:tc>
      </w:tr>
      <w:tr w14:paraId="090C9E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F30C886">
            <w:pPr>
              <w:pStyle w:val="14"/>
              <w:ind w:firstLine="0"/>
              <w:jc w:val="center"/>
              <w:rPr>
                <w:rFonts w:ascii="宋体" w:hAnsi="宋体" w:eastAsia="宋体" w:cs="宋体"/>
                <w:b/>
                <w:bCs/>
                <w:sz w:val="21"/>
                <w:szCs w:val="21"/>
              </w:rPr>
            </w:pPr>
          </w:p>
        </w:tc>
        <w:tc>
          <w:tcPr>
            <w:tcW w:w="656" w:type="dxa"/>
            <w:vAlign w:val="center"/>
          </w:tcPr>
          <w:p w14:paraId="70ACC6CF">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5</w:t>
            </w:r>
          </w:p>
        </w:tc>
        <w:tc>
          <w:tcPr>
            <w:tcW w:w="7369" w:type="dxa"/>
            <w:vAlign w:val="center"/>
          </w:tcPr>
          <w:p w14:paraId="6E882BB0">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最长飞行时间≥45 分钟</w:t>
            </w:r>
          </w:p>
        </w:tc>
      </w:tr>
      <w:tr w14:paraId="3D7F77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823C650">
            <w:pPr>
              <w:pStyle w:val="14"/>
              <w:ind w:firstLine="0"/>
              <w:jc w:val="center"/>
              <w:rPr>
                <w:rFonts w:ascii="宋体" w:hAnsi="宋体" w:eastAsia="宋体" w:cs="宋体"/>
                <w:b/>
                <w:bCs/>
                <w:sz w:val="21"/>
                <w:szCs w:val="21"/>
              </w:rPr>
            </w:pPr>
          </w:p>
        </w:tc>
        <w:tc>
          <w:tcPr>
            <w:tcW w:w="656" w:type="dxa"/>
            <w:vAlign w:val="center"/>
          </w:tcPr>
          <w:p w14:paraId="659AFC8D">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6</w:t>
            </w:r>
          </w:p>
        </w:tc>
        <w:tc>
          <w:tcPr>
            <w:tcW w:w="7369" w:type="dxa"/>
            <w:vAlign w:val="center"/>
          </w:tcPr>
          <w:p w14:paraId="52CA0554">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最长悬停时间≥41 分钟</w:t>
            </w:r>
          </w:p>
        </w:tc>
      </w:tr>
      <w:tr w14:paraId="088C7A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C841891">
            <w:pPr>
              <w:pStyle w:val="14"/>
              <w:ind w:firstLine="0"/>
              <w:jc w:val="center"/>
              <w:rPr>
                <w:rFonts w:ascii="宋体" w:hAnsi="宋体" w:eastAsia="宋体" w:cs="宋体"/>
                <w:b/>
                <w:bCs/>
                <w:sz w:val="21"/>
                <w:szCs w:val="21"/>
              </w:rPr>
            </w:pPr>
          </w:p>
        </w:tc>
        <w:tc>
          <w:tcPr>
            <w:tcW w:w="656" w:type="dxa"/>
            <w:vAlign w:val="center"/>
          </w:tcPr>
          <w:p w14:paraId="5D3D65E0">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7</w:t>
            </w:r>
          </w:p>
        </w:tc>
        <w:tc>
          <w:tcPr>
            <w:tcW w:w="7369" w:type="dxa"/>
            <w:vAlign w:val="center"/>
          </w:tcPr>
          <w:p w14:paraId="43714D78">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最大续航里程≥32 公里</w:t>
            </w:r>
          </w:p>
        </w:tc>
      </w:tr>
      <w:tr w14:paraId="72AC97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3850269">
            <w:pPr>
              <w:pStyle w:val="14"/>
              <w:ind w:firstLine="0"/>
              <w:jc w:val="center"/>
              <w:rPr>
                <w:rFonts w:ascii="宋体" w:hAnsi="宋体" w:eastAsia="宋体" w:cs="宋体"/>
                <w:b/>
                <w:bCs/>
                <w:sz w:val="21"/>
                <w:szCs w:val="21"/>
              </w:rPr>
            </w:pPr>
          </w:p>
        </w:tc>
        <w:tc>
          <w:tcPr>
            <w:tcW w:w="656" w:type="dxa"/>
            <w:vAlign w:val="center"/>
          </w:tcPr>
          <w:p w14:paraId="26ECDD6E">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8</w:t>
            </w:r>
          </w:p>
        </w:tc>
        <w:tc>
          <w:tcPr>
            <w:tcW w:w="7369" w:type="dxa"/>
            <w:vAlign w:val="center"/>
          </w:tcPr>
          <w:p w14:paraId="5BE4DB77">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最大抗风速度≥12 米/秒</w:t>
            </w:r>
          </w:p>
        </w:tc>
      </w:tr>
      <w:tr w14:paraId="4BED33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080EB9C">
            <w:pPr>
              <w:pStyle w:val="14"/>
              <w:ind w:firstLine="0"/>
              <w:jc w:val="center"/>
              <w:rPr>
                <w:rFonts w:ascii="宋体" w:hAnsi="宋体" w:eastAsia="宋体" w:cs="宋体"/>
                <w:b/>
                <w:bCs/>
                <w:sz w:val="21"/>
                <w:szCs w:val="21"/>
              </w:rPr>
            </w:pPr>
          </w:p>
        </w:tc>
        <w:tc>
          <w:tcPr>
            <w:tcW w:w="656" w:type="dxa"/>
            <w:vAlign w:val="center"/>
          </w:tcPr>
          <w:p w14:paraId="34227703">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9</w:t>
            </w:r>
          </w:p>
        </w:tc>
        <w:tc>
          <w:tcPr>
            <w:tcW w:w="7369" w:type="dxa"/>
            <w:vAlign w:val="center"/>
          </w:tcPr>
          <w:p w14:paraId="44792147">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最大可倾斜角度≥36°</w:t>
            </w:r>
          </w:p>
        </w:tc>
      </w:tr>
      <w:tr w14:paraId="01660E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ECA1A00">
            <w:pPr>
              <w:pStyle w:val="14"/>
              <w:ind w:firstLine="0"/>
              <w:jc w:val="center"/>
              <w:rPr>
                <w:rFonts w:ascii="宋体" w:hAnsi="宋体" w:eastAsia="宋体" w:cs="宋体"/>
                <w:b/>
                <w:bCs/>
                <w:sz w:val="21"/>
                <w:szCs w:val="21"/>
              </w:rPr>
            </w:pPr>
          </w:p>
        </w:tc>
        <w:tc>
          <w:tcPr>
            <w:tcW w:w="656" w:type="dxa"/>
            <w:vAlign w:val="center"/>
          </w:tcPr>
          <w:p w14:paraId="695A077F">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10</w:t>
            </w:r>
          </w:p>
        </w:tc>
        <w:tc>
          <w:tcPr>
            <w:tcW w:w="7369" w:type="dxa"/>
            <w:vAlign w:val="center"/>
          </w:tcPr>
          <w:p w14:paraId="66C6972C">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工作环境温度-10℃ 至 40℃</w:t>
            </w:r>
          </w:p>
        </w:tc>
      </w:tr>
      <w:tr w14:paraId="70B34C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D57E0CA">
            <w:pPr>
              <w:pStyle w:val="14"/>
              <w:ind w:firstLine="0"/>
              <w:jc w:val="center"/>
              <w:rPr>
                <w:rFonts w:ascii="宋体" w:hAnsi="宋体" w:eastAsia="宋体" w:cs="宋体"/>
                <w:b/>
                <w:bCs/>
                <w:sz w:val="21"/>
                <w:szCs w:val="21"/>
              </w:rPr>
            </w:pPr>
          </w:p>
        </w:tc>
        <w:tc>
          <w:tcPr>
            <w:tcW w:w="656" w:type="dxa"/>
            <w:vAlign w:val="center"/>
          </w:tcPr>
          <w:p w14:paraId="4B66178D">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11</w:t>
            </w:r>
          </w:p>
        </w:tc>
        <w:tc>
          <w:tcPr>
            <w:tcW w:w="7369" w:type="dxa"/>
            <w:vAlign w:val="center"/>
          </w:tcPr>
          <w:p w14:paraId="71F6991D">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卫星导航系统至少支持GPS 或 Galileo 或 BeiDou</w:t>
            </w:r>
          </w:p>
        </w:tc>
      </w:tr>
      <w:tr w14:paraId="599BDA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7E1FED7">
            <w:pPr>
              <w:pStyle w:val="14"/>
              <w:ind w:firstLine="0"/>
              <w:jc w:val="center"/>
              <w:rPr>
                <w:rFonts w:ascii="宋体" w:hAnsi="宋体" w:eastAsia="宋体" w:cs="宋体"/>
                <w:b/>
                <w:bCs/>
                <w:sz w:val="21"/>
                <w:szCs w:val="21"/>
              </w:rPr>
            </w:pPr>
          </w:p>
        </w:tc>
        <w:tc>
          <w:tcPr>
            <w:tcW w:w="656" w:type="dxa"/>
            <w:vAlign w:val="center"/>
          </w:tcPr>
          <w:p w14:paraId="7D843EA8">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12</w:t>
            </w:r>
          </w:p>
        </w:tc>
        <w:tc>
          <w:tcPr>
            <w:tcW w:w="7369" w:type="dxa"/>
            <w:vAlign w:val="center"/>
          </w:tcPr>
          <w:p w14:paraId="7D3F1010">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机载内存≥42GB</w:t>
            </w:r>
          </w:p>
        </w:tc>
      </w:tr>
      <w:tr w14:paraId="3DF9F1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E7A0B3A">
            <w:pPr>
              <w:pStyle w:val="14"/>
              <w:ind w:firstLine="0"/>
              <w:jc w:val="center"/>
              <w:rPr>
                <w:rFonts w:ascii="宋体" w:hAnsi="宋体" w:eastAsia="宋体" w:cs="宋体"/>
                <w:b/>
                <w:bCs/>
                <w:sz w:val="21"/>
                <w:szCs w:val="21"/>
              </w:rPr>
            </w:pPr>
          </w:p>
        </w:tc>
        <w:tc>
          <w:tcPr>
            <w:tcW w:w="656" w:type="dxa"/>
            <w:vAlign w:val="center"/>
          </w:tcPr>
          <w:p w14:paraId="0CFB4293">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13</w:t>
            </w:r>
          </w:p>
        </w:tc>
        <w:tc>
          <w:tcPr>
            <w:tcW w:w="7369" w:type="dxa"/>
            <w:vAlign w:val="center"/>
          </w:tcPr>
          <w:p w14:paraId="7974A298">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影像传感器广角相机：1 英寸 CMOS，有效像素≥ 5000 万；中长焦相机：1/1.3 英寸 CMOS，有效像素≥ 4800 万</w:t>
            </w:r>
          </w:p>
        </w:tc>
      </w:tr>
      <w:tr w14:paraId="6B1C77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C94E6A9">
            <w:pPr>
              <w:pStyle w:val="14"/>
              <w:ind w:firstLine="0"/>
              <w:jc w:val="center"/>
              <w:rPr>
                <w:rFonts w:ascii="宋体" w:hAnsi="宋体" w:eastAsia="宋体" w:cs="宋体"/>
                <w:b/>
                <w:bCs/>
                <w:sz w:val="21"/>
                <w:szCs w:val="21"/>
              </w:rPr>
            </w:pPr>
          </w:p>
        </w:tc>
        <w:tc>
          <w:tcPr>
            <w:tcW w:w="656" w:type="dxa"/>
            <w:vAlign w:val="center"/>
          </w:tcPr>
          <w:p w14:paraId="4CDC9772">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14</w:t>
            </w:r>
          </w:p>
        </w:tc>
        <w:tc>
          <w:tcPr>
            <w:tcW w:w="7369" w:type="dxa"/>
            <w:vAlign w:val="center"/>
          </w:tcPr>
          <w:p w14:paraId="1B4D1A14">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镜头广角相机视角：≥84°，等效焦距：≥24 mm，光圈：≥f/1.8，对焦点：0.5 米至无穷远；中长焦相机视角：≥35°，等效焦距：≥70 mm，光圈：≥f/2.8，对焦点：3 米至无穷远</w:t>
            </w:r>
          </w:p>
        </w:tc>
      </w:tr>
      <w:tr w14:paraId="0CB0F4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F827799">
            <w:pPr>
              <w:pStyle w:val="14"/>
              <w:ind w:firstLine="0"/>
              <w:jc w:val="center"/>
              <w:rPr>
                <w:rFonts w:ascii="宋体" w:hAnsi="宋体" w:eastAsia="宋体" w:cs="宋体"/>
                <w:b/>
                <w:bCs/>
                <w:sz w:val="21"/>
                <w:szCs w:val="21"/>
              </w:rPr>
            </w:pPr>
          </w:p>
        </w:tc>
        <w:tc>
          <w:tcPr>
            <w:tcW w:w="656" w:type="dxa"/>
            <w:vAlign w:val="center"/>
          </w:tcPr>
          <w:p w14:paraId="5DD06F35">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15</w:t>
            </w:r>
          </w:p>
        </w:tc>
        <w:tc>
          <w:tcPr>
            <w:tcW w:w="7369" w:type="dxa"/>
            <w:vAlign w:val="center"/>
          </w:tcPr>
          <w:p w14:paraId="5D2B3C03">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视频最大码率H.264/H.265 码率：≥130Mbps*</w:t>
            </w:r>
          </w:p>
        </w:tc>
      </w:tr>
      <w:tr w14:paraId="316931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3C15A93">
            <w:pPr>
              <w:pStyle w:val="14"/>
              <w:ind w:firstLine="0"/>
              <w:jc w:val="center"/>
              <w:rPr>
                <w:rFonts w:ascii="宋体" w:hAnsi="宋体" w:eastAsia="宋体" w:cs="宋体"/>
                <w:b/>
                <w:bCs/>
                <w:sz w:val="21"/>
                <w:szCs w:val="21"/>
              </w:rPr>
            </w:pPr>
          </w:p>
        </w:tc>
        <w:tc>
          <w:tcPr>
            <w:tcW w:w="656" w:type="dxa"/>
            <w:vAlign w:val="center"/>
          </w:tcPr>
          <w:p w14:paraId="7AEE9CDF">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16</w:t>
            </w:r>
          </w:p>
        </w:tc>
        <w:tc>
          <w:tcPr>
            <w:tcW w:w="7369" w:type="dxa"/>
            <w:vAlign w:val="center"/>
          </w:tcPr>
          <w:p w14:paraId="619C266B">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云台稳定系统三轴机械云台（俯仰、横滚、偏航）</w:t>
            </w:r>
          </w:p>
        </w:tc>
      </w:tr>
      <w:tr w14:paraId="5CF947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416C0F1">
            <w:pPr>
              <w:pStyle w:val="14"/>
              <w:ind w:firstLine="0"/>
              <w:jc w:val="center"/>
              <w:rPr>
                <w:rFonts w:ascii="宋体" w:hAnsi="宋体" w:eastAsia="宋体" w:cs="宋体"/>
                <w:b/>
                <w:bCs/>
                <w:sz w:val="21"/>
                <w:szCs w:val="21"/>
              </w:rPr>
            </w:pPr>
          </w:p>
        </w:tc>
        <w:tc>
          <w:tcPr>
            <w:tcW w:w="656" w:type="dxa"/>
            <w:vAlign w:val="center"/>
          </w:tcPr>
          <w:p w14:paraId="0DF2D63D">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17</w:t>
            </w:r>
          </w:p>
        </w:tc>
        <w:tc>
          <w:tcPr>
            <w:tcW w:w="7369" w:type="dxa"/>
            <w:vAlign w:val="center"/>
          </w:tcPr>
          <w:p w14:paraId="714B63B1">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结构设计范围：俯仰：-135° 至 70°，横滚：-50° 至 50°，偏航：-27° 至 27°</w:t>
            </w:r>
          </w:p>
        </w:tc>
      </w:tr>
      <w:tr w14:paraId="09F17D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77790AB">
            <w:pPr>
              <w:pStyle w:val="14"/>
              <w:ind w:firstLine="0"/>
              <w:jc w:val="center"/>
              <w:rPr>
                <w:rFonts w:ascii="宋体" w:hAnsi="宋体" w:eastAsia="宋体" w:cs="宋体"/>
                <w:b/>
                <w:bCs/>
                <w:sz w:val="21"/>
                <w:szCs w:val="21"/>
              </w:rPr>
            </w:pPr>
          </w:p>
        </w:tc>
        <w:tc>
          <w:tcPr>
            <w:tcW w:w="656" w:type="dxa"/>
            <w:vAlign w:val="center"/>
          </w:tcPr>
          <w:p w14:paraId="0D2F7353">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18</w:t>
            </w:r>
          </w:p>
        </w:tc>
        <w:tc>
          <w:tcPr>
            <w:tcW w:w="7369" w:type="dxa"/>
            <w:vAlign w:val="center"/>
          </w:tcPr>
          <w:p w14:paraId="31996BB2">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可控转动范围：俯仰：-90° 至 60°，偏航：-5° 至 5°</w:t>
            </w:r>
          </w:p>
        </w:tc>
      </w:tr>
      <w:tr w14:paraId="0507F3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BDB49EB">
            <w:pPr>
              <w:pStyle w:val="14"/>
              <w:ind w:firstLine="0"/>
              <w:jc w:val="center"/>
              <w:rPr>
                <w:rFonts w:ascii="宋体" w:hAnsi="宋体" w:eastAsia="宋体" w:cs="宋体"/>
                <w:b/>
                <w:bCs/>
                <w:sz w:val="21"/>
                <w:szCs w:val="21"/>
              </w:rPr>
            </w:pPr>
          </w:p>
        </w:tc>
        <w:tc>
          <w:tcPr>
            <w:tcW w:w="656" w:type="dxa"/>
            <w:vAlign w:val="center"/>
          </w:tcPr>
          <w:p w14:paraId="17C50BC6">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19</w:t>
            </w:r>
          </w:p>
        </w:tc>
        <w:tc>
          <w:tcPr>
            <w:tcW w:w="7369" w:type="dxa"/>
            <w:vAlign w:val="center"/>
          </w:tcPr>
          <w:p w14:paraId="662F7441">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最大控制转速（俯仰）≥100°/秒</w:t>
            </w:r>
          </w:p>
        </w:tc>
      </w:tr>
      <w:tr w14:paraId="6F7AD4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AA71416">
            <w:pPr>
              <w:pStyle w:val="14"/>
              <w:ind w:firstLine="0"/>
              <w:jc w:val="center"/>
              <w:rPr>
                <w:rFonts w:ascii="宋体" w:hAnsi="宋体" w:eastAsia="宋体" w:cs="宋体"/>
                <w:b/>
                <w:bCs/>
                <w:sz w:val="21"/>
                <w:szCs w:val="21"/>
              </w:rPr>
            </w:pPr>
          </w:p>
        </w:tc>
        <w:tc>
          <w:tcPr>
            <w:tcW w:w="656" w:type="dxa"/>
            <w:vAlign w:val="center"/>
          </w:tcPr>
          <w:p w14:paraId="43FB61BE">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20</w:t>
            </w:r>
          </w:p>
        </w:tc>
        <w:tc>
          <w:tcPr>
            <w:tcW w:w="7369" w:type="dxa"/>
            <w:vAlign w:val="center"/>
          </w:tcPr>
          <w:p w14:paraId="03C5BDFB">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角度抖动量≤±0.0037°</w:t>
            </w:r>
          </w:p>
        </w:tc>
      </w:tr>
      <w:tr w14:paraId="3D0A3D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33C624B1">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79B71CAE">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7FDCC9D2">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70ED21B5">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四</w:t>
      </w:r>
      <w:r>
        <w:rPr>
          <w:rFonts w:hint="eastAsia" w:ascii="宋体" w:hAnsi="宋体" w:cs="宋体"/>
          <w:b/>
          <w:bCs/>
          <w:sz w:val="24"/>
          <w:szCs w:val="32"/>
        </w:rPr>
        <w:t>：手持式扫描仪</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72C463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329501D">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44B0DE19">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7829AAEA">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766B7B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0C4E0FD6">
            <w:pPr>
              <w:pStyle w:val="14"/>
              <w:ind w:firstLine="0"/>
              <w:jc w:val="center"/>
              <w:rPr>
                <w:rFonts w:ascii="宋体" w:hAnsi="宋体" w:eastAsia="宋体" w:cs="宋体"/>
                <w:b/>
                <w:bCs/>
                <w:sz w:val="21"/>
                <w:szCs w:val="21"/>
              </w:rPr>
            </w:pPr>
          </w:p>
        </w:tc>
        <w:tc>
          <w:tcPr>
            <w:tcW w:w="656" w:type="dxa"/>
            <w:vAlign w:val="center"/>
          </w:tcPr>
          <w:p w14:paraId="7D2B5744">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1</w:t>
            </w:r>
          </w:p>
        </w:tc>
        <w:tc>
          <w:tcPr>
            <w:tcW w:w="7369" w:type="dxa"/>
            <w:vAlign w:val="center"/>
          </w:tcPr>
          <w:p w14:paraId="10FEA49E">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一、系统参数</w:t>
            </w:r>
          </w:p>
        </w:tc>
      </w:tr>
      <w:tr w14:paraId="59B39D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5F82EA6">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1"/>
                <w:szCs w:val="21"/>
                <w:u w:val="none"/>
                <w:lang w:val="en-US" w:eastAsia="zh-CN" w:bidi="ar"/>
              </w:rPr>
              <w:t>▲</w:t>
            </w:r>
          </w:p>
        </w:tc>
        <w:tc>
          <w:tcPr>
            <w:tcW w:w="656" w:type="dxa"/>
            <w:vAlign w:val="center"/>
          </w:tcPr>
          <w:p w14:paraId="7A265479">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2</w:t>
            </w:r>
          </w:p>
        </w:tc>
        <w:tc>
          <w:tcPr>
            <w:tcW w:w="7369" w:type="dxa"/>
            <w:vAlign w:val="center"/>
          </w:tcPr>
          <w:p w14:paraId="29838E63">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1"/>
                <w:szCs w:val="21"/>
                <w:u w:val="none"/>
                <w:lang w:val="en-US" w:eastAsia="zh-CN" w:bidi="ar"/>
              </w:rPr>
              <w:t>1、▲绝对精度：＜3cm；</w:t>
            </w:r>
          </w:p>
        </w:tc>
      </w:tr>
      <w:tr w14:paraId="1576DE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6C9C5E2">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1"/>
                <w:szCs w:val="21"/>
                <w:u w:val="none"/>
                <w:lang w:val="en-US" w:eastAsia="zh-CN" w:bidi="ar"/>
              </w:rPr>
              <w:t>▲</w:t>
            </w:r>
          </w:p>
        </w:tc>
        <w:tc>
          <w:tcPr>
            <w:tcW w:w="656" w:type="dxa"/>
            <w:vAlign w:val="center"/>
          </w:tcPr>
          <w:p w14:paraId="06755207">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7369" w:type="dxa"/>
            <w:vAlign w:val="center"/>
          </w:tcPr>
          <w:p w14:paraId="2D24DB24">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1"/>
                <w:szCs w:val="21"/>
                <w:u w:val="none"/>
                <w:lang w:val="en-US" w:eastAsia="zh-CN" w:bidi="ar"/>
              </w:rPr>
              <w:t>2、▲相对精度：＜1cm；</w:t>
            </w:r>
          </w:p>
        </w:tc>
      </w:tr>
      <w:tr w14:paraId="77CD49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6853F37">
            <w:pPr>
              <w:pStyle w:val="14"/>
              <w:ind w:firstLine="0"/>
              <w:jc w:val="center"/>
              <w:rPr>
                <w:rFonts w:ascii="宋体" w:hAnsi="宋体" w:eastAsia="宋体" w:cs="宋体"/>
                <w:b/>
                <w:bCs/>
                <w:sz w:val="21"/>
                <w:szCs w:val="21"/>
              </w:rPr>
            </w:pPr>
          </w:p>
        </w:tc>
        <w:tc>
          <w:tcPr>
            <w:tcW w:w="656" w:type="dxa"/>
            <w:vAlign w:val="center"/>
          </w:tcPr>
          <w:p w14:paraId="51174035">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4</w:t>
            </w:r>
          </w:p>
        </w:tc>
        <w:tc>
          <w:tcPr>
            <w:tcW w:w="7369" w:type="dxa"/>
            <w:vAlign w:val="center"/>
          </w:tcPr>
          <w:p w14:paraId="4F3EEBD6">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3、重复精度：＜2cm；</w:t>
            </w:r>
          </w:p>
        </w:tc>
      </w:tr>
      <w:tr w14:paraId="0CF051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1CC3BFC">
            <w:pPr>
              <w:pStyle w:val="14"/>
              <w:ind w:firstLine="0"/>
              <w:jc w:val="center"/>
              <w:rPr>
                <w:rFonts w:ascii="宋体" w:hAnsi="宋体" w:eastAsia="宋体" w:cs="宋体"/>
                <w:b/>
                <w:bCs/>
                <w:sz w:val="21"/>
                <w:szCs w:val="21"/>
              </w:rPr>
            </w:pPr>
          </w:p>
        </w:tc>
        <w:tc>
          <w:tcPr>
            <w:tcW w:w="656" w:type="dxa"/>
            <w:vAlign w:val="center"/>
          </w:tcPr>
          <w:p w14:paraId="49B7B7F4">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5</w:t>
            </w:r>
          </w:p>
        </w:tc>
        <w:tc>
          <w:tcPr>
            <w:tcW w:w="7369" w:type="dxa"/>
            <w:vAlign w:val="center"/>
          </w:tcPr>
          <w:p w14:paraId="246C4838">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4、供电方式：手柄内置电池；</w:t>
            </w:r>
          </w:p>
        </w:tc>
      </w:tr>
      <w:tr w14:paraId="28E4CA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F96760C">
            <w:pPr>
              <w:pStyle w:val="14"/>
              <w:ind w:firstLine="0"/>
              <w:jc w:val="center"/>
              <w:rPr>
                <w:rFonts w:ascii="宋体" w:hAnsi="宋体" w:eastAsia="宋体" w:cs="宋体"/>
                <w:b/>
                <w:bCs/>
                <w:sz w:val="21"/>
                <w:szCs w:val="21"/>
              </w:rPr>
            </w:pPr>
          </w:p>
        </w:tc>
        <w:tc>
          <w:tcPr>
            <w:tcW w:w="656" w:type="dxa"/>
            <w:vAlign w:val="center"/>
          </w:tcPr>
          <w:p w14:paraId="59CCD679">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6</w:t>
            </w:r>
          </w:p>
        </w:tc>
        <w:tc>
          <w:tcPr>
            <w:tcW w:w="7369" w:type="dxa"/>
            <w:vAlign w:val="center"/>
          </w:tcPr>
          <w:p w14:paraId="0C9C60E8">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5、单块电池容量：≥47.5Wh；</w:t>
            </w:r>
          </w:p>
        </w:tc>
      </w:tr>
      <w:tr w14:paraId="45F9A7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31A372C">
            <w:pPr>
              <w:pStyle w:val="14"/>
              <w:ind w:firstLine="0"/>
              <w:jc w:val="center"/>
              <w:rPr>
                <w:rFonts w:ascii="宋体" w:hAnsi="宋体" w:eastAsia="宋体" w:cs="宋体"/>
                <w:b/>
                <w:bCs/>
                <w:sz w:val="21"/>
                <w:szCs w:val="21"/>
              </w:rPr>
            </w:pPr>
          </w:p>
        </w:tc>
        <w:tc>
          <w:tcPr>
            <w:tcW w:w="656" w:type="dxa"/>
            <w:vAlign w:val="center"/>
          </w:tcPr>
          <w:p w14:paraId="317E8908">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7</w:t>
            </w:r>
          </w:p>
        </w:tc>
        <w:tc>
          <w:tcPr>
            <w:tcW w:w="7369" w:type="dxa"/>
            <w:vAlign w:val="center"/>
          </w:tcPr>
          <w:p w14:paraId="53A7FE5D">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6、单块电池续航时长：≥150min；</w:t>
            </w:r>
          </w:p>
        </w:tc>
      </w:tr>
      <w:tr w14:paraId="107AB6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A863A1F">
            <w:pPr>
              <w:pStyle w:val="14"/>
              <w:ind w:firstLine="0"/>
              <w:jc w:val="center"/>
              <w:rPr>
                <w:rFonts w:ascii="宋体" w:hAnsi="宋体" w:eastAsia="宋体" w:cs="宋体"/>
                <w:b/>
                <w:bCs/>
                <w:sz w:val="21"/>
                <w:szCs w:val="21"/>
              </w:rPr>
            </w:pPr>
          </w:p>
        </w:tc>
        <w:tc>
          <w:tcPr>
            <w:tcW w:w="656" w:type="dxa"/>
            <w:vAlign w:val="center"/>
          </w:tcPr>
          <w:p w14:paraId="37771B7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7369" w:type="dxa"/>
            <w:vAlign w:val="center"/>
          </w:tcPr>
          <w:p w14:paraId="10D552C1">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7、系统功耗：≤16W；</w:t>
            </w:r>
          </w:p>
        </w:tc>
      </w:tr>
      <w:tr w14:paraId="5BCBDC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40FE39C">
            <w:pPr>
              <w:pStyle w:val="14"/>
              <w:ind w:firstLine="0"/>
              <w:jc w:val="center"/>
              <w:rPr>
                <w:rFonts w:ascii="宋体" w:hAnsi="宋体" w:eastAsia="宋体" w:cs="宋体"/>
                <w:b/>
                <w:bCs/>
                <w:sz w:val="21"/>
                <w:szCs w:val="21"/>
              </w:rPr>
            </w:pPr>
          </w:p>
        </w:tc>
        <w:tc>
          <w:tcPr>
            <w:tcW w:w="656" w:type="dxa"/>
            <w:vAlign w:val="center"/>
          </w:tcPr>
          <w:p w14:paraId="2865344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9</w:t>
            </w:r>
          </w:p>
        </w:tc>
        <w:tc>
          <w:tcPr>
            <w:tcW w:w="7369" w:type="dxa"/>
            <w:vAlign w:val="center"/>
          </w:tcPr>
          <w:p w14:paraId="083385E9">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8、系统采用一体化存储设计，容量≥512GB，无需插拔卡，可直接通过设备对数据进行拷贝；</w:t>
            </w:r>
          </w:p>
        </w:tc>
      </w:tr>
      <w:tr w14:paraId="6E845A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FFBF85A">
            <w:pPr>
              <w:pStyle w:val="14"/>
              <w:ind w:firstLine="0"/>
              <w:jc w:val="center"/>
              <w:rPr>
                <w:rFonts w:ascii="宋体" w:hAnsi="宋体" w:eastAsia="宋体" w:cs="宋体"/>
                <w:b/>
                <w:bCs/>
                <w:sz w:val="21"/>
                <w:szCs w:val="21"/>
              </w:rPr>
            </w:pPr>
          </w:p>
        </w:tc>
        <w:tc>
          <w:tcPr>
            <w:tcW w:w="656" w:type="dxa"/>
            <w:vAlign w:val="center"/>
          </w:tcPr>
          <w:p w14:paraId="331F8623">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7369" w:type="dxa"/>
            <w:vAlign w:val="center"/>
          </w:tcPr>
          <w:p w14:paraId="1AC6D541">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10、工作温度：-20℃～+50℃</w:t>
            </w:r>
          </w:p>
        </w:tc>
      </w:tr>
      <w:tr w14:paraId="0E7DF8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9D77DAA">
            <w:pPr>
              <w:pStyle w:val="14"/>
              <w:ind w:firstLine="0"/>
              <w:jc w:val="center"/>
              <w:rPr>
                <w:rFonts w:ascii="宋体" w:hAnsi="宋体" w:eastAsia="宋体" w:cs="宋体"/>
                <w:b/>
                <w:bCs/>
                <w:sz w:val="21"/>
                <w:szCs w:val="21"/>
              </w:rPr>
            </w:pPr>
          </w:p>
        </w:tc>
        <w:tc>
          <w:tcPr>
            <w:tcW w:w="656" w:type="dxa"/>
            <w:vAlign w:val="center"/>
          </w:tcPr>
          <w:p w14:paraId="746FED6C">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7369" w:type="dxa"/>
            <w:vAlign w:val="center"/>
          </w:tcPr>
          <w:p w14:paraId="41EF830D">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11、防护等级：≥IP64；</w:t>
            </w:r>
          </w:p>
        </w:tc>
      </w:tr>
      <w:tr w14:paraId="3A0CA2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9DDE5DE">
            <w:pPr>
              <w:pStyle w:val="14"/>
              <w:ind w:firstLine="0"/>
              <w:jc w:val="center"/>
              <w:rPr>
                <w:rFonts w:ascii="宋体" w:hAnsi="宋体" w:eastAsia="宋体" w:cs="宋体"/>
                <w:b/>
                <w:bCs/>
                <w:sz w:val="21"/>
                <w:szCs w:val="21"/>
              </w:rPr>
            </w:pPr>
          </w:p>
        </w:tc>
        <w:tc>
          <w:tcPr>
            <w:tcW w:w="656" w:type="dxa"/>
            <w:vAlign w:val="center"/>
          </w:tcPr>
          <w:p w14:paraId="60F1D3DC">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12</w:t>
            </w:r>
          </w:p>
        </w:tc>
        <w:tc>
          <w:tcPr>
            <w:tcW w:w="7369" w:type="dxa"/>
            <w:vAlign w:val="center"/>
          </w:tcPr>
          <w:p w14:paraId="2AFCC08A">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12、支持2.4GHz 和 5GHz WIFI、蓝牙用于系统连接；</w:t>
            </w:r>
          </w:p>
        </w:tc>
      </w:tr>
      <w:tr w14:paraId="4ED97E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1E9A36B">
            <w:pPr>
              <w:pStyle w:val="14"/>
              <w:ind w:firstLine="0"/>
              <w:jc w:val="center"/>
              <w:rPr>
                <w:rFonts w:ascii="宋体" w:hAnsi="宋体" w:eastAsia="宋体" w:cs="宋体"/>
                <w:b/>
                <w:bCs/>
                <w:sz w:val="21"/>
                <w:szCs w:val="21"/>
              </w:rPr>
            </w:pPr>
          </w:p>
        </w:tc>
        <w:tc>
          <w:tcPr>
            <w:tcW w:w="656" w:type="dxa"/>
            <w:vAlign w:val="center"/>
          </w:tcPr>
          <w:p w14:paraId="6D664BCA">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13</w:t>
            </w:r>
          </w:p>
        </w:tc>
        <w:tc>
          <w:tcPr>
            <w:tcW w:w="7369" w:type="dxa"/>
            <w:vAlign w:val="center"/>
          </w:tcPr>
          <w:p w14:paraId="17ED4853">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13、支持基于SLAM生成三维数据模型，数据成果为osgb等主流数据格式；</w:t>
            </w:r>
          </w:p>
        </w:tc>
      </w:tr>
      <w:tr w14:paraId="2FC9C4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3D08F99">
            <w:pPr>
              <w:pStyle w:val="14"/>
              <w:ind w:firstLine="0"/>
              <w:jc w:val="center"/>
              <w:rPr>
                <w:rFonts w:ascii="宋体" w:hAnsi="宋体" w:eastAsia="宋体" w:cs="宋体"/>
                <w:b/>
                <w:bCs/>
                <w:sz w:val="21"/>
                <w:szCs w:val="21"/>
              </w:rPr>
            </w:pPr>
          </w:p>
        </w:tc>
        <w:tc>
          <w:tcPr>
            <w:tcW w:w="656" w:type="dxa"/>
            <w:vAlign w:val="center"/>
          </w:tcPr>
          <w:p w14:paraId="2364787A">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c>
          <w:tcPr>
            <w:tcW w:w="7369" w:type="dxa"/>
            <w:vAlign w:val="center"/>
          </w:tcPr>
          <w:p w14:paraId="470921B6">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14、支持采用手持设备的激光点云与影像联合生成3D高斯泼溅模型，可输出ply格式模型；</w:t>
            </w:r>
          </w:p>
        </w:tc>
      </w:tr>
      <w:tr w14:paraId="16AA8B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8DE76C1">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1"/>
                <w:szCs w:val="21"/>
                <w:u w:val="none"/>
                <w:lang w:val="en-US" w:eastAsia="zh-CN" w:bidi="ar"/>
              </w:rPr>
              <w:t>▲</w:t>
            </w:r>
          </w:p>
        </w:tc>
        <w:tc>
          <w:tcPr>
            <w:tcW w:w="656" w:type="dxa"/>
            <w:vAlign w:val="center"/>
          </w:tcPr>
          <w:p w14:paraId="495130B2">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15</w:t>
            </w:r>
          </w:p>
        </w:tc>
        <w:tc>
          <w:tcPr>
            <w:tcW w:w="7369" w:type="dxa"/>
            <w:vAlign w:val="center"/>
          </w:tcPr>
          <w:p w14:paraId="528B4055">
            <w:pPr>
              <w:pStyle w:val="4"/>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15、▲支持在同一软件中，数据处理可同时生成点云、Mesh模型与3D高斯模型；</w:t>
            </w:r>
            <w:r>
              <w:rPr>
                <w:rFonts w:hint="default"/>
                <w:lang w:val="en-US" w:eastAsia="zh-CN"/>
              </w:rPr>
              <w:t>（投标时需要提供该功能截图</w:t>
            </w:r>
            <w:r>
              <w:rPr>
                <w:rFonts w:hint="eastAsia"/>
                <w:lang w:val="en-US" w:eastAsia="zh-CN"/>
              </w:rPr>
              <w:t>或照片</w:t>
            </w:r>
            <w:r>
              <w:rPr>
                <w:rFonts w:hint="default"/>
                <w:lang w:val="en-US" w:eastAsia="zh-CN"/>
              </w:rPr>
              <w:t>佐证并加盖投标人公章）</w:t>
            </w:r>
          </w:p>
        </w:tc>
      </w:tr>
      <w:tr w14:paraId="1199D4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118DCF9">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1"/>
                <w:szCs w:val="21"/>
                <w:u w:val="none"/>
                <w:lang w:val="en-US" w:eastAsia="zh-CN" w:bidi="ar"/>
              </w:rPr>
              <w:t>▲</w:t>
            </w:r>
          </w:p>
        </w:tc>
        <w:tc>
          <w:tcPr>
            <w:tcW w:w="656" w:type="dxa"/>
            <w:vAlign w:val="center"/>
          </w:tcPr>
          <w:p w14:paraId="65B12EAD">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16</w:t>
            </w:r>
          </w:p>
        </w:tc>
        <w:tc>
          <w:tcPr>
            <w:tcW w:w="7369" w:type="dxa"/>
            <w:vAlign w:val="center"/>
          </w:tcPr>
          <w:p w14:paraId="466387D8">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16、▲支持接入网络模块，自动上传云端处理，生成点云数据、Mesh模型与3D高斯模型；</w:t>
            </w:r>
          </w:p>
        </w:tc>
      </w:tr>
      <w:tr w14:paraId="287960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954BA42">
            <w:pPr>
              <w:pStyle w:val="14"/>
              <w:ind w:firstLine="0"/>
              <w:jc w:val="center"/>
              <w:rPr>
                <w:rFonts w:ascii="宋体" w:hAnsi="宋体" w:eastAsia="宋体" w:cs="宋体"/>
                <w:b/>
                <w:bCs/>
                <w:sz w:val="21"/>
                <w:szCs w:val="21"/>
              </w:rPr>
            </w:pPr>
          </w:p>
        </w:tc>
        <w:tc>
          <w:tcPr>
            <w:tcW w:w="656" w:type="dxa"/>
            <w:vAlign w:val="center"/>
          </w:tcPr>
          <w:p w14:paraId="19A7D8D6">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17</w:t>
            </w:r>
          </w:p>
        </w:tc>
        <w:tc>
          <w:tcPr>
            <w:tcW w:w="7369" w:type="dxa"/>
            <w:vAlign w:val="center"/>
          </w:tcPr>
          <w:p w14:paraId="20308DE8">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二、激光扫描系统</w:t>
            </w:r>
          </w:p>
        </w:tc>
      </w:tr>
      <w:tr w14:paraId="4F9F9B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31274D5">
            <w:pPr>
              <w:pStyle w:val="14"/>
              <w:ind w:firstLine="0"/>
              <w:jc w:val="center"/>
              <w:rPr>
                <w:rFonts w:ascii="宋体" w:hAnsi="宋体" w:eastAsia="宋体" w:cs="宋体"/>
                <w:b/>
                <w:bCs/>
                <w:sz w:val="21"/>
                <w:szCs w:val="21"/>
              </w:rPr>
            </w:pPr>
          </w:p>
        </w:tc>
        <w:tc>
          <w:tcPr>
            <w:tcW w:w="656" w:type="dxa"/>
            <w:vAlign w:val="center"/>
          </w:tcPr>
          <w:p w14:paraId="6A22A4F3">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18</w:t>
            </w:r>
          </w:p>
        </w:tc>
        <w:tc>
          <w:tcPr>
            <w:tcW w:w="7369" w:type="dxa"/>
            <w:vAlign w:val="center"/>
          </w:tcPr>
          <w:p w14:paraId="430CEC0C">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1、激光安全等级：≥1级；</w:t>
            </w:r>
          </w:p>
        </w:tc>
      </w:tr>
      <w:tr w14:paraId="28ADF9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D4C206F">
            <w:pPr>
              <w:pStyle w:val="14"/>
              <w:ind w:firstLine="0"/>
              <w:jc w:val="center"/>
              <w:rPr>
                <w:rFonts w:ascii="宋体" w:hAnsi="宋体" w:eastAsia="宋体" w:cs="宋体"/>
                <w:b/>
                <w:bCs/>
                <w:sz w:val="21"/>
                <w:szCs w:val="21"/>
              </w:rPr>
            </w:pPr>
          </w:p>
        </w:tc>
        <w:tc>
          <w:tcPr>
            <w:tcW w:w="656" w:type="dxa"/>
            <w:vAlign w:val="center"/>
          </w:tcPr>
          <w:p w14:paraId="1F91CFAD">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19</w:t>
            </w:r>
          </w:p>
        </w:tc>
        <w:tc>
          <w:tcPr>
            <w:tcW w:w="7369" w:type="dxa"/>
            <w:vAlign w:val="center"/>
          </w:tcPr>
          <w:p w14:paraId="47B65914">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2、波长：≥905nm；</w:t>
            </w:r>
          </w:p>
        </w:tc>
      </w:tr>
      <w:tr w14:paraId="76199A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4617FF8">
            <w:pPr>
              <w:pStyle w:val="14"/>
              <w:ind w:firstLine="0"/>
              <w:jc w:val="center"/>
              <w:rPr>
                <w:rFonts w:ascii="宋体" w:hAnsi="宋体" w:eastAsia="宋体" w:cs="宋体"/>
                <w:b/>
                <w:bCs/>
                <w:sz w:val="21"/>
                <w:szCs w:val="21"/>
              </w:rPr>
            </w:pPr>
          </w:p>
        </w:tc>
        <w:tc>
          <w:tcPr>
            <w:tcW w:w="656" w:type="dxa"/>
            <w:vAlign w:val="center"/>
          </w:tcPr>
          <w:p w14:paraId="1EFD4635">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20</w:t>
            </w:r>
          </w:p>
        </w:tc>
        <w:tc>
          <w:tcPr>
            <w:tcW w:w="7369" w:type="dxa"/>
            <w:vAlign w:val="center"/>
          </w:tcPr>
          <w:p w14:paraId="65226AA8">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3、最大测距：≥40m @10%反射率；</w:t>
            </w:r>
          </w:p>
        </w:tc>
      </w:tr>
      <w:tr w14:paraId="790FE7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0F2F271">
            <w:pPr>
              <w:pStyle w:val="14"/>
              <w:ind w:firstLine="0"/>
              <w:jc w:val="center"/>
              <w:rPr>
                <w:rFonts w:ascii="宋体" w:hAnsi="宋体" w:eastAsia="宋体" w:cs="宋体"/>
                <w:b/>
                <w:bCs/>
                <w:sz w:val="21"/>
                <w:szCs w:val="21"/>
              </w:rPr>
            </w:pPr>
          </w:p>
        </w:tc>
        <w:tc>
          <w:tcPr>
            <w:tcW w:w="656" w:type="dxa"/>
            <w:vAlign w:val="center"/>
          </w:tcPr>
          <w:p w14:paraId="760943AD">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21</w:t>
            </w:r>
          </w:p>
        </w:tc>
        <w:tc>
          <w:tcPr>
            <w:tcW w:w="7369" w:type="dxa"/>
            <w:vAlign w:val="center"/>
          </w:tcPr>
          <w:p w14:paraId="40BDAD77">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4、最大扫描点频：≥576000点/秒（单回波）；≥1152000点/秒（双回波）；</w:t>
            </w:r>
          </w:p>
        </w:tc>
      </w:tr>
      <w:tr w14:paraId="3E55F6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8529B79">
            <w:pPr>
              <w:pStyle w:val="14"/>
              <w:ind w:firstLine="0"/>
              <w:jc w:val="center"/>
              <w:rPr>
                <w:rFonts w:ascii="宋体" w:hAnsi="宋体" w:eastAsia="宋体" w:cs="宋体"/>
                <w:b/>
                <w:bCs/>
                <w:sz w:val="21"/>
                <w:szCs w:val="21"/>
              </w:rPr>
            </w:pPr>
          </w:p>
        </w:tc>
        <w:tc>
          <w:tcPr>
            <w:tcW w:w="656" w:type="dxa"/>
            <w:vAlign w:val="center"/>
          </w:tcPr>
          <w:p w14:paraId="3A29A967">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22</w:t>
            </w:r>
          </w:p>
        </w:tc>
        <w:tc>
          <w:tcPr>
            <w:tcW w:w="7369" w:type="dxa"/>
            <w:vAlign w:val="center"/>
          </w:tcPr>
          <w:p w14:paraId="1939A8A9">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5、激光器通道数：≥64；</w:t>
            </w:r>
          </w:p>
        </w:tc>
      </w:tr>
      <w:tr w14:paraId="053BA3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26994E0">
            <w:pPr>
              <w:pStyle w:val="14"/>
              <w:ind w:firstLine="0"/>
              <w:jc w:val="center"/>
              <w:rPr>
                <w:rFonts w:ascii="宋体" w:hAnsi="宋体" w:eastAsia="宋体" w:cs="宋体"/>
                <w:b/>
                <w:bCs/>
                <w:sz w:val="21"/>
                <w:szCs w:val="21"/>
              </w:rPr>
            </w:pPr>
          </w:p>
        </w:tc>
        <w:tc>
          <w:tcPr>
            <w:tcW w:w="656" w:type="dxa"/>
            <w:vAlign w:val="center"/>
          </w:tcPr>
          <w:p w14:paraId="30574A45">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23</w:t>
            </w:r>
          </w:p>
        </w:tc>
        <w:tc>
          <w:tcPr>
            <w:tcW w:w="7369" w:type="dxa"/>
            <w:vAlign w:val="center"/>
          </w:tcPr>
          <w:p w14:paraId="1E535107">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6、视场角：≥360°×189°</w:t>
            </w:r>
          </w:p>
        </w:tc>
      </w:tr>
      <w:tr w14:paraId="79597D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C2BFA1F">
            <w:pPr>
              <w:pStyle w:val="14"/>
              <w:ind w:firstLine="0"/>
              <w:jc w:val="center"/>
              <w:rPr>
                <w:rFonts w:ascii="宋体" w:hAnsi="宋体" w:eastAsia="宋体" w:cs="宋体"/>
                <w:b/>
                <w:bCs/>
                <w:sz w:val="21"/>
                <w:szCs w:val="21"/>
              </w:rPr>
            </w:pPr>
          </w:p>
        </w:tc>
        <w:tc>
          <w:tcPr>
            <w:tcW w:w="656" w:type="dxa"/>
            <w:vAlign w:val="center"/>
          </w:tcPr>
          <w:p w14:paraId="1468166B">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24</w:t>
            </w:r>
          </w:p>
        </w:tc>
        <w:tc>
          <w:tcPr>
            <w:tcW w:w="7369" w:type="dxa"/>
            <w:vAlign w:val="center"/>
          </w:tcPr>
          <w:p w14:paraId="46ADB05C">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三、定位定姿系统</w:t>
            </w:r>
          </w:p>
        </w:tc>
      </w:tr>
      <w:tr w14:paraId="4BACB3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8FD0871">
            <w:pPr>
              <w:pStyle w:val="14"/>
              <w:ind w:firstLine="0"/>
              <w:jc w:val="center"/>
              <w:rPr>
                <w:rFonts w:ascii="宋体" w:hAnsi="宋体" w:eastAsia="宋体" w:cs="宋体"/>
                <w:b/>
                <w:bCs/>
                <w:sz w:val="21"/>
                <w:szCs w:val="21"/>
              </w:rPr>
            </w:pPr>
          </w:p>
        </w:tc>
        <w:tc>
          <w:tcPr>
            <w:tcW w:w="656" w:type="dxa"/>
            <w:vAlign w:val="center"/>
          </w:tcPr>
          <w:p w14:paraId="039BC270">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25</w:t>
            </w:r>
          </w:p>
        </w:tc>
        <w:tc>
          <w:tcPr>
            <w:tcW w:w="7369" w:type="dxa"/>
            <w:vAlign w:val="center"/>
          </w:tcPr>
          <w:p w14:paraId="7A3E3BF4">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1、支持卫星系统数据： GPS：L1，L2，L5、  GLONASS：L1，L2、  BEIDOU：B1，B2，B3、 GALILEO：E1，E5a，E5b、QZSS：L1C/A，L1C，L2C，L5，L6</w:t>
            </w:r>
          </w:p>
        </w:tc>
      </w:tr>
      <w:tr w14:paraId="7D9EC3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BBA73DE">
            <w:pPr>
              <w:pStyle w:val="14"/>
              <w:ind w:firstLine="0"/>
              <w:jc w:val="center"/>
              <w:rPr>
                <w:rFonts w:ascii="宋体" w:hAnsi="宋体" w:eastAsia="宋体" w:cs="宋体"/>
                <w:b/>
                <w:bCs/>
                <w:sz w:val="21"/>
                <w:szCs w:val="21"/>
              </w:rPr>
            </w:pPr>
          </w:p>
        </w:tc>
        <w:tc>
          <w:tcPr>
            <w:tcW w:w="656" w:type="dxa"/>
            <w:vAlign w:val="center"/>
          </w:tcPr>
          <w:p w14:paraId="070C8F5E">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26</w:t>
            </w:r>
          </w:p>
        </w:tc>
        <w:tc>
          <w:tcPr>
            <w:tcW w:w="7369" w:type="dxa"/>
            <w:vAlign w:val="center"/>
          </w:tcPr>
          <w:p w14:paraId="7B64F534">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2、数据更新频率：≥500Hz ；</w:t>
            </w:r>
          </w:p>
        </w:tc>
      </w:tr>
      <w:tr w14:paraId="7AEF92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0123291">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1"/>
                <w:szCs w:val="21"/>
                <w:u w:val="none"/>
                <w:lang w:val="en-US" w:eastAsia="zh-CN" w:bidi="ar"/>
              </w:rPr>
              <w:t>▲</w:t>
            </w:r>
          </w:p>
        </w:tc>
        <w:tc>
          <w:tcPr>
            <w:tcW w:w="656" w:type="dxa"/>
            <w:vAlign w:val="center"/>
          </w:tcPr>
          <w:p w14:paraId="0D56D59F">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27</w:t>
            </w:r>
          </w:p>
        </w:tc>
        <w:tc>
          <w:tcPr>
            <w:tcW w:w="7369" w:type="dxa"/>
            <w:vAlign w:val="center"/>
          </w:tcPr>
          <w:p w14:paraId="4BDFA6A7">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3、▲陀螺仪零偏不稳定性：≤0.5°/hr；</w:t>
            </w:r>
          </w:p>
        </w:tc>
      </w:tr>
      <w:tr w14:paraId="616DD5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68185EA">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1"/>
                <w:szCs w:val="21"/>
                <w:u w:val="none"/>
                <w:lang w:val="en-US" w:eastAsia="zh-CN" w:bidi="ar"/>
              </w:rPr>
              <w:t>▲</w:t>
            </w:r>
          </w:p>
        </w:tc>
        <w:tc>
          <w:tcPr>
            <w:tcW w:w="656" w:type="dxa"/>
            <w:vAlign w:val="center"/>
          </w:tcPr>
          <w:p w14:paraId="7325850C">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28</w:t>
            </w:r>
          </w:p>
        </w:tc>
        <w:tc>
          <w:tcPr>
            <w:tcW w:w="7369" w:type="dxa"/>
            <w:vAlign w:val="center"/>
          </w:tcPr>
          <w:p w14:paraId="5ECCA7C4">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4、▲陀螺仪随机游走：≤0.01°/√hr；</w:t>
            </w:r>
          </w:p>
        </w:tc>
      </w:tr>
      <w:tr w14:paraId="75DCA6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6A54EA1">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1"/>
                <w:szCs w:val="21"/>
                <w:u w:val="none"/>
                <w:lang w:val="en-US" w:eastAsia="zh-CN" w:bidi="ar"/>
              </w:rPr>
              <w:t>▲</w:t>
            </w:r>
          </w:p>
        </w:tc>
        <w:tc>
          <w:tcPr>
            <w:tcW w:w="656" w:type="dxa"/>
            <w:vAlign w:val="center"/>
          </w:tcPr>
          <w:p w14:paraId="3E9508A0">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29</w:t>
            </w:r>
          </w:p>
        </w:tc>
        <w:tc>
          <w:tcPr>
            <w:tcW w:w="7369" w:type="dxa"/>
            <w:vAlign w:val="center"/>
          </w:tcPr>
          <w:p w14:paraId="2275CC50">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5、▲加速度计零偏不稳定性：≤10ug；</w:t>
            </w:r>
          </w:p>
        </w:tc>
      </w:tr>
      <w:tr w14:paraId="665291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0C7C985">
            <w:pPr>
              <w:pStyle w:val="14"/>
              <w:ind w:firstLine="0"/>
              <w:jc w:val="center"/>
              <w:rPr>
                <w:rFonts w:ascii="宋体" w:hAnsi="宋体" w:eastAsia="宋体" w:cs="宋体"/>
                <w:b/>
                <w:bCs/>
                <w:sz w:val="21"/>
                <w:szCs w:val="21"/>
              </w:rPr>
            </w:pPr>
          </w:p>
        </w:tc>
        <w:tc>
          <w:tcPr>
            <w:tcW w:w="656" w:type="dxa"/>
            <w:vAlign w:val="center"/>
          </w:tcPr>
          <w:p w14:paraId="43835E7F">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30</w:t>
            </w:r>
          </w:p>
        </w:tc>
        <w:tc>
          <w:tcPr>
            <w:tcW w:w="7369" w:type="dxa"/>
            <w:vAlign w:val="center"/>
          </w:tcPr>
          <w:p w14:paraId="7107EEF8">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6、加速度计随机游走：≤0.017m/s/√hr；</w:t>
            </w:r>
          </w:p>
        </w:tc>
      </w:tr>
      <w:tr w14:paraId="43A468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F539D18">
            <w:pPr>
              <w:pStyle w:val="14"/>
              <w:ind w:firstLine="0"/>
              <w:jc w:val="center"/>
              <w:rPr>
                <w:rFonts w:ascii="宋体" w:hAnsi="宋体" w:eastAsia="宋体" w:cs="宋体"/>
                <w:b/>
                <w:bCs/>
                <w:sz w:val="21"/>
                <w:szCs w:val="21"/>
              </w:rPr>
            </w:pPr>
          </w:p>
        </w:tc>
        <w:tc>
          <w:tcPr>
            <w:tcW w:w="656" w:type="dxa"/>
            <w:vAlign w:val="center"/>
          </w:tcPr>
          <w:p w14:paraId="0F88BFAC">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31</w:t>
            </w:r>
          </w:p>
        </w:tc>
        <w:tc>
          <w:tcPr>
            <w:tcW w:w="7369" w:type="dxa"/>
            <w:vAlign w:val="center"/>
          </w:tcPr>
          <w:p w14:paraId="1424790D">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四、相机参数</w:t>
            </w:r>
          </w:p>
        </w:tc>
      </w:tr>
      <w:tr w14:paraId="4376E2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679A6F4">
            <w:pPr>
              <w:pStyle w:val="14"/>
              <w:ind w:firstLine="0"/>
              <w:jc w:val="center"/>
              <w:rPr>
                <w:rFonts w:ascii="宋体" w:hAnsi="宋体" w:eastAsia="宋体" w:cs="宋体"/>
                <w:b/>
                <w:bCs/>
                <w:sz w:val="21"/>
                <w:szCs w:val="21"/>
              </w:rPr>
            </w:pPr>
          </w:p>
        </w:tc>
        <w:tc>
          <w:tcPr>
            <w:tcW w:w="656" w:type="dxa"/>
            <w:vAlign w:val="center"/>
          </w:tcPr>
          <w:p w14:paraId="50E51B6D">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32</w:t>
            </w:r>
          </w:p>
        </w:tc>
        <w:tc>
          <w:tcPr>
            <w:tcW w:w="7369" w:type="dxa"/>
            <w:vAlign w:val="center"/>
          </w:tcPr>
          <w:p w14:paraId="55C032D8">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1、相机数量：≥2；</w:t>
            </w:r>
          </w:p>
        </w:tc>
      </w:tr>
      <w:tr w14:paraId="5DBBCC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5426473">
            <w:pPr>
              <w:pStyle w:val="14"/>
              <w:ind w:firstLine="0"/>
              <w:jc w:val="center"/>
              <w:rPr>
                <w:rFonts w:ascii="宋体" w:hAnsi="宋体" w:eastAsia="宋体" w:cs="宋体"/>
                <w:b/>
                <w:bCs/>
                <w:sz w:val="21"/>
                <w:szCs w:val="21"/>
              </w:rPr>
            </w:pPr>
          </w:p>
        </w:tc>
        <w:tc>
          <w:tcPr>
            <w:tcW w:w="656" w:type="dxa"/>
            <w:vAlign w:val="center"/>
          </w:tcPr>
          <w:p w14:paraId="42148A31">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33</w:t>
            </w:r>
          </w:p>
        </w:tc>
        <w:tc>
          <w:tcPr>
            <w:tcW w:w="7369" w:type="dxa"/>
            <w:vAlign w:val="center"/>
          </w:tcPr>
          <w:p w14:paraId="3A87EEC0">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2、最大影像分辨率：≥1200万（标准模式），支持原生采集≥4800万像素；</w:t>
            </w:r>
          </w:p>
        </w:tc>
      </w:tr>
      <w:tr w14:paraId="0DCA1D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0F9DA25">
            <w:pPr>
              <w:pStyle w:val="14"/>
              <w:ind w:firstLine="0"/>
              <w:jc w:val="center"/>
              <w:rPr>
                <w:rFonts w:ascii="宋体" w:hAnsi="宋体" w:eastAsia="宋体" w:cs="宋体"/>
                <w:b/>
                <w:bCs/>
                <w:sz w:val="21"/>
                <w:szCs w:val="21"/>
              </w:rPr>
            </w:pPr>
          </w:p>
        </w:tc>
        <w:tc>
          <w:tcPr>
            <w:tcW w:w="656" w:type="dxa"/>
            <w:vAlign w:val="center"/>
          </w:tcPr>
          <w:p w14:paraId="6033AD60">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34</w:t>
            </w:r>
          </w:p>
        </w:tc>
        <w:tc>
          <w:tcPr>
            <w:tcW w:w="7369" w:type="dxa"/>
            <w:vAlign w:val="center"/>
          </w:tcPr>
          <w:p w14:paraId="3AC0C21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3、传感器尺寸：≥1/2英寸；</w:t>
            </w:r>
          </w:p>
        </w:tc>
      </w:tr>
      <w:tr w14:paraId="1239B3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BFE72F6">
            <w:pPr>
              <w:pStyle w:val="14"/>
              <w:ind w:firstLine="0"/>
              <w:jc w:val="center"/>
              <w:rPr>
                <w:rFonts w:ascii="宋体" w:hAnsi="宋体" w:eastAsia="宋体" w:cs="宋体"/>
                <w:b/>
                <w:bCs/>
                <w:sz w:val="21"/>
                <w:szCs w:val="21"/>
              </w:rPr>
            </w:pPr>
          </w:p>
        </w:tc>
        <w:tc>
          <w:tcPr>
            <w:tcW w:w="656" w:type="dxa"/>
            <w:vAlign w:val="center"/>
          </w:tcPr>
          <w:p w14:paraId="7F335672">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35</w:t>
            </w:r>
          </w:p>
        </w:tc>
        <w:tc>
          <w:tcPr>
            <w:tcW w:w="7369" w:type="dxa"/>
            <w:vAlign w:val="center"/>
          </w:tcPr>
          <w:p w14:paraId="47B6D36F">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4、视场角：≥360°(H)×360°(V)</w:t>
            </w:r>
          </w:p>
        </w:tc>
      </w:tr>
      <w:tr w14:paraId="70DC6B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24C1AFD">
            <w:pPr>
              <w:pStyle w:val="14"/>
              <w:ind w:firstLine="0"/>
              <w:jc w:val="center"/>
              <w:rPr>
                <w:rFonts w:ascii="宋体" w:hAnsi="宋体" w:eastAsia="宋体" w:cs="宋体"/>
                <w:b/>
                <w:bCs/>
                <w:sz w:val="21"/>
                <w:szCs w:val="21"/>
              </w:rPr>
            </w:pPr>
          </w:p>
        </w:tc>
        <w:tc>
          <w:tcPr>
            <w:tcW w:w="656" w:type="dxa"/>
            <w:vAlign w:val="center"/>
          </w:tcPr>
          <w:p w14:paraId="7061C384">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36</w:t>
            </w:r>
          </w:p>
        </w:tc>
        <w:tc>
          <w:tcPr>
            <w:tcW w:w="7369" w:type="dxa"/>
            <w:vAlign w:val="center"/>
          </w:tcPr>
          <w:p w14:paraId="3CEB88E8">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lang w:val="en-US" w:eastAsia="zh-CN"/>
              </w:rPr>
              <w:t>5、</w:t>
            </w:r>
            <w:r>
              <w:rPr>
                <w:rFonts w:hint="eastAsia"/>
              </w:rPr>
              <w:t>控制设备：配置同等或不低于5代处理器，</w:t>
            </w:r>
            <w:r>
              <w:rPr>
                <w:rFonts w:hint="eastAsia" w:ascii="宋体" w:hAnsi="宋体" w:eastAsia="宋体" w:cs="宋体"/>
                <w:i w:val="0"/>
                <w:iCs w:val="0"/>
                <w:color w:val="000000"/>
                <w:kern w:val="0"/>
                <w:sz w:val="21"/>
                <w:szCs w:val="21"/>
                <w:u w:val="none"/>
                <w:lang w:val="en-US" w:eastAsia="zh-CN" w:bidi="ar"/>
              </w:rPr>
              <w:t>≥</w:t>
            </w:r>
            <w:r>
              <w:rPr>
                <w:rFonts w:hint="eastAsia"/>
              </w:rPr>
              <w:t>4G内存，</w:t>
            </w:r>
            <w:r>
              <w:rPr>
                <w:rFonts w:hint="eastAsia" w:ascii="宋体" w:hAnsi="宋体" w:eastAsia="宋体" w:cs="宋体"/>
                <w:i w:val="0"/>
                <w:iCs w:val="0"/>
                <w:color w:val="000000"/>
                <w:kern w:val="0"/>
                <w:sz w:val="21"/>
                <w:szCs w:val="21"/>
                <w:u w:val="none"/>
                <w:lang w:val="en-US" w:eastAsia="zh-CN" w:bidi="ar"/>
              </w:rPr>
              <w:t>≥</w:t>
            </w:r>
            <w:r>
              <w:rPr>
                <w:rFonts w:hint="eastAsia"/>
              </w:rPr>
              <w:t>1T硬盘，</w:t>
            </w:r>
            <w:r>
              <w:rPr>
                <w:rFonts w:hint="eastAsia" w:ascii="宋体" w:hAnsi="宋体" w:eastAsia="宋体" w:cs="宋体"/>
                <w:i w:val="0"/>
                <w:iCs w:val="0"/>
                <w:color w:val="000000"/>
                <w:kern w:val="0"/>
                <w:sz w:val="21"/>
                <w:szCs w:val="21"/>
                <w:u w:val="none"/>
                <w:lang w:val="en-US" w:eastAsia="zh-CN" w:bidi="ar"/>
              </w:rPr>
              <w:t>≥</w:t>
            </w:r>
            <w:r>
              <w:rPr>
                <w:rFonts w:hint="eastAsia"/>
              </w:rPr>
              <w:t>27寸显示</w:t>
            </w:r>
            <w:r>
              <w:rPr>
                <w:rFonts w:hint="eastAsia"/>
                <w:lang w:val="en-US" w:eastAsia="zh-CN"/>
              </w:rPr>
              <w:t>屏</w:t>
            </w:r>
          </w:p>
        </w:tc>
      </w:tr>
      <w:tr w14:paraId="1CCBBD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5A4BDECB">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22A0784B">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7A0153DE">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3AF9815E">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五</w:t>
      </w:r>
      <w:r>
        <w:rPr>
          <w:rFonts w:hint="eastAsia" w:ascii="宋体" w:hAnsi="宋体" w:cs="宋体"/>
          <w:b/>
          <w:bCs/>
          <w:sz w:val="24"/>
          <w:szCs w:val="32"/>
        </w:rPr>
        <w:t>：毫米波雷达</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716170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6FD08BA">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74942A4C">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30EA94B4">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2CAFC8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0A25D720">
            <w:pPr>
              <w:pStyle w:val="14"/>
              <w:ind w:firstLine="0"/>
              <w:jc w:val="center"/>
              <w:rPr>
                <w:rFonts w:ascii="宋体" w:hAnsi="宋体" w:eastAsia="宋体" w:cs="宋体"/>
                <w:b/>
                <w:bCs/>
                <w:sz w:val="21"/>
                <w:szCs w:val="21"/>
              </w:rPr>
            </w:pPr>
          </w:p>
        </w:tc>
        <w:tc>
          <w:tcPr>
            <w:tcW w:w="656" w:type="dxa"/>
            <w:vAlign w:val="center"/>
          </w:tcPr>
          <w:p w14:paraId="170DD01D">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1</w:t>
            </w:r>
          </w:p>
        </w:tc>
        <w:tc>
          <w:tcPr>
            <w:tcW w:w="7369" w:type="dxa"/>
            <w:vAlign w:val="center"/>
          </w:tcPr>
          <w:p w14:paraId="285684D1">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毫米波传感器评估模块</w:t>
            </w:r>
          </w:p>
        </w:tc>
      </w:tr>
      <w:tr w14:paraId="47E1B5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E279F9C">
            <w:pPr>
              <w:pStyle w:val="14"/>
              <w:ind w:firstLine="0"/>
              <w:jc w:val="center"/>
              <w:rPr>
                <w:rFonts w:ascii="宋体" w:hAnsi="宋体" w:eastAsia="宋体" w:cs="宋体"/>
                <w:b/>
                <w:bCs/>
                <w:sz w:val="21"/>
                <w:szCs w:val="21"/>
              </w:rPr>
            </w:pPr>
          </w:p>
        </w:tc>
        <w:tc>
          <w:tcPr>
            <w:tcW w:w="656" w:type="dxa"/>
            <w:vAlign w:val="center"/>
          </w:tcPr>
          <w:p w14:paraId="4A783223">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7369" w:type="dxa"/>
            <w:vAlign w:val="center"/>
          </w:tcPr>
          <w:p w14:paraId="04447196">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1"/>
                <w:szCs w:val="21"/>
                <w:u w:val="none"/>
                <w:lang w:val="en-US" w:eastAsia="zh-CN" w:bidi="ar"/>
              </w:rPr>
              <w:t>1.覆盖76GHz~81GHz，支持≥4GHz连续线性调频带宽</w:t>
            </w:r>
          </w:p>
        </w:tc>
      </w:tr>
      <w:tr w14:paraId="40C6F7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3CEC24E">
            <w:pPr>
              <w:pStyle w:val="14"/>
              <w:ind w:firstLine="0"/>
              <w:jc w:val="center"/>
              <w:rPr>
                <w:rFonts w:ascii="宋体" w:hAnsi="宋体" w:eastAsia="宋体" w:cs="宋体"/>
                <w:b/>
                <w:bCs/>
                <w:sz w:val="21"/>
                <w:szCs w:val="21"/>
              </w:rPr>
            </w:pPr>
          </w:p>
        </w:tc>
        <w:tc>
          <w:tcPr>
            <w:tcW w:w="656" w:type="dxa"/>
            <w:vAlign w:val="center"/>
          </w:tcPr>
          <w:p w14:paraId="41E11400">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3</w:t>
            </w:r>
          </w:p>
        </w:tc>
        <w:tc>
          <w:tcPr>
            <w:tcW w:w="7369" w:type="dxa"/>
            <w:vAlign w:val="center"/>
          </w:tcPr>
          <w:p w14:paraId="3F69CDB6">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1"/>
                <w:szCs w:val="21"/>
                <w:u w:val="none"/>
                <w:lang w:val="en-US" w:eastAsia="zh-CN" w:bidi="ar"/>
              </w:rPr>
              <w:t>2.板载集成≥2路发射通道、≥4路接收通道PCB天线，无需外接射频模块即可现场测试</w:t>
            </w:r>
          </w:p>
        </w:tc>
      </w:tr>
      <w:tr w14:paraId="6E0638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45A7A5E">
            <w:pPr>
              <w:pStyle w:val="14"/>
              <w:ind w:firstLine="0"/>
              <w:jc w:val="center"/>
              <w:rPr>
                <w:rFonts w:ascii="宋体" w:hAnsi="宋体" w:eastAsia="宋体" w:cs="宋体"/>
                <w:b/>
                <w:bCs/>
                <w:sz w:val="21"/>
                <w:szCs w:val="21"/>
              </w:rPr>
            </w:pPr>
          </w:p>
        </w:tc>
        <w:tc>
          <w:tcPr>
            <w:tcW w:w="656" w:type="dxa"/>
            <w:vAlign w:val="center"/>
          </w:tcPr>
          <w:p w14:paraId="289FE8FA">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4</w:t>
            </w:r>
          </w:p>
        </w:tc>
        <w:tc>
          <w:tcPr>
            <w:tcW w:w="7369" w:type="dxa"/>
            <w:vAlign w:val="center"/>
          </w:tcPr>
          <w:p w14:paraId="718C15DD">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3.发射功率≥12dBm，76~77GHz接收噪声系数≤14dB，ADC采样率≥12.5MSPS</w:t>
            </w:r>
          </w:p>
        </w:tc>
      </w:tr>
      <w:tr w14:paraId="0B8BA1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507EB47">
            <w:pPr>
              <w:pStyle w:val="14"/>
              <w:ind w:firstLine="0"/>
              <w:jc w:val="center"/>
              <w:rPr>
                <w:rFonts w:ascii="宋体" w:hAnsi="宋体" w:eastAsia="宋体" w:cs="宋体"/>
                <w:b/>
                <w:bCs/>
                <w:sz w:val="21"/>
                <w:szCs w:val="21"/>
              </w:rPr>
            </w:pPr>
          </w:p>
        </w:tc>
        <w:tc>
          <w:tcPr>
            <w:tcW w:w="656" w:type="dxa"/>
            <w:vAlign w:val="center"/>
          </w:tcPr>
          <w:p w14:paraId="7FBC6A1E">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5</w:t>
            </w:r>
          </w:p>
        </w:tc>
        <w:tc>
          <w:tcPr>
            <w:tcW w:w="7369" w:type="dxa"/>
            <w:vAlign w:val="center"/>
          </w:tcPr>
          <w:p w14:paraId="1FCE8E50">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4.总内存容量≥1536KB，支持ECC数据纠错</w:t>
            </w:r>
          </w:p>
        </w:tc>
      </w:tr>
      <w:tr w14:paraId="176E1C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33DF533">
            <w:pPr>
              <w:pStyle w:val="14"/>
              <w:ind w:firstLine="0"/>
              <w:jc w:val="center"/>
              <w:rPr>
                <w:rFonts w:ascii="宋体" w:hAnsi="宋体" w:eastAsia="宋体" w:cs="宋体"/>
                <w:b/>
                <w:bCs/>
                <w:sz w:val="21"/>
                <w:szCs w:val="21"/>
              </w:rPr>
            </w:pPr>
          </w:p>
        </w:tc>
        <w:tc>
          <w:tcPr>
            <w:tcW w:w="656" w:type="dxa"/>
            <w:vAlign w:val="center"/>
          </w:tcPr>
          <w:p w14:paraId="43126D4D">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6</w:t>
            </w:r>
          </w:p>
        </w:tc>
        <w:tc>
          <w:tcPr>
            <w:tcW w:w="7369" w:type="dxa"/>
            <w:vAlign w:val="center"/>
          </w:tcPr>
          <w:p w14:paraId="15A44094">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5.单路5V直流供电，工作温度范围-40℃~105℃</w:t>
            </w:r>
          </w:p>
        </w:tc>
      </w:tr>
      <w:tr w14:paraId="5D072F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712D5E6">
            <w:pPr>
              <w:pStyle w:val="14"/>
              <w:ind w:firstLine="0"/>
              <w:jc w:val="center"/>
              <w:rPr>
                <w:rFonts w:ascii="宋体" w:hAnsi="宋体" w:eastAsia="宋体" w:cs="宋体"/>
                <w:b/>
                <w:bCs/>
                <w:sz w:val="21"/>
                <w:szCs w:val="21"/>
              </w:rPr>
            </w:pPr>
          </w:p>
        </w:tc>
        <w:tc>
          <w:tcPr>
            <w:tcW w:w="656" w:type="dxa"/>
            <w:vAlign w:val="center"/>
          </w:tcPr>
          <w:p w14:paraId="68120C1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7</w:t>
            </w:r>
          </w:p>
        </w:tc>
        <w:tc>
          <w:tcPr>
            <w:tcW w:w="7369" w:type="dxa"/>
            <w:vAlign w:val="center"/>
          </w:tcPr>
          <w:p w14:paraId="30DBF161">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评估模块</w:t>
            </w:r>
          </w:p>
        </w:tc>
      </w:tr>
      <w:tr w14:paraId="23CEA8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F6D2066">
            <w:pPr>
              <w:pStyle w:val="14"/>
              <w:ind w:firstLine="0"/>
              <w:jc w:val="center"/>
              <w:rPr>
                <w:rFonts w:ascii="宋体" w:hAnsi="宋体" w:eastAsia="宋体" w:cs="宋体"/>
                <w:b/>
                <w:bCs/>
                <w:sz w:val="21"/>
                <w:szCs w:val="21"/>
              </w:rPr>
            </w:pPr>
          </w:p>
        </w:tc>
        <w:tc>
          <w:tcPr>
            <w:tcW w:w="656" w:type="dxa"/>
            <w:vAlign w:val="center"/>
          </w:tcPr>
          <w:p w14:paraId="3E599EF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7369" w:type="dxa"/>
            <w:vAlign w:val="center"/>
          </w:tcPr>
          <w:p w14:paraId="187704C6">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1、采用六层PCB堆叠，内置阻抗控制高速信号走线，支持JTAG接口完成固件烧录与单步调试。</w:t>
            </w:r>
          </w:p>
        </w:tc>
      </w:tr>
      <w:tr w14:paraId="35C2FA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65A85C8">
            <w:pPr>
              <w:pStyle w:val="14"/>
              <w:ind w:firstLine="0"/>
              <w:jc w:val="center"/>
              <w:rPr>
                <w:rFonts w:ascii="宋体" w:hAnsi="宋体" w:eastAsia="宋体" w:cs="宋体"/>
                <w:b/>
                <w:bCs/>
                <w:sz w:val="21"/>
                <w:szCs w:val="21"/>
              </w:rPr>
            </w:pPr>
          </w:p>
        </w:tc>
        <w:tc>
          <w:tcPr>
            <w:tcW w:w="656" w:type="dxa"/>
            <w:vAlign w:val="center"/>
          </w:tcPr>
          <w:p w14:paraId="66DC2AF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9</w:t>
            </w:r>
          </w:p>
        </w:tc>
        <w:tc>
          <w:tcPr>
            <w:tcW w:w="7369" w:type="dxa"/>
            <w:vAlign w:val="center"/>
          </w:tcPr>
          <w:p w14:paraId="063F06C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r>
              <w:t>内置电源管理单元</w:t>
            </w:r>
            <w:r>
              <w:rPr>
                <w:rFonts w:hint="eastAsia" w:ascii="宋体" w:hAnsi="宋体" w:eastAsia="宋体" w:cs="宋体"/>
                <w:i w:val="0"/>
                <w:iCs w:val="0"/>
                <w:color w:val="000000"/>
                <w:kern w:val="0"/>
                <w:sz w:val="21"/>
                <w:szCs w:val="21"/>
                <w:u w:val="none"/>
                <w:lang w:val="en-US" w:eastAsia="zh-CN" w:bidi="ar"/>
              </w:rPr>
              <w:t>，可输出1.0V@4A核心电压、1.8V@2.5A IO电压、3.3V@1.5A射频电压，支持PoE以太网供电。</w:t>
            </w:r>
          </w:p>
        </w:tc>
      </w:tr>
      <w:tr w14:paraId="242FE1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7AD5BA0">
            <w:pPr>
              <w:pStyle w:val="14"/>
              <w:ind w:firstLine="0"/>
              <w:jc w:val="center"/>
              <w:rPr>
                <w:rFonts w:ascii="宋体" w:hAnsi="宋体" w:eastAsia="宋体" w:cs="宋体"/>
                <w:b/>
                <w:bCs/>
                <w:sz w:val="21"/>
                <w:szCs w:val="21"/>
              </w:rPr>
            </w:pPr>
          </w:p>
        </w:tc>
        <w:tc>
          <w:tcPr>
            <w:tcW w:w="656" w:type="dxa"/>
            <w:vAlign w:val="center"/>
          </w:tcPr>
          <w:p w14:paraId="594562E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7369" w:type="dxa"/>
            <w:vAlign w:val="center"/>
          </w:tcPr>
          <w:p w14:paraId="34A8E286">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3、可扩展支持24GHz~100GHz高频段，可适配≥60GHz系列mmWave评估模块。</w:t>
            </w:r>
          </w:p>
        </w:tc>
      </w:tr>
      <w:tr w14:paraId="29C3A0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70C5A89">
            <w:pPr>
              <w:pStyle w:val="14"/>
              <w:ind w:firstLine="0"/>
              <w:jc w:val="center"/>
              <w:rPr>
                <w:rFonts w:ascii="宋体" w:hAnsi="宋体" w:eastAsia="宋体" w:cs="宋体"/>
                <w:b/>
                <w:bCs/>
                <w:sz w:val="21"/>
                <w:szCs w:val="21"/>
              </w:rPr>
            </w:pPr>
          </w:p>
        </w:tc>
        <w:tc>
          <w:tcPr>
            <w:tcW w:w="656" w:type="dxa"/>
            <w:vAlign w:val="center"/>
          </w:tcPr>
          <w:p w14:paraId="115A604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7369" w:type="dxa"/>
            <w:vAlign w:val="center"/>
          </w:tcPr>
          <w:p w14:paraId="5E514D88">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智能毫米波顶部检测传感器 插件模块</w:t>
            </w:r>
          </w:p>
        </w:tc>
      </w:tr>
      <w:tr w14:paraId="32B7D6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7095EFA">
            <w:pPr>
              <w:pStyle w:val="14"/>
              <w:ind w:firstLine="0"/>
              <w:jc w:val="center"/>
              <w:rPr>
                <w:rFonts w:ascii="宋体" w:hAnsi="宋体" w:eastAsia="宋体" w:cs="宋体"/>
                <w:b/>
                <w:bCs/>
                <w:sz w:val="21"/>
                <w:szCs w:val="21"/>
              </w:rPr>
            </w:pPr>
          </w:p>
        </w:tc>
        <w:tc>
          <w:tcPr>
            <w:tcW w:w="656" w:type="dxa"/>
            <w:vAlign w:val="center"/>
          </w:tcPr>
          <w:p w14:paraId="5C59CD2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12</w:t>
            </w:r>
          </w:p>
        </w:tc>
        <w:tc>
          <w:tcPr>
            <w:tcW w:w="7369" w:type="dxa"/>
            <w:vAlign w:val="center"/>
          </w:tcPr>
          <w:p w14:paraId="4B9C24A7">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1、工作频段：‌60~64 GHz</w:t>
            </w:r>
          </w:p>
        </w:tc>
      </w:tr>
      <w:tr w14:paraId="54E650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27FB2D5">
            <w:pPr>
              <w:pStyle w:val="14"/>
              <w:ind w:firstLine="0"/>
              <w:jc w:val="center"/>
              <w:rPr>
                <w:rFonts w:ascii="宋体" w:hAnsi="宋体" w:eastAsia="宋体" w:cs="宋体"/>
                <w:b/>
                <w:bCs/>
                <w:sz w:val="21"/>
                <w:szCs w:val="21"/>
              </w:rPr>
            </w:pPr>
          </w:p>
        </w:tc>
        <w:tc>
          <w:tcPr>
            <w:tcW w:w="656" w:type="dxa"/>
            <w:vAlign w:val="center"/>
          </w:tcPr>
          <w:p w14:paraId="0F7B3E2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13</w:t>
            </w:r>
          </w:p>
        </w:tc>
        <w:tc>
          <w:tcPr>
            <w:tcW w:w="7369" w:type="dxa"/>
            <w:vAlign w:val="center"/>
          </w:tcPr>
          <w:p w14:paraId="5352282B">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2、天线配置：≥3路发射(TX)、</w:t>
            </w:r>
            <w:r>
              <w:rPr>
                <w:rFonts w:ascii="宋体" w:hAnsi="宋体" w:eastAsia="宋体" w:cs="宋体"/>
                <w:sz w:val="24"/>
                <w:szCs w:val="24"/>
              </w:rPr>
              <w:t>≥</w:t>
            </w:r>
            <w:r>
              <w:rPr>
                <w:rFonts w:hint="eastAsia" w:ascii="宋体" w:hAnsi="宋体" w:eastAsia="宋体" w:cs="宋体"/>
                <w:i w:val="0"/>
                <w:iCs w:val="0"/>
                <w:color w:val="000000"/>
                <w:kern w:val="0"/>
                <w:sz w:val="21"/>
                <w:szCs w:val="21"/>
                <w:u w:val="none"/>
                <w:lang w:val="en-US" w:eastAsia="zh-CN" w:bidi="ar"/>
              </w:rPr>
              <w:t>4路接收(RX)</w:t>
            </w:r>
          </w:p>
        </w:tc>
      </w:tr>
      <w:tr w14:paraId="7683E8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BD363FF">
            <w:pPr>
              <w:pStyle w:val="14"/>
              <w:ind w:firstLine="0"/>
              <w:jc w:val="center"/>
              <w:rPr>
                <w:rFonts w:ascii="宋体" w:hAnsi="宋体" w:eastAsia="宋体" w:cs="宋体"/>
                <w:b/>
                <w:bCs/>
                <w:sz w:val="21"/>
                <w:szCs w:val="21"/>
              </w:rPr>
            </w:pPr>
          </w:p>
        </w:tc>
        <w:tc>
          <w:tcPr>
            <w:tcW w:w="656" w:type="dxa"/>
            <w:vAlign w:val="center"/>
          </w:tcPr>
          <w:p w14:paraId="664B080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c>
          <w:tcPr>
            <w:tcW w:w="7369" w:type="dxa"/>
            <w:vAlign w:val="center"/>
          </w:tcPr>
          <w:p w14:paraId="08531F00">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3、视场角：方位角≥120°、仰角≥120°</w:t>
            </w:r>
          </w:p>
        </w:tc>
      </w:tr>
      <w:tr w14:paraId="696FC3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667248F">
            <w:pPr>
              <w:pStyle w:val="14"/>
              <w:ind w:firstLine="0"/>
              <w:jc w:val="center"/>
              <w:rPr>
                <w:rFonts w:hint="eastAsia" w:ascii="宋体" w:hAnsi="宋体" w:eastAsia="宋体" w:cs="宋体"/>
                <w:i w:val="0"/>
                <w:iCs w:val="0"/>
                <w:color w:val="000000"/>
                <w:kern w:val="0"/>
                <w:sz w:val="21"/>
                <w:szCs w:val="21"/>
                <w:u w:val="none"/>
                <w:lang w:val="en-US" w:eastAsia="zh-CN" w:bidi="ar"/>
              </w:rPr>
            </w:pPr>
          </w:p>
        </w:tc>
        <w:tc>
          <w:tcPr>
            <w:tcW w:w="656" w:type="dxa"/>
            <w:vAlign w:val="center"/>
          </w:tcPr>
          <w:p w14:paraId="64B5160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15</w:t>
            </w:r>
          </w:p>
        </w:tc>
        <w:tc>
          <w:tcPr>
            <w:tcW w:w="7369" w:type="dxa"/>
            <w:vAlign w:val="center"/>
          </w:tcPr>
          <w:p w14:paraId="34B5822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4、最远探测距离：≥‌12m</w:t>
            </w:r>
          </w:p>
        </w:tc>
      </w:tr>
      <w:tr w14:paraId="1283ED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349B6E3">
            <w:pPr>
              <w:pStyle w:val="14"/>
              <w:ind w:firstLine="0"/>
              <w:jc w:val="center"/>
              <w:rPr>
                <w:rFonts w:hint="eastAsia" w:ascii="宋体" w:hAnsi="宋体" w:eastAsia="宋体" w:cs="宋体"/>
                <w:i w:val="0"/>
                <w:iCs w:val="0"/>
                <w:color w:val="000000"/>
                <w:kern w:val="0"/>
                <w:sz w:val="21"/>
                <w:szCs w:val="21"/>
                <w:u w:val="none"/>
                <w:lang w:val="en-US" w:eastAsia="zh-CN" w:bidi="ar"/>
              </w:rPr>
            </w:pPr>
          </w:p>
        </w:tc>
        <w:tc>
          <w:tcPr>
            <w:tcW w:w="656" w:type="dxa"/>
            <w:vAlign w:val="center"/>
          </w:tcPr>
          <w:p w14:paraId="3A92C65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16</w:t>
            </w:r>
          </w:p>
        </w:tc>
        <w:tc>
          <w:tcPr>
            <w:tcW w:w="7369" w:type="dxa"/>
            <w:vAlign w:val="center"/>
          </w:tcPr>
          <w:p w14:paraId="5AC3F92A">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5、调频带宽：≥4GHz，复数采样率≥12.5MHz，实数采样率≥25MHz，最大中频带宽≥10MHz</w:t>
            </w:r>
          </w:p>
        </w:tc>
      </w:tr>
      <w:tr w14:paraId="20111B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14C39BA">
            <w:pPr>
              <w:pStyle w:val="14"/>
              <w:ind w:firstLine="0"/>
              <w:jc w:val="center"/>
              <w:rPr>
                <w:rFonts w:hint="eastAsia" w:ascii="宋体" w:hAnsi="宋体" w:eastAsia="宋体" w:cs="宋体"/>
                <w:i w:val="0"/>
                <w:iCs w:val="0"/>
                <w:color w:val="000000"/>
                <w:kern w:val="0"/>
                <w:sz w:val="21"/>
                <w:szCs w:val="21"/>
                <w:u w:val="none"/>
                <w:lang w:val="en-US" w:eastAsia="zh-CN" w:bidi="ar"/>
              </w:rPr>
            </w:pPr>
          </w:p>
        </w:tc>
        <w:tc>
          <w:tcPr>
            <w:tcW w:w="656" w:type="dxa"/>
            <w:vAlign w:val="center"/>
          </w:tcPr>
          <w:p w14:paraId="512D1C5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17</w:t>
            </w:r>
          </w:p>
        </w:tc>
        <w:tc>
          <w:tcPr>
            <w:tcW w:w="7369" w:type="dxa"/>
            <w:vAlign w:val="center"/>
          </w:tcPr>
          <w:p w14:paraId="36E8E2A5">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6、内存：≥1792KB RAM</w:t>
            </w:r>
          </w:p>
        </w:tc>
      </w:tr>
      <w:tr w14:paraId="470C86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AA6AD9F">
            <w:pPr>
              <w:pStyle w:val="14"/>
              <w:ind w:firstLine="0"/>
              <w:jc w:val="center"/>
              <w:rPr>
                <w:rFonts w:hint="eastAsia" w:ascii="宋体" w:hAnsi="宋体" w:eastAsia="宋体" w:cs="宋体"/>
                <w:i w:val="0"/>
                <w:iCs w:val="0"/>
                <w:color w:val="000000"/>
                <w:kern w:val="0"/>
                <w:sz w:val="21"/>
                <w:szCs w:val="21"/>
                <w:u w:val="none"/>
                <w:lang w:val="en-US" w:eastAsia="zh-CN" w:bidi="ar"/>
              </w:rPr>
            </w:pPr>
          </w:p>
        </w:tc>
        <w:tc>
          <w:tcPr>
            <w:tcW w:w="656" w:type="dxa"/>
            <w:vAlign w:val="center"/>
          </w:tcPr>
          <w:p w14:paraId="568513A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18</w:t>
            </w:r>
          </w:p>
        </w:tc>
        <w:tc>
          <w:tcPr>
            <w:tcW w:w="7369" w:type="dxa"/>
            <w:vAlign w:val="center"/>
          </w:tcPr>
          <w:p w14:paraId="6008DF19">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7、模块尺寸：39mm × 50mm（±5%）</w:t>
            </w:r>
          </w:p>
        </w:tc>
      </w:tr>
      <w:tr w14:paraId="35BBD4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723375E">
            <w:pPr>
              <w:pStyle w:val="14"/>
              <w:ind w:firstLine="0"/>
              <w:jc w:val="center"/>
              <w:rPr>
                <w:rFonts w:hint="eastAsia" w:ascii="宋体" w:hAnsi="宋体" w:eastAsia="宋体" w:cs="宋体"/>
                <w:i w:val="0"/>
                <w:iCs w:val="0"/>
                <w:color w:val="000000"/>
                <w:kern w:val="0"/>
                <w:sz w:val="21"/>
                <w:szCs w:val="21"/>
                <w:u w:val="none"/>
                <w:lang w:val="en-US" w:eastAsia="zh-CN" w:bidi="ar"/>
              </w:rPr>
            </w:pPr>
          </w:p>
        </w:tc>
        <w:tc>
          <w:tcPr>
            <w:tcW w:w="656" w:type="dxa"/>
            <w:vAlign w:val="center"/>
          </w:tcPr>
          <w:p w14:paraId="3694135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19</w:t>
            </w:r>
          </w:p>
        </w:tc>
        <w:tc>
          <w:tcPr>
            <w:tcW w:w="7369" w:type="dxa"/>
            <w:vAlign w:val="center"/>
          </w:tcPr>
          <w:p w14:paraId="49A0101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8、板载功能：集成电源管理IC(PMIC)、功耗监控、温度传感器，支持USB供电与点云数据输出</w:t>
            </w:r>
          </w:p>
        </w:tc>
      </w:tr>
      <w:tr w14:paraId="16E860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1982E28">
            <w:pPr>
              <w:pStyle w:val="14"/>
              <w:ind w:firstLine="0"/>
              <w:jc w:val="center"/>
              <w:rPr>
                <w:rFonts w:hint="eastAsia" w:ascii="宋体" w:hAnsi="宋体" w:eastAsia="宋体" w:cs="宋体"/>
                <w:i w:val="0"/>
                <w:iCs w:val="0"/>
                <w:color w:val="000000"/>
                <w:kern w:val="0"/>
                <w:sz w:val="21"/>
                <w:szCs w:val="21"/>
                <w:u w:val="none"/>
                <w:lang w:val="en-US" w:eastAsia="zh-CN" w:bidi="ar"/>
              </w:rPr>
            </w:pPr>
          </w:p>
        </w:tc>
        <w:tc>
          <w:tcPr>
            <w:tcW w:w="656" w:type="dxa"/>
            <w:vAlign w:val="center"/>
          </w:tcPr>
          <w:p w14:paraId="2310ECC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20</w:t>
            </w:r>
          </w:p>
        </w:tc>
        <w:tc>
          <w:tcPr>
            <w:tcW w:w="7369" w:type="dxa"/>
            <w:vAlign w:val="center"/>
          </w:tcPr>
          <w:p w14:paraId="371AB8A1">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1、支持2/4通道LVDS数据采集，搭载1Gbps以太网接口，实时数据流吞吐量可达900Mbps以上，传输延迟≤2ms，支持最长≥100米以太网线缆连接。</w:t>
            </w:r>
          </w:p>
        </w:tc>
      </w:tr>
      <w:tr w14:paraId="044A2A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EFEACFA">
            <w:pPr>
              <w:pStyle w:val="14"/>
              <w:ind w:firstLine="0"/>
              <w:jc w:val="center"/>
              <w:rPr>
                <w:rFonts w:hint="eastAsia" w:ascii="宋体" w:hAnsi="宋体" w:eastAsia="宋体" w:cs="宋体"/>
                <w:i w:val="0"/>
                <w:iCs w:val="0"/>
                <w:color w:val="000000"/>
                <w:kern w:val="0"/>
                <w:sz w:val="21"/>
                <w:szCs w:val="21"/>
                <w:u w:val="none"/>
                <w:lang w:val="en-US" w:eastAsia="zh-CN" w:bidi="ar"/>
              </w:rPr>
            </w:pPr>
          </w:p>
        </w:tc>
        <w:tc>
          <w:tcPr>
            <w:tcW w:w="656" w:type="dxa"/>
            <w:vAlign w:val="center"/>
          </w:tcPr>
          <w:p w14:paraId="243C3FB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21</w:t>
            </w:r>
          </w:p>
        </w:tc>
        <w:tc>
          <w:tcPr>
            <w:tcW w:w="7369" w:type="dxa"/>
            <w:vAlign w:val="center"/>
          </w:tcPr>
          <w:p w14:paraId="093742C4">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2、供电范围为5V~12V DC，典型工作功耗≤6.5W，支持独立供电或从雷达端取电两种模式。</w:t>
            </w:r>
          </w:p>
        </w:tc>
      </w:tr>
      <w:tr w14:paraId="367A09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3F36376">
            <w:pPr>
              <w:pStyle w:val="14"/>
              <w:ind w:firstLine="0"/>
              <w:jc w:val="center"/>
              <w:rPr>
                <w:rFonts w:hint="eastAsia" w:ascii="宋体" w:hAnsi="宋体" w:eastAsia="宋体" w:cs="宋体"/>
                <w:i w:val="0"/>
                <w:iCs w:val="0"/>
                <w:color w:val="000000"/>
                <w:kern w:val="0"/>
                <w:sz w:val="21"/>
                <w:szCs w:val="21"/>
                <w:u w:val="none"/>
                <w:lang w:val="en-US" w:eastAsia="zh-CN" w:bidi="ar"/>
              </w:rPr>
            </w:pPr>
          </w:p>
        </w:tc>
        <w:tc>
          <w:tcPr>
            <w:tcW w:w="656" w:type="dxa"/>
            <w:vAlign w:val="center"/>
          </w:tcPr>
          <w:p w14:paraId="6B1DBEE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22</w:t>
            </w:r>
          </w:p>
        </w:tc>
        <w:tc>
          <w:tcPr>
            <w:tcW w:w="7369" w:type="dxa"/>
            <w:vAlign w:val="center"/>
          </w:tcPr>
          <w:p w14:paraId="68A5BA1F">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3、内置FPGA预处理单元，搭载≥16MB板载缓存，可在网络瞬态拥塞时缓存5帧以上全帧数据，支持IEEE 1588精确时间协议，实现多模块同步采集。</w:t>
            </w:r>
          </w:p>
        </w:tc>
      </w:tr>
      <w:tr w14:paraId="11EFD4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8046225">
            <w:pPr>
              <w:pStyle w:val="14"/>
              <w:ind w:firstLine="0"/>
              <w:jc w:val="center"/>
              <w:rPr>
                <w:rFonts w:hint="eastAsia" w:ascii="宋体" w:hAnsi="宋体" w:eastAsia="宋体" w:cs="宋体"/>
                <w:i w:val="0"/>
                <w:iCs w:val="0"/>
                <w:color w:val="000000"/>
                <w:kern w:val="0"/>
                <w:sz w:val="21"/>
                <w:szCs w:val="21"/>
                <w:u w:val="none"/>
                <w:lang w:val="en-US" w:eastAsia="zh-CN" w:bidi="ar"/>
              </w:rPr>
            </w:pPr>
          </w:p>
        </w:tc>
        <w:tc>
          <w:tcPr>
            <w:tcW w:w="656" w:type="dxa"/>
            <w:vAlign w:val="center"/>
          </w:tcPr>
          <w:p w14:paraId="3F0BAFA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23</w:t>
            </w:r>
          </w:p>
        </w:tc>
        <w:tc>
          <w:tcPr>
            <w:tcW w:w="7369" w:type="dxa"/>
            <w:vAlign w:val="center"/>
          </w:tcPr>
          <w:p w14:paraId="7320D7FF">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4、可兼容主流毫米波雷达射频模块，支持板载拨码开关一键启动采集，同时提供C语言API库支持二次开发，固件支持OTA远程升级。</w:t>
            </w:r>
          </w:p>
        </w:tc>
      </w:tr>
      <w:tr w14:paraId="4686FC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4BBF9511">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7A7208E7">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19838624">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32CB5397">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六</w:t>
      </w:r>
      <w:r>
        <w:rPr>
          <w:rFonts w:hint="eastAsia" w:ascii="宋体" w:hAnsi="宋体" w:cs="宋体"/>
          <w:b/>
          <w:bCs/>
          <w:sz w:val="24"/>
          <w:szCs w:val="32"/>
        </w:rPr>
        <w:t>：多功能手环</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45A3C1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C54DDBE">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5C9C2085">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07E545EB">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5C9255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370381FF">
            <w:pPr>
              <w:pStyle w:val="14"/>
              <w:ind w:firstLine="0"/>
              <w:jc w:val="center"/>
              <w:rPr>
                <w:rFonts w:ascii="宋体" w:hAnsi="宋体" w:eastAsia="宋体" w:cs="宋体"/>
                <w:b/>
                <w:bCs/>
                <w:sz w:val="21"/>
                <w:szCs w:val="21"/>
              </w:rPr>
            </w:pPr>
          </w:p>
        </w:tc>
        <w:tc>
          <w:tcPr>
            <w:tcW w:w="656" w:type="dxa"/>
            <w:vAlign w:val="center"/>
          </w:tcPr>
          <w:p w14:paraId="6CA4D894">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w:t>
            </w:r>
          </w:p>
        </w:tc>
        <w:tc>
          <w:tcPr>
            <w:tcW w:w="7369" w:type="dxa"/>
            <w:vAlign w:val="center"/>
          </w:tcPr>
          <w:p w14:paraId="03FFA226">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支持群体采集模式，采集模块与手机一对一配对，支持后期拓展多手机终端App统一接入控制软件，数据传输稳定性高，具备同时打标功能；可采集心率（PPG绿光、100hz，支持升级至200hz）、血氧（PPG红光、50Hz，支持升级至200hz）、皮肤电（GSR、10Hz，支持升级至100hz）、皮肤温度等人体生理指标；</w:t>
            </w:r>
          </w:p>
        </w:tc>
      </w:tr>
      <w:tr w14:paraId="46B57D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89B30C9">
            <w:pPr>
              <w:pStyle w:val="14"/>
              <w:ind w:firstLine="0"/>
              <w:jc w:val="center"/>
              <w:rPr>
                <w:rFonts w:ascii="宋体" w:hAnsi="宋体" w:eastAsia="宋体" w:cs="宋体"/>
                <w:b/>
                <w:bCs/>
                <w:sz w:val="21"/>
                <w:szCs w:val="21"/>
              </w:rPr>
            </w:pPr>
          </w:p>
        </w:tc>
        <w:tc>
          <w:tcPr>
            <w:tcW w:w="656" w:type="dxa"/>
            <w:vAlign w:val="center"/>
          </w:tcPr>
          <w:p w14:paraId="6147E76F">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w:t>
            </w:r>
          </w:p>
        </w:tc>
        <w:tc>
          <w:tcPr>
            <w:tcW w:w="7369" w:type="dxa"/>
            <w:vAlign w:val="center"/>
          </w:tcPr>
          <w:p w14:paraId="571FAA45">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1"/>
                <w:szCs w:val="21"/>
                <w:u w:val="none"/>
                <w:lang w:val="en-US" w:eastAsia="zh-CN" w:bidi="ar"/>
              </w:rPr>
              <w:t>2.内置六轴传感器（采样频率≥20Hz）：包含加速度计、角速度计等，可提供运动姿态数据；</w:t>
            </w:r>
          </w:p>
        </w:tc>
      </w:tr>
      <w:tr w14:paraId="394273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37B2D05">
            <w:pPr>
              <w:pStyle w:val="14"/>
              <w:ind w:firstLine="0"/>
              <w:jc w:val="center"/>
              <w:rPr>
                <w:rFonts w:ascii="宋体" w:hAnsi="宋体" w:eastAsia="宋体" w:cs="宋体"/>
                <w:b/>
                <w:bCs/>
                <w:sz w:val="21"/>
                <w:szCs w:val="21"/>
              </w:rPr>
            </w:pPr>
          </w:p>
        </w:tc>
        <w:tc>
          <w:tcPr>
            <w:tcW w:w="656" w:type="dxa"/>
            <w:vAlign w:val="center"/>
          </w:tcPr>
          <w:p w14:paraId="0D1F08C7">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7369" w:type="dxa"/>
            <w:vAlign w:val="center"/>
          </w:tcPr>
          <w:p w14:paraId="7AC8D97B">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1"/>
                <w:szCs w:val="21"/>
                <w:u w:val="none"/>
                <w:lang w:val="en-US" w:eastAsia="zh-CN" w:bidi="ar"/>
              </w:rPr>
              <w:t>3.具备环境传感器（采样频率≥1Hz），可采集气压、环境温度、环境光等数据；</w:t>
            </w:r>
          </w:p>
        </w:tc>
      </w:tr>
      <w:tr w14:paraId="7FAECA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BCB8C1E">
            <w:pPr>
              <w:pStyle w:val="14"/>
              <w:ind w:firstLine="0"/>
              <w:jc w:val="center"/>
              <w:rPr>
                <w:rFonts w:ascii="宋体" w:hAnsi="宋体" w:eastAsia="宋体" w:cs="宋体"/>
                <w:b/>
                <w:bCs/>
                <w:sz w:val="21"/>
                <w:szCs w:val="21"/>
              </w:rPr>
            </w:pPr>
          </w:p>
        </w:tc>
        <w:tc>
          <w:tcPr>
            <w:tcW w:w="656" w:type="dxa"/>
            <w:vAlign w:val="center"/>
          </w:tcPr>
          <w:p w14:paraId="7FB1A2B0">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7369" w:type="dxa"/>
            <w:vAlign w:val="center"/>
          </w:tcPr>
          <w:p w14:paraId="1B5E6671">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4.具备有线及无线传输方式，可实现在线实时数据采集及离线数据传输；</w:t>
            </w:r>
          </w:p>
        </w:tc>
      </w:tr>
      <w:tr w14:paraId="2C29B9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CCD82A1">
            <w:pPr>
              <w:pStyle w:val="14"/>
              <w:ind w:firstLine="0"/>
              <w:jc w:val="center"/>
              <w:rPr>
                <w:rFonts w:ascii="宋体" w:hAnsi="宋体" w:eastAsia="宋体" w:cs="宋体"/>
                <w:b/>
                <w:bCs/>
                <w:sz w:val="21"/>
                <w:szCs w:val="21"/>
              </w:rPr>
            </w:pPr>
            <w:r>
              <w:rPr>
                <w:rFonts w:hint="eastAsia" w:ascii="宋体" w:hAnsi="宋体" w:eastAsia="宋体" w:cs="宋体"/>
                <w:b/>
                <w:bCs/>
                <w:sz w:val="21"/>
                <w:szCs w:val="21"/>
                <w:lang w:val="zh-CN"/>
              </w:rPr>
              <w:t>★</w:t>
            </w:r>
          </w:p>
        </w:tc>
        <w:tc>
          <w:tcPr>
            <w:tcW w:w="656" w:type="dxa"/>
            <w:vAlign w:val="center"/>
          </w:tcPr>
          <w:p w14:paraId="04EA2CC9">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5</w:t>
            </w:r>
          </w:p>
        </w:tc>
        <w:tc>
          <w:tcPr>
            <w:tcW w:w="7369" w:type="dxa"/>
            <w:vAlign w:val="center"/>
          </w:tcPr>
          <w:p w14:paraId="677FC3D3">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5.硬件具备打标按键，可手动记录事件标记；支持无线同步事件标记；（投标人须在投标文件中提供承诺或响应并加盖投标人公章）</w:t>
            </w:r>
          </w:p>
        </w:tc>
      </w:tr>
      <w:tr w14:paraId="18DF42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7D6FE25">
            <w:pPr>
              <w:pStyle w:val="14"/>
              <w:ind w:firstLine="0"/>
              <w:jc w:val="center"/>
              <w:rPr>
                <w:rFonts w:ascii="宋体" w:hAnsi="宋体" w:eastAsia="宋体" w:cs="宋体"/>
                <w:b/>
                <w:bCs/>
                <w:sz w:val="21"/>
                <w:szCs w:val="21"/>
              </w:rPr>
            </w:pPr>
          </w:p>
        </w:tc>
        <w:tc>
          <w:tcPr>
            <w:tcW w:w="656" w:type="dxa"/>
            <w:vAlign w:val="center"/>
          </w:tcPr>
          <w:p w14:paraId="135CC17F">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6</w:t>
            </w:r>
          </w:p>
        </w:tc>
        <w:tc>
          <w:tcPr>
            <w:tcW w:w="7369" w:type="dxa"/>
            <w:vAlign w:val="center"/>
          </w:tcPr>
          <w:p w14:paraId="6EEA29BC">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6.内置≥32Gbit数据存储；</w:t>
            </w:r>
          </w:p>
        </w:tc>
      </w:tr>
      <w:tr w14:paraId="3C6ACD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A1E4C5C">
            <w:pPr>
              <w:pStyle w:val="14"/>
              <w:ind w:firstLine="0"/>
              <w:jc w:val="center"/>
              <w:rPr>
                <w:rFonts w:ascii="宋体" w:hAnsi="宋体" w:eastAsia="宋体" w:cs="宋体"/>
                <w:b/>
                <w:bCs/>
                <w:sz w:val="21"/>
                <w:szCs w:val="21"/>
              </w:rPr>
            </w:pPr>
          </w:p>
        </w:tc>
        <w:tc>
          <w:tcPr>
            <w:tcW w:w="656" w:type="dxa"/>
            <w:vAlign w:val="center"/>
          </w:tcPr>
          <w:p w14:paraId="22400F65">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7</w:t>
            </w:r>
          </w:p>
        </w:tc>
        <w:tc>
          <w:tcPr>
            <w:tcW w:w="7369" w:type="dxa"/>
            <w:vAlign w:val="center"/>
          </w:tcPr>
          <w:p w14:paraId="43502CD9">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7.工作模式：支持在线和离线方式；</w:t>
            </w:r>
          </w:p>
        </w:tc>
      </w:tr>
      <w:tr w14:paraId="3EBCA0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0C55A6F">
            <w:pPr>
              <w:pStyle w:val="14"/>
              <w:ind w:firstLine="0"/>
              <w:jc w:val="center"/>
              <w:rPr>
                <w:rFonts w:ascii="宋体" w:hAnsi="宋体" w:eastAsia="宋体" w:cs="宋体"/>
                <w:b/>
                <w:bCs/>
                <w:sz w:val="21"/>
                <w:szCs w:val="21"/>
              </w:rPr>
            </w:pPr>
          </w:p>
        </w:tc>
        <w:tc>
          <w:tcPr>
            <w:tcW w:w="656" w:type="dxa"/>
            <w:vAlign w:val="center"/>
          </w:tcPr>
          <w:p w14:paraId="5162E8D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7369" w:type="dxa"/>
            <w:vAlign w:val="center"/>
          </w:tcPr>
          <w:p w14:paraId="15D4D39F">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8.连接传输方式：支持蓝牙、USB；支持OTA无线升级</w:t>
            </w:r>
          </w:p>
        </w:tc>
      </w:tr>
      <w:tr w14:paraId="62754A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19EBBAB">
            <w:pPr>
              <w:pStyle w:val="14"/>
              <w:ind w:firstLine="0"/>
              <w:jc w:val="center"/>
              <w:rPr>
                <w:rFonts w:ascii="宋体" w:hAnsi="宋体" w:eastAsia="宋体" w:cs="宋体"/>
                <w:b/>
                <w:bCs/>
                <w:sz w:val="21"/>
                <w:szCs w:val="21"/>
              </w:rPr>
            </w:pPr>
          </w:p>
        </w:tc>
        <w:tc>
          <w:tcPr>
            <w:tcW w:w="656" w:type="dxa"/>
            <w:vAlign w:val="center"/>
          </w:tcPr>
          <w:p w14:paraId="33FACE1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7369" w:type="dxa"/>
            <w:vAlign w:val="center"/>
          </w:tcPr>
          <w:p w14:paraId="3B76309C">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9.项目管理功能：支持项目的创建、编辑与删除操作；项目属性包括实验名称、备注等基本信息；提供项目列表视图，便于用户快速浏览与管理多个实验项目。</w:t>
            </w:r>
          </w:p>
        </w:tc>
      </w:tr>
      <w:tr w14:paraId="13497C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8F0448D">
            <w:pPr>
              <w:pStyle w:val="14"/>
              <w:ind w:firstLine="0"/>
              <w:jc w:val="center"/>
              <w:rPr>
                <w:rFonts w:ascii="宋体" w:hAnsi="宋体" w:eastAsia="宋体" w:cs="宋体"/>
                <w:b/>
                <w:bCs/>
                <w:sz w:val="21"/>
                <w:szCs w:val="21"/>
              </w:rPr>
            </w:pPr>
          </w:p>
        </w:tc>
        <w:tc>
          <w:tcPr>
            <w:tcW w:w="656" w:type="dxa"/>
            <w:vAlign w:val="center"/>
          </w:tcPr>
          <w:p w14:paraId="35327F1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7369" w:type="dxa"/>
            <w:vAlign w:val="center"/>
          </w:tcPr>
          <w:p w14:paraId="4D87059C">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10.被试管理功能：支持添加、删除及编辑被试者信息；被试者属性包括姓名、性别、年龄等基本信息，满足不同实验需求。</w:t>
            </w:r>
          </w:p>
        </w:tc>
      </w:tr>
      <w:tr w14:paraId="6771A8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26959B1">
            <w:pPr>
              <w:pStyle w:val="14"/>
              <w:ind w:firstLine="0"/>
              <w:jc w:val="center"/>
              <w:rPr>
                <w:rFonts w:ascii="宋体" w:hAnsi="宋体" w:eastAsia="宋体" w:cs="宋体"/>
                <w:b/>
                <w:bCs/>
                <w:sz w:val="21"/>
                <w:szCs w:val="21"/>
              </w:rPr>
            </w:pPr>
          </w:p>
        </w:tc>
        <w:tc>
          <w:tcPr>
            <w:tcW w:w="656" w:type="dxa"/>
            <w:vAlign w:val="center"/>
          </w:tcPr>
          <w:p w14:paraId="252B80A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w:t>
            </w:r>
          </w:p>
        </w:tc>
        <w:tc>
          <w:tcPr>
            <w:tcW w:w="7369" w:type="dxa"/>
            <w:vAlign w:val="center"/>
          </w:tcPr>
          <w:p w14:paraId="3A64F662">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11.支持离线数据读取；提供数据预览与格式校验功能，确保导入数据的完整性与准确性。</w:t>
            </w:r>
          </w:p>
        </w:tc>
      </w:tr>
      <w:tr w14:paraId="157FC8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1877A92">
            <w:pPr>
              <w:pStyle w:val="14"/>
              <w:ind w:firstLine="0"/>
              <w:jc w:val="center"/>
              <w:rPr>
                <w:rFonts w:ascii="宋体" w:hAnsi="宋体" w:eastAsia="宋体" w:cs="宋体"/>
                <w:b/>
                <w:bCs/>
                <w:sz w:val="21"/>
                <w:szCs w:val="21"/>
              </w:rPr>
            </w:pPr>
          </w:p>
        </w:tc>
        <w:tc>
          <w:tcPr>
            <w:tcW w:w="656" w:type="dxa"/>
            <w:vAlign w:val="center"/>
          </w:tcPr>
          <w:p w14:paraId="3ABF0E8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w:t>
            </w:r>
          </w:p>
        </w:tc>
        <w:tc>
          <w:tcPr>
            <w:tcW w:w="7369" w:type="dxa"/>
            <w:vAlign w:val="center"/>
          </w:tcPr>
          <w:p w14:paraId="496E8AA3">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12.数据分析功能支持对以下类型数据的智能分析：</w:t>
            </w:r>
          </w:p>
        </w:tc>
      </w:tr>
      <w:tr w14:paraId="10D38B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3A91451">
            <w:pPr>
              <w:pStyle w:val="14"/>
              <w:ind w:firstLine="0"/>
              <w:jc w:val="center"/>
              <w:rPr>
                <w:rFonts w:ascii="宋体" w:hAnsi="宋体" w:eastAsia="宋体" w:cs="宋体"/>
                <w:b/>
                <w:bCs/>
                <w:sz w:val="21"/>
                <w:szCs w:val="21"/>
              </w:rPr>
            </w:pPr>
          </w:p>
        </w:tc>
        <w:tc>
          <w:tcPr>
            <w:tcW w:w="656" w:type="dxa"/>
            <w:vAlign w:val="center"/>
          </w:tcPr>
          <w:p w14:paraId="5FF6450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w:t>
            </w:r>
          </w:p>
        </w:tc>
        <w:tc>
          <w:tcPr>
            <w:tcW w:w="7369" w:type="dxa"/>
            <w:vAlign w:val="center"/>
          </w:tcPr>
          <w:p w14:paraId="27D4BB5B">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PPG 数据：提取心率（HR）与心率变异性（HRV）相关指标，如 MeanNN、SDNN 等；</w:t>
            </w:r>
          </w:p>
        </w:tc>
      </w:tr>
      <w:tr w14:paraId="0BC9FC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512FC2C">
            <w:pPr>
              <w:pStyle w:val="14"/>
              <w:ind w:firstLine="0"/>
              <w:jc w:val="center"/>
              <w:rPr>
                <w:rFonts w:ascii="宋体" w:hAnsi="宋体" w:eastAsia="宋体" w:cs="宋体"/>
                <w:b/>
                <w:bCs/>
                <w:sz w:val="21"/>
                <w:szCs w:val="21"/>
              </w:rPr>
            </w:pPr>
          </w:p>
        </w:tc>
        <w:tc>
          <w:tcPr>
            <w:tcW w:w="656" w:type="dxa"/>
            <w:vAlign w:val="center"/>
          </w:tcPr>
          <w:p w14:paraId="08749D8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w:t>
            </w:r>
          </w:p>
        </w:tc>
        <w:tc>
          <w:tcPr>
            <w:tcW w:w="7369" w:type="dxa"/>
            <w:vAlign w:val="center"/>
          </w:tcPr>
          <w:p w14:paraId="7C30692A">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EDA 数据：分析皮电反应变化，识别皮电异常事件；</w:t>
            </w:r>
          </w:p>
        </w:tc>
      </w:tr>
      <w:tr w14:paraId="31F2CA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B897F8B">
            <w:pPr>
              <w:pStyle w:val="14"/>
              <w:ind w:firstLine="0"/>
              <w:jc w:val="center"/>
              <w:rPr>
                <w:rFonts w:ascii="宋体" w:hAnsi="宋体" w:eastAsia="宋体" w:cs="宋体"/>
                <w:b/>
                <w:bCs/>
                <w:sz w:val="21"/>
                <w:szCs w:val="21"/>
              </w:rPr>
            </w:pPr>
          </w:p>
        </w:tc>
        <w:tc>
          <w:tcPr>
            <w:tcW w:w="656" w:type="dxa"/>
            <w:vAlign w:val="center"/>
          </w:tcPr>
          <w:p w14:paraId="4527A130">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w:t>
            </w:r>
          </w:p>
        </w:tc>
        <w:tc>
          <w:tcPr>
            <w:tcW w:w="7369" w:type="dxa"/>
            <w:vAlign w:val="center"/>
          </w:tcPr>
          <w:p w14:paraId="66D22BB2">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ACC 数据：提取加速度信息，用于运动状态识别与行为分析；</w:t>
            </w:r>
          </w:p>
        </w:tc>
      </w:tr>
      <w:tr w14:paraId="767101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E864736">
            <w:pPr>
              <w:pStyle w:val="14"/>
              <w:ind w:firstLine="0"/>
              <w:jc w:val="center"/>
              <w:rPr>
                <w:rFonts w:ascii="宋体" w:hAnsi="宋体" w:eastAsia="宋体" w:cs="宋体"/>
                <w:b/>
                <w:bCs/>
                <w:sz w:val="21"/>
                <w:szCs w:val="21"/>
              </w:rPr>
            </w:pPr>
          </w:p>
        </w:tc>
        <w:tc>
          <w:tcPr>
            <w:tcW w:w="656" w:type="dxa"/>
            <w:vAlign w:val="center"/>
          </w:tcPr>
          <w:p w14:paraId="2E983C2A">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w:t>
            </w:r>
          </w:p>
        </w:tc>
        <w:tc>
          <w:tcPr>
            <w:tcW w:w="7369" w:type="dxa"/>
            <w:vAlign w:val="center"/>
          </w:tcPr>
          <w:p w14:paraId="04455456">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Temperature 数据：分析皮肤温度变化趋势，辅助情绪与生理状态评估。</w:t>
            </w:r>
          </w:p>
        </w:tc>
      </w:tr>
      <w:tr w14:paraId="0A697D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BC3EF9A">
            <w:pPr>
              <w:pStyle w:val="14"/>
              <w:ind w:firstLine="0"/>
              <w:jc w:val="center"/>
              <w:rPr>
                <w:rFonts w:ascii="宋体" w:hAnsi="宋体" w:eastAsia="宋体" w:cs="宋体"/>
                <w:b/>
                <w:bCs/>
                <w:sz w:val="21"/>
                <w:szCs w:val="21"/>
              </w:rPr>
            </w:pPr>
          </w:p>
        </w:tc>
        <w:tc>
          <w:tcPr>
            <w:tcW w:w="656" w:type="dxa"/>
            <w:vAlign w:val="center"/>
          </w:tcPr>
          <w:p w14:paraId="3D746668">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17</w:t>
            </w:r>
          </w:p>
        </w:tc>
        <w:tc>
          <w:tcPr>
            <w:tcW w:w="7369" w:type="dxa"/>
            <w:vAlign w:val="center"/>
          </w:tcPr>
          <w:p w14:paraId="77E7C6B8">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13.报告导出功能：支持将分析结果导出为结构化数据文件（如 CSV、TXT、Excel）；可生成可视化图表，便于结果展示与进一步分析。</w:t>
            </w:r>
          </w:p>
        </w:tc>
      </w:tr>
      <w:tr w14:paraId="30D683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6BCC125">
            <w:pPr>
              <w:pStyle w:val="14"/>
              <w:ind w:firstLine="0"/>
              <w:jc w:val="center"/>
              <w:rPr>
                <w:rFonts w:ascii="宋体" w:hAnsi="宋体" w:eastAsia="宋体" w:cs="宋体"/>
                <w:b/>
                <w:bCs/>
                <w:sz w:val="21"/>
                <w:szCs w:val="21"/>
              </w:rPr>
            </w:pPr>
          </w:p>
        </w:tc>
        <w:tc>
          <w:tcPr>
            <w:tcW w:w="656" w:type="dxa"/>
            <w:vAlign w:val="center"/>
          </w:tcPr>
          <w:p w14:paraId="500A7AA1">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18</w:t>
            </w:r>
          </w:p>
        </w:tc>
        <w:tc>
          <w:tcPr>
            <w:tcW w:w="7369" w:type="dxa"/>
            <w:vAlign w:val="center"/>
          </w:tcPr>
          <w:p w14:paraId="7A5833AA">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14.支持二次开发，提供接口和SDK支持多通道、多设备实时接入</w:t>
            </w:r>
          </w:p>
        </w:tc>
      </w:tr>
      <w:tr w14:paraId="06BFCD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FF1B7C1">
            <w:pPr>
              <w:pStyle w:val="14"/>
              <w:ind w:firstLine="0"/>
              <w:jc w:val="center"/>
              <w:rPr>
                <w:rFonts w:ascii="宋体" w:hAnsi="宋体" w:eastAsia="宋体" w:cs="宋体"/>
                <w:b/>
                <w:bCs/>
                <w:sz w:val="21"/>
                <w:szCs w:val="21"/>
              </w:rPr>
            </w:pPr>
          </w:p>
        </w:tc>
        <w:tc>
          <w:tcPr>
            <w:tcW w:w="656" w:type="dxa"/>
            <w:vAlign w:val="center"/>
          </w:tcPr>
          <w:p w14:paraId="77ED5388">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19</w:t>
            </w:r>
          </w:p>
        </w:tc>
        <w:tc>
          <w:tcPr>
            <w:tcW w:w="7369" w:type="dxa"/>
            <w:vAlign w:val="center"/>
          </w:tcPr>
          <w:p w14:paraId="19B86605">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15.被试组管理功能：支持添加、删除以及编辑被试组；</w:t>
            </w:r>
          </w:p>
        </w:tc>
      </w:tr>
      <w:tr w14:paraId="6A38E6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91BF4C5">
            <w:pPr>
              <w:pStyle w:val="14"/>
              <w:ind w:firstLine="0"/>
              <w:jc w:val="center"/>
              <w:rPr>
                <w:rFonts w:ascii="宋体" w:hAnsi="宋体" w:eastAsia="宋体" w:cs="宋体"/>
                <w:b/>
                <w:bCs/>
                <w:sz w:val="21"/>
                <w:szCs w:val="21"/>
              </w:rPr>
            </w:pPr>
          </w:p>
        </w:tc>
        <w:tc>
          <w:tcPr>
            <w:tcW w:w="656" w:type="dxa"/>
            <w:vAlign w:val="center"/>
          </w:tcPr>
          <w:p w14:paraId="2F0AC4CE">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w:t>
            </w:r>
          </w:p>
        </w:tc>
        <w:tc>
          <w:tcPr>
            <w:tcW w:w="7369" w:type="dxa"/>
            <w:vAlign w:val="center"/>
          </w:tcPr>
          <w:p w14:paraId="47E6AB1A">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16.支持实时数据实时分析心率变异性相关参数（hrv_bpm,hrv_MeanNN,hrv_SDNN等）</w:t>
            </w:r>
          </w:p>
        </w:tc>
      </w:tr>
      <w:tr w14:paraId="197AB4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C86018C">
            <w:pPr>
              <w:pStyle w:val="14"/>
              <w:ind w:firstLine="0"/>
              <w:jc w:val="center"/>
              <w:rPr>
                <w:rFonts w:ascii="宋体" w:hAnsi="宋体" w:eastAsia="宋体" w:cs="宋体"/>
                <w:b/>
                <w:bCs/>
                <w:sz w:val="21"/>
                <w:szCs w:val="21"/>
              </w:rPr>
            </w:pPr>
          </w:p>
        </w:tc>
        <w:tc>
          <w:tcPr>
            <w:tcW w:w="656" w:type="dxa"/>
            <w:vAlign w:val="center"/>
          </w:tcPr>
          <w:p w14:paraId="18969036">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21</w:t>
            </w:r>
          </w:p>
        </w:tc>
        <w:tc>
          <w:tcPr>
            <w:tcW w:w="7369" w:type="dxa"/>
            <w:vAlign w:val="center"/>
          </w:tcPr>
          <w:p w14:paraId="4C2A0CC2">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17.支持定位功能；以及显示出定位相关数据，卫星总数、北斗数量、GPS数量、经纬度等（偏差≤100米）</w:t>
            </w:r>
          </w:p>
        </w:tc>
      </w:tr>
      <w:tr w14:paraId="33CEE2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A963BB7">
            <w:pPr>
              <w:pStyle w:val="14"/>
              <w:ind w:firstLine="0"/>
              <w:jc w:val="center"/>
              <w:rPr>
                <w:rFonts w:ascii="宋体" w:hAnsi="宋体" w:eastAsia="宋体" w:cs="宋体"/>
                <w:b/>
                <w:bCs/>
                <w:sz w:val="21"/>
                <w:szCs w:val="21"/>
              </w:rPr>
            </w:pPr>
          </w:p>
        </w:tc>
        <w:tc>
          <w:tcPr>
            <w:tcW w:w="656" w:type="dxa"/>
            <w:vAlign w:val="center"/>
          </w:tcPr>
          <w:p w14:paraId="0818F3B7">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22</w:t>
            </w:r>
          </w:p>
        </w:tc>
        <w:tc>
          <w:tcPr>
            <w:tcW w:w="7369" w:type="dxa"/>
            <w:vAlign w:val="center"/>
          </w:tcPr>
          <w:p w14:paraId="2C7080C7">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18.支持间歇任务设置；</w:t>
            </w:r>
          </w:p>
        </w:tc>
      </w:tr>
      <w:tr w14:paraId="2428D8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D0CC127">
            <w:pPr>
              <w:pStyle w:val="14"/>
              <w:ind w:firstLine="0"/>
              <w:jc w:val="center"/>
              <w:rPr>
                <w:rFonts w:ascii="宋体" w:hAnsi="宋体" w:eastAsia="宋体" w:cs="宋体"/>
                <w:b/>
                <w:bCs/>
                <w:sz w:val="21"/>
                <w:szCs w:val="21"/>
              </w:rPr>
            </w:pPr>
          </w:p>
        </w:tc>
        <w:tc>
          <w:tcPr>
            <w:tcW w:w="656" w:type="dxa"/>
            <w:vAlign w:val="center"/>
          </w:tcPr>
          <w:p w14:paraId="69296DF8">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23</w:t>
            </w:r>
          </w:p>
        </w:tc>
        <w:tc>
          <w:tcPr>
            <w:tcW w:w="7369" w:type="dxa"/>
            <w:vAlign w:val="center"/>
          </w:tcPr>
          <w:p w14:paraId="48B9749A">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19.支持Tcp和Udp接收发送mark；</w:t>
            </w:r>
          </w:p>
        </w:tc>
      </w:tr>
      <w:tr w14:paraId="5A360C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D59B779">
            <w:pPr>
              <w:pStyle w:val="14"/>
              <w:ind w:firstLine="0"/>
              <w:jc w:val="center"/>
              <w:rPr>
                <w:rFonts w:ascii="宋体" w:hAnsi="宋体" w:eastAsia="宋体" w:cs="宋体"/>
                <w:b/>
                <w:bCs/>
                <w:sz w:val="21"/>
                <w:szCs w:val="21"/>
              </w:rPr>
            </w:pPr>
          </w:p>
        </w:tc>
        <w:tc>
          <w:tcPr>
            <w:tcW w:w="656" w:type="dxa"/>
            <w:vAlign w:val="center"/>
          </w:tcPr>
          <w:p w14:paraId="7258F3D0">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24</w:t>
            </w:r>
          </w:p>
        </w:tc>
        <w:tc>
          <w:tcPr>
            <w:tcW w:w="7369" w:type="dxa"/>
            <w:vAlign w:val="center"/>
          </w:tcPr>
          <w:p w14:paraId="4D6FA8FC">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w:t>
            </w:r>
            <w:r>
              <w:rPr>
                <w:rFonts w:hint="eastAsia"/>
              </w:rPr>
              <w:t>可通过用户自定义心率、Hrv_MeanRR、Hrv_SDNN和Hrv_RMSSD参数的阈值设定进行播放素材的实时在线反馈训练，当低于设定的阈值时，可自动停止播放，素材包含但不限于流星雨、星云、流动水彩等共19种。</w:t>
            </w:r>
            <w:r>
              <w:rPr>
                <w:rFonts w:hint="eastAsia"/>
                <w:lang w:eastAsia="zh-CN"/>
              </w:rPr>
              <w:t>（</w:t>
            </w:r>
            <w:r>
              <w:rPr>
                <w:rFonts w:hint="eastAsia"/>
                <w:lang w:val="en-US" w:eastAsia="zh-CN"/>
              </w:rPr>
              <w:t>投标时需提供官网截图或实物照片或第三方检测报告等证明材料作为佐证并加盖投标人公章</w:t>
            </w:r>
            <w:r>
              <w:rPr>
                <w:rFonts w:hint="eastAsia"/>
                <w:lang w:eastAsia="zh-CN"/>
              </w:rPr>
              <w:t>）</w:t>
            </w:r>
          </w:p>
        </w:tc>
      </w:tr>
      <w:tr w14:paraId="34E1FF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D2D7E53">
            <w:pPr>
              <w:pStyle w:val="14"/>
              <w:ind w:firstLine="0"/>
              <w:jc w:val="center"/>
              <w:rPr>
                <w:rFonts w:ascii="宋体" w:hAnsi="宋体" w:eastAsia="宋体" w:cs="宋体"/>
                <w:b/>
                <w:bCs/>
                <w:sz w:val="21"/>
                <w:szCs w:val="21"/>
              </w:rPr>
            </w:pPr>
            <w:r>
              <w:rPr>
                <w:rFonts w:hint="eastAsia" w:ascii="宋体" w:hAnsi="宋体" w:cs="宋体"/>
                <w:color w:val="000000" w:themeColor="text1"/>
                <w:sz w:val="21"/>
                <w:szCs w:val="21"/>
                <w:lang w:bidi="en-US"/>
                <w14:textFill>
                  <w14:solidFill>
                    <w14:schemeClr w14:val="tx1"/>
                  </w14:solidFill>
                </w14:textFill>
              </w:rPr>
              <w:t>▲</w:t>
            </w:r>
          </w:p>
        </w:tc>
        <w:tc>
          <w:tcPr>
            <w:tcW w:w="656" w:type="dxa"/>
            <w:vAlign w:val="center"/>
          </w:tcPr>
          <w:p w14:paraId="51036455">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25</w:t>
            </w:r>
          </w:p>
        </w:tc>
        <w:tc>
          <w:tcPr>
            <w:tcW w:w="7369" w:type="dxa"/>
            <w:vAlign w:val="center"/>
          </w:tcPr>
          <w:p w14:paraId="6002BB4B">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lang w:val="en-US" w:eastAsia="zh-CN" w:bidi="en-US"/>
                <w14:textFill>
                  <w14:solidFill>
                    <w14:schemeClr w14:val="tx1"/>
                  </w14:solidFill>
                </w14:textFill>
              </w:rPr>
              <w:t>25.</w:t>
            </w:r>
            <w:r>
              <w:rPr>
                <w:rFonts w:hint="eastAsia" w:ascii="宋体" w:hAnsi="宋体" w:eastAsia="宋体" w:cs="宋体"/>
                <w:i w:val="0"/>
                <w:iCs w:val="0"/>
                <w:color w:val="000000"/>
                <w:kern w:val="0"/>
                <w:sz w:val="21"/>
                <w:szCs w:val="21"/>
                <w:u w:val="none"/>
                <w:lang w:val="en-US" w:eastAsia="zh-CN" w:bidi="ar"/>
              </w:rPr>
              <w:t>需提供相关实验内容及操作流程VR实验场景，界面支持中文。VR操作内容至少包括进入实验室、洗头、吹干、佩戴帽子、采集数据、实验结束等内容，主试可观看采集数据内容等。（</w:t>
            </w:r>
            <w:r>
              <w:rPr>
                <w:rFonts w:hint="eastAsia"/>
              </w:rPr>
              <w:t>投标时需提供官网截图或实物照片或第三方检测报告等证明材料作为佐证并加盖投标人公章</w:t>
            </w:r>
            <w:r>
              <w:rPr>
                <w:rFonts w:hint="eastAsia" w:ascii="宋体" w:hAnsi="宋体" w:eastAsia="宋体" w:cs="宋体"/>
                <w:i w:val="0"/>
                <w:iCs w:val="0"/>
                <w:color w:val="000000"/>
                <w:kern w:val="0"/>
                <w:sz w:val="21"/>
                <w:szCs w:val="21"/>
                <w:u w:val="none"/>
                <w:lang w:val="en-US" w:eastAsia="zh-CN" w:bidi="ar"/>
              </w:rPr>
              <w:t>）</w:t>
            </w:r>
          </w:p>
        </w:tc>
      </w:tr>
      <w:tr w14:paraId="12EACB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326B4844">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10A77B6A">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44663E52">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278071F4">
      <w:pPr>
        <w:rPr>
          <w:rFonts w:hint="default"/>
          <w:lang w:val="en-US" w:eastAsia="zh-CN"/>
        </w:rPr>
      </w:pPr>
      <w:r>
        <w:rPr>
          <w:rFonts w:hint="default"/>
          <w:lang w:val="en-US" w:eastAsia="zh-CN"/>
        </w:rPr>
        <w:br w:type="page"/>
      </w:r>
    </w:p>
    <w:p w14:paraId="54348074">
      <w:pPr>
        <w:spacing w:line="360" w:lineRule="auto"/>
        <w:outlineLvl w:val="0"/>
        <w:rPr>
          <w:rFonts w:hint="default" w:ascii="宋体" w:hAnsi="宋体" w:cs="宋体"/>
          <w:b/>
          <w:bCs/>
          <w:sz w:val="36"/>
          <w:szCs w:val="36"/>
          <w:lang w:val="en-US" w:eastAsia="zh-CN"/>
        </w:rPr>
      </w:pPr>
      <w:r>
        <w:rPr>
          <w:rFonts w:hint="eastAsia" w:ascii="宋体" w:hAnsi="宋体" w:cs="宋体"/>
          <w:b/>
          <w:bCs/>
          <w:sz w:val="36"/>
          <w:szCs w:val="36"/>
          <w:lang w:val="en-US" w:eastAsia="zh-CN"/>
        </w:rPr>
        <w:t>包组二：</w:t>
      </w:r>
    </w:p>
    <w:p w14:paraId="19EBAA46">
      <w:pPr>
        <w:spacing w:line="360" w:lineRule="auto"/>
        <w:outlineLvl w:val="0"/>
        <w:rPr>
          <w:rFonts w:hint="eastAsia"/>
          <w:lang w:val="en-US" w:eastAsia="zh-CN"/>
        </w:rPr>
      </w:pPr>
      <w:r>
        <w:rPr>
          <w:rFonts w:hint="eastAsia" w:ascii="宋体" w:hAnsi="宋体" w:cs="宋体"/>
          <w:b/>
          <w:bCs/>
          <w:sz w:val="36"/>
          <w:szCs w:val="36"/>
          <w:lang w:val="en-US" w:eastAsia="zh-CN"/>
        </w:rPr>
        <w:t>动物科学学院：</w:t>
      </w:r>
      <w:r>
        <w:rPr>
          <w:rFonts w:hint="eastAsia"/>
          <w:lang w:val="en-US" w:eastAsia="zh-CN"/>
        </w:rPr>
        <w:br w:type="textWrapping"/>
      </w:r>
    </w:p>
    <w:p w14:paraId="7846BD57">
      <w:pPr>
        <w:spacing w:line="360" w:lineRule="auto"/>
        <w:rPr>
          <w:b/>
          <w:bCs/>
          <w:szCs w:val="21"/>
        </w:rPr>
      </w:pPr>
      <w:r>
        <w:rPr>
          <w:rFonts w:hint="default" w:ascii="Times New Roman" w:hAnsi="Times New Roman" w:eastAsia="宋体" w:cs="Times New Roman"/>
          <w:b/>
          <w:bCs/>
          <w:kern w:val="2"/>
          <w:sz w:val="21"/>
          <w:szCs w:val="21"/>
          <w:lang w:val="en-US" w:eastAsia="zh-CN" w:bidi="ar-SA"/>
        </w:rPr>
        <w:t>一、</w:t>
      </w:r>
      <w:r>
        <w:rPr>
          <w:rFonts w:hint="eastAsia"/>
          <w:b/>
          <w:bCs/>
          <w:szCs w:val="21"/>
        </w:rPr>
        <w:t>项目概况</w:t>
      </w:r>
    </w:p>
    <w:p w14:paraId="37898398">
      <w:pPr>
        <w:spacing w:line="360" w:lineRule="auto"/>
        <w:ind w:firstLine="420" w:firstLineChars="200"/>
        <w:rPr>
          <w:rFonts w:hint="eastAsia" w:ascii="宋体" w:hAnsi="宋体" w:cs="宋体"/>
        </w:rPr>
      </w:pPr>
      <w:r>
        <w:rPr>
          <w:rFonts w:hint="eastAsia" w:ascii="宋体" w:hAnsi="宋体" w:cs="宋体"/>
        </w:rPr>
        <w:t>本项目为动物科学学院教学科研仪器设备采购项目，旨在通过配置显微镜类、灭菌干燥类、离心分离类、培养检测类及样品存储类等实验设备，系统完善学院实验教学与科研平台条件。随着动物科学专业实践教学要求不断提高，以及科研工作的深入开展，现有设备已难以满足人才培养和科学研究的实际需求。本次采购将有效改善实验教学环境，提升学生实践操作能力和创新意识，同时为教师开展动物营养、繁殖生理、疫病防控、畜产品品质分析等领域研究提供有力支撑，对推动学院学科建设、提高人才培养质量具有重要意义。</w:t>
      </w:r>
    </w:p>
    <w:p w14:paraId="69881E7B">
      <w:pPr>
        <w:spacing w:line="360" w:lineRule="auto"/>
        <w:rPr>
          <w:rFonts w:hint="eastAsia"/>
          <w:b/>
          <w:bCs/>
          <w:szCs w:val="21"/>
          <w:lang w:val="en-US" w:eastAsia="zh-CN"/>
        </w:rPr>
      </w:pPr>
      <w:r>
        <w:rPr>
          <w:rFonts w:hint="eastAsia"/>
          <w:b/>
          <w:bCs/>
          <w:szCs w:val="21"/>
          <w:lang w:val="en-US" w:eastAsia="zh-CN"/>
        </w:rPr>
        <w:t>二、最高限价</w:t>
      </w:r>
    </w:p>
    <w:p w14:paraId="00004C71">
      <w:pPr>
        <w:spacing w:line="360" w:lineRule="auto"/>
        <w:ind w:firstLine="420" w:firstLineChars="200"/>
        <w:rPr>
          <w:rFonts w:hint="eastAsia" w:ascii="宋体" w:hAnsi="宋体" w:cs="宋体"/>
          <w:lang w:val="en-US" w:eastAsia="zh-CN"/>
        </w:rPr>
      </w:pPr>
      <w:r>
        <w:rPr>
          <w:rFonts w:hint="eastAsia" w:ascii="宋体" w:hAnsi="宋体" w:cs="宋体"/>
          <w:lang w:val="en-US" w:eastAsia="zh-CN"/>
        </w:rPr>
        <w:t>1、最高限价为：人民币83.21万元；</w:t>
      </w:r>
    </w:p>
    <w:p w14:paraId="0601B6CE">
      <w:pPr>
        <w:rPr>
          <w:rFonts w:hint="eastAsia" w:ascii="宋体" w:hAnsi="宋体" w:cs="宋体"/>
          <w:b/>
          <w:bCs/>
        </w:rPr>
      </w:pPr>
      <w:r>
        <w:rPr>
          <w:rFonts w:hint="eastAsia" w:ascii="宋体" w:hAnsi="宋体" w:cs="宋体"/>
          <w:b/>
          <w:bCs/>
        </w:rPr>
        <w:br w:type="page"/>
      </w:r>
    </w:p>
    <w:p w14:paraId="490B3B52">
      <w:pPr>
        <w:rPr>
          <w:rFonts w:ascii="宋体" w:hAnsi="宋体" w:cs="宋体"/>
          <w:b/>
          <w:bCs/>
        </w:rPr>
      </w:pPr>
      <w:r>
        <w:rPr>
          <w:rFonts w:hint="eastAsia" w:ascii="宋体" w:hAnsi="宋体" w:cs="宋体"/>
          <w:b/>
          <w:bCs/>
          <w:lang w:eastAsia="zh-CN"/>
        </w:rPr>
        <w:t>采购包1(动科院实验教学中心实验室建设)</w:t>
      </w:r>
      <w:r>
        <w:rPr>
          <w:rFonts w:hint="eastAsia" w:ascii="宋体" w:hAnsi="宋体" w:cs="宋体"/>
          <w:b/>
          <w:bCs/>
        </w:rPr>
        <w:t xml:space="preserve">： </w:t>
      </w:r>
    </w:p>
    <w:p w14:paraId="23D31E3F">
      <w:pPr>
        <w:pStyle w:val="11"/>
        <w:numPr>
          <w:ilvl w:val="0"/>
          <w:numId w:val="0"/>
        </w:numPr>
        <w:spacing w:beforeLines="50" w:afterLines="50"/>
        <w:rPr>
          <w:rFonts w:ascii="宋体" w:hAnsi="宋体"/>
          <w:b/>
          <w:bCs/>
          <w:sz w:val="24"/>
          <w:szCs w:val="32"/>
        </w:rPr>
      </w:pPr>
      <w:r>
        <w:rPr>
          <w:rFonts w:hint="eastAsia" w:ascii="宋体" w:hAnsi="宋体"/>
          <w:b/>
          <w:bCs/>
          <w:sz w:val="24"/>
          <w:szCs w:val="32"/>
        </w:rPr>
        <w:t>1.主要商务要求</w:t>
      </w:r>
    </w:p>
    <w:tbl>
      <w:tblPr>
        <w:tblStyle w:val="7"/>
        <w:tblW w:w="499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114"/>
        <w:gridCol w:w="5406"/>
      </w:tblGrid>
      <w:tr w14:paraId="47A132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1827" w:type="pct"/>
            <w:vAlign w:val="center"/>
          </w:tcPr>
          <w:p w14:paraId="3514BDC0">
            <w:pPr>
              <w:pStyle w:val="12"/>
              <w:shd w:val="clear" w:color="auto" w:fill="auto"/>
              <w:spacing w:after="0" w:line="360" w:lineRule="auto"/>
              <w:ind w:firstLine="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标的提供的时间</w:t>
            </w:r>
          </w:p>
        </w:tc>
        <w:tc>
          <w:tcPr>
            <w:tcW w:w="3172" w:type="pct"/>
            <w:vAlign w:val="center"/>
          </w:tcPr>
          <w:p w14:paraId="5CFA6698">
            <w:pPr>
              <w:pStyle w:val="12"/>
              <w:shd w:val="clear" w:color="auto" w:fill="auto"/>
              <w:spacing w:after="0" w:line="360" w:lineRule="auto"/>
              <w:ind w:firstLine="0"/>
              <w:rPr>
                <w:rFonts w:hint="eastAsia" w:eastAsia="宋体"/>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合同签订后</w:t>
            </w:r>
            <w:r>
              <w:rPr>
                <w:rFonts w:hint="eastAsia"/>
                <w:color w:val="000000" w:themeColor="text1"/>
                <w:sz w:val="21"/>
                <w:szCs w:val="21"/>
                <w:highlight w:val="none"/>
                <w:lang w:val="en-US" w:eastAsia="zh-CN"/>
                <w14:textFill>
                  <w14:solidFill>
                    <w14:schemeClr w14:val="tx1"/>
                  </w14:solidFill>
                </w14:textFill>
              </w:rPr>
              <w:t>9</w:t>
            </w:r>
            <w:r>
              <w:rPr>
                <w:rFonts w:hint="eastAsia"/>
                <w:color w:val="000000" w:themeColor="text1"/>
                <w:sz w:val="21"/>
                <w:szCs w:val="21"/>
                <w:highlight w:val="none"/>
                <w14:textFill>
                  <w14:solidFill>
                    <w14:schemeClr w14:val="tx1"/>
                  </w14:solidFill>
                </w14:textFill>
              </w:rPr>
              <w:t>0日内完成供货、安装调试和验收并交付采购人使用</w:t>
            </w:r>
            <w:r>
              <w:rPr>
                <w:rFonts w:hint="eastAsia"/>
                <w:color w:val="000000" w:themeColor="text1"/>
                <w:sz w:val="21"/>
                <w:szCs w:val="21"/>
                <w:highlight w:val="none"/>
                <w:lang w:eastAsia="zh-CN"/>
                <w14:textFill>
                  <w14:solidFill>
                    <w14:schemeClr w14:val="tx1"/>
                  </w14:solidFill>
                </w14:textFill>
              </w:rPr>
              <w:t>。</w:t>
            </w:r>
          </w:p>
        </w:tc>
      </w:tr>
      <w:tr w14:paraId="3BDFA5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27" w:type="pct"/>
            <w:vAlign w:val="center"/>
          </w:tcPr>
          <w:p w14:paraId="4903B65B">
            <w:pPr>
              <w:pStyle w:val="12"/>
              <w:shd w:val="clear" w:color="auto" w:fill="auto"/>
              <w:spacing w:after="0" w:line="360" w:lineRule="auto"/>
              <w:ind w:firstLine="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标的提供的地点</w:t>
            </w:r>
          </w:p>
        </w:tc>
        <w:tc>
          <w:tcPr>
            <w:tcW w:w="3172" w:type="pct"/>
            <w:vAlign w:val="center"/>
          </w:tcPr>
          <w:p w14:paraId="2789ED28">
            <w:pPr>
              <w:pStyle w:val="12"/>
              <w:shd w:val="clear" w:color="auto" w:fill="auto"/>
              <w:spacing w:after="0" w:line="360" w:lineRule="auto"/>
              <w:ind w:firstLine="0"/>
              <w:jc w:val="center"/>
              <w:rPr>
                <w:rFonts w:hint="eastAsia" w:eastAsia="宋体"/>
                <w:color w:val="000000" w:themeColor="text1"/>
                <w:sz w:val="21"/>
                <w:szCs w:val="21"/>
                <w:lang w:eastAsia="zh-CN"/>
                <w14:textFill>
                  <w14:solidFill>
                    <w14:schemeClr w14:val="tx1"/>
                  </w14:solidFill>
                </w14:textFill>
              </w:rPr>
            </w:pPr>
            <w:r>
              <w:rPr>
                <w:rFonts w:hint="eastAsia"/>
                <w:color w:val="000000" w:themeColor="text1"/>
                <w:sz w:val="21"/>
                <w:szCs w:val="21"/>
                <w:lang w:eastAsia="zh-CN"/>
                <w14:textFill>
                  <w14:solidFill>
                    <w14:schemeClr w14:val="tx1"/>
                  </w14:solidFill>
                </w14:textFill>
              </w:rPr>
              <w:t>华南农业大学（用户指定地点）</w:t>
            </w:r>
          </w:p>
        </w:tc>
      </w:tr>
      <w:tr w14:paraId="4F8702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27" w:type="pct"/>
            <w:vAlign w:val="center"/>
          </w:tcPr>
          <w:p w14:paraId="1FE7461A">
            <w:pPr>
              <w:pStyle w:val="12"/>
              <w:shd w:val="clear" w:color="auto" w:fill="auto"/>
              <w:spacing w:after="0" w:line="360" w:lineRule="auto"/>
              <w:ind w:firstLine="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投标有效期</w:t>
            </w:r>
          </w:p>
        </w:tc>
        <w:tc>
          <w:tcPr>
            <w:tcW w:w="3172" w:type="pct"/>
            <w:vAlign w:val="center"/>
          </w:tcPr>
          <w:p w14:paraId="5D634ABF">
            <w:pPr>
              <w:pStyle w:val="12"/>
              <w:shd w:val="clear" w:color="auto" w:fill="auto"/>
              <w:spacing w:after="0" w:line="360" w:lineRule="auto"/>
              <w:ind w:firstLine="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从提交投标文件的截止之日起90日历天</w:t>
            </w:r>
          </w:p>
        </w:tc>
      </w:tr>
      <w:tr w14:paraId="5F6732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27" w:type="pct"/>
            <w:vAlign w:val="center"/>
          </w:tcPr>
          <w:p w14:paraId="54D408F6">
            <w:pPr>
              <w:pStyle w:val="12"/>
              <w:shd w:val="clear" w:color="auto" w:fill="auto"/>
              <w:spacing w:after="0" w:line="360" w:lineRule="auto"/>
              <w:ind w:firstLine="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付款方式</w:t>
            </w:r>
          </w:p>
        </w:tc>
        <w:tc>
          <w:tcPr>
            <w:tcW w:w="3172" w:type="pct"/>
            <w:vAlign w:val="center"/>
          </w:tcPr>
          <w:p w14:paraId="1C8952C1">
            <w:pPr>
              <w:spacing w:line="360" w:lineRule="auto"/>
              <w:jc w:val="left"/>
              <w:rPr>
                <w:rFonts w:hint="eastAsia"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1期：支付比例100%</w:t>
            </w:r>
          </w:p>
          <w:p w14:paraId="3FDB268A">
            <w:pPr>
              <w:spacing w:line="360" w:lineRule="auto"/>
              <w:jc w:val="left"/>
              <w:rPr>
                <w:rFonts w:hint="default" w:ascii="宋体" w:hAnsi="宋体" w:eastAsia="宋体" w:cs="宋体"/>
                <w:color w:val="000000" w:themeColor="text1"/>
                <w:szCs w:val="21"/>
                <w:lang w:val="en-US" w:eastAsia="zh-CN"/>
                <w14:textFill>
                  <w14:solidFill>
                    <w14:schemeClr w14:val="tx1"/>
                  </w14:solidFill>
                </w14:textFill>
              </w:rPr>
            </w:pPr>
            <w:r>
              <w:rPr>
                <w:rFonts w:hint="default" w:ascii="宋体" w:hAnsi="宋体" w:eastAsia="宋体" w:cs="宋体"/>
                <w:color w:val="000000" w:themeColor="text1"/>
                <w:szCs w:val="21"/>
                <w:lang w:val="en-US" w:eastAsia="zh-CN"/>
                <w14:textFill>
                  <w14:solidFill>
                    <w14:schemeClr w14:val="tx1"/>
                  </w14:solidFill>
                </w14:textFill>
              </w:rPr>
              <w:t>国内设备： 签订合同后，中标人缴纳合同款的5%作为履约保证金给采购人。在中标人无违法违约的情况下, 货到安装调试验收合格，采购人收到中标人缴纳的履约保证金和中标人开具的等额合法有效发票后10个工作日内向中标人支付合同总价的100%。如因中标人未能及时提供前述发票而造成付款延误，不属采购人违约。（如作为中小企业中标，签订合同后，中标人缴纳合同款的5%作为履约保证金给采购人。采购人在合同签订后5个工作日内预付款合同金额的30%，货到安装调试验收合格，采购人收到中标人开具的等额合法有效发票后10个工作日内向中标人支付合同金额的70%。）。</w:t>
            </w:r>
          </w:p>
        </w:tc>
      </w:tr>
      <w:tr w14:paraId="3CA810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827" w:type="pct"/>
            <w:vAlign w:val="center"/>
          </w:tcPr>
          <w:p w14:paraId="2B6A7668">
            <w:pPr>
              <w:pStyle w:val="12"/>
              <w:shd w:val="clear" w:color="auto" w:fill="auto"/>
              <w:spacing w:after="0" w:line="360" w:lineRule="auto"/>
              <w:ind w:firstLine="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验收要求</w:t>
            </w:r>
          </w:p>
        </w:tc>
        <w:tc>
          <w:tcPr>
            <w:tcW w:w="3172" w:type="pct"/>
            <w:vAlign w:val="center"/>
          </w:tcPr>
          <w:p w14:paraId="53168DA7">
            <w:pPr>
              <w:spacing w:line="360" w:lineRule="auto"/>
              <w:jc w:val="left"/>
              <w:rPr>
                <w:rFonts w:hint="eastAsia" w:ascii="宋体" w:hAnsi="宋体" w:cs="宋体"/>
                <w:b/>
                <w:bCs/>
                <w:color w:val="000000"/>
                <w:szCs w:val="21"/>
              </w:rPr>
            </w:pPr>
            <w:r>
              <w:rPr>
                <w:rFonts w:hint="eastAsia" w:ascii="宋体" w:hAnsi="宋体" w:cs="宋体"/>
                <w:b/>
                <w:bCs/>
                <w:color w:val="000000"/>
                <w:szCs w:val="21"/>
              </w:rPr>
              <w:t>1期：</w:t>
            </w:r>
          </w:p>
          <w:p w14:paraId="66999801">
            <w:pPr>
              <w:spacing w:line="360" w:lineRule="auto"/>
              <w:jc w:val="left"/>
              <w:rPr>
                <w:rFonts w:hint="eastAsia" w:ascii="宋体" w:hAnsi="宋体" w:cs="宋体"/>
                <w:color w:val="000000"/>
                <w:szCs w:val="21"/>
              </w:rPr>
            </w:pPr>
            <w:r>
              <w:rPr>
                <w:rFonts w:hint="eastAsia" w:ascii="宋体" w:hAnsi="宋体" w:cs="宋体"/>
                <w:color w:val="000000"/>
                <w:szCs w:val="21"/>
              </w:rPr>
              <w:t>1.合同设备安装调试完成正常工作满15个工作日后进行验收，验收应在采购人和中标人双方共同参加下进行。（如中小企业中标的，履约后，采购人收到验收申请后7日内组织履约验收。）</w:t>
            </w:r>
          </w:p>
          <w:p w14:paraId="5142CD0C">
            <w:pPr>
              <w:spacing w:line="360" w:lineRule="auto"/>
              <w:jc w:val="left"/>
              <w:rPr>
                <w:rFonts w:hint="eastAsia" w:ascii="宋体" w:hAnsi="宋体" w:cs="宋体"/>
                <w:color w:val="000000"/>
                <w:szCs w:val="21"/>
              </w:rPr>
            </w:pPr>
            <w:r>
              <w:rPr>
                <w:rFonts w:hint="eastAsia" w:ascii="宋体" w:hAnsi="宋体" w:cs="宋体"/>
                <w:color w:val="000000"/>
                <w:szCs w:val="21"/>
              </w:rPr>
              <w:t xml:space="preserve">2.验收按采购人所在国家有关的规定、规范进行。验收时如发现所交付的设备有短装、次品、损坏或其它不符合本合同规定之情形者，采购人和中标人应共同做出详尽的现场记录，或由采购人和中标人双方签署备忘录。此现场记录或备忘录可用作补充缺失和更换损坏部件、更换不合格设备、退货退费等的有效证据。由此产生的所有费用由中标人承担。 </w:t>
            </w:r>
          </w:p>
          <w:p w14:paraId="3B11E378">
            <w:pPr>
              <w:spacing w:line="360" w:lineRule="auto"/>
              <w:jc w:val="left"/>
              <w:rPr>
                <w:rFonts w:hint="eastAsia" w:ascii="宋体" w:hAnsi="宋体" w:cs="宋体"/>
                <w:color w:val="000000"/>
                <w:szCs w:val="21"/>
              </w:rPr>
            </w:pPr>
            <w:r>
              <w:rPr>
                <w:rFonts w:hint="eastAsia" w:ascii="宋体" w:hAnsi="宋体" w:cs="宋体"/>
                <w:color w:val="000000"/>
                <w:szCs w:val="21"/>
              </w:rPr>
              <w:t>3.如果合同设备运输和安装调试过程中因事故造成货物短缺、损坏，中标人应及时安排换装，以保证合同设备安装调试的成功完成。换装的所有费用由中标人承担。</w:t>
            </w:r>
          </w:p>
          <w:p w14:paraId="3209912B">
            <w:pPr>
              <w:spacing w:line="360" w:lineRule="auto"/>
              <w:jc w:val="left"/>
              <w:rPr>
                <w:rFonts w:ascii="宋体" w:hAnsi="宋体" w:cs="宋体"/>
                <w:color w:val="000000"/>
                <w:szCs w:val="21"/>
              </w:rPr>
            </w:pPr>
            <w:r>
              <w:rPr>
                <w:rFonts w:hint="eastAsia" w:ascii="宋体" w:hAnsi="宋体" w:cs="宋体"/>
                <w:color w:val="000000"/>
                <w:szCs w:val="21"/>
              </w:rPr>
              <w:t>4.国内产品或合资厂的产品必须具备出厂合格证。</w:t>
            </w:r>
          </w:p>
        </w:tc>
      </w:tr>
      <w:tr w14:paraId="10BA1E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27" w:type="pct"/>
            <w:vAlign w:val="center"/>
          </w:tcPr>
          <w:p w14:paraId="000A0060">
            <w:pPr>
              <w:pStyle w:val="12"/>
              <w:shd w:val="clear" w:color="auto" w:fill="auto"/>
              <w:spacing w:after="0" w:line="360" w:lineRule="auto"/>
              <w:ind w:firstLine="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履约保证金</w:t>
            </w:r>
          </w:p>
        </w:tc>
        <w:tc>
          <w:tcPr>
            <w:tcW w:w="3172" w:type="pct"/>
            <w:vAlign w:val="center"/>
          </w:tcPr>
          <w:p w14:paraId="664852CE">
            <w:pPr>
              <w:spacing w:line="360" w:lineRule="auto"/>
              <w:jc w:val="left"/>
              <w:rPr>
                <w:rFonts w:hint="eastAsia"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收取比例：5%,</w:t>
            </w:r>
          </w:p>
          <w:p w14:paraId="1197468A">
            <w:pPr>
              <w:spacing w:line="360" w:lineRule="auto"/>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缴费渠道：电子保函（保险）、支票（本票、汇票）、其他</w:t>
            </w:r>
          </w:p>
          <w:p w14:paraId="0750A9A4">
            <w:pPr>
              <w:spacing w:line="360" w:lineRule="auto"/>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账号：3602002609000310520</w:t>
            </w:r>
          </w:p>
          <w:p w14:paraId="63733525">
            <w:pPr>
              <w:spacing w:line="360" w:lineRule="auto"/>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户名：华南农业大学</w:t>
            </w:r>
          </w:p>
          <w:p w14:paraId="4CBB36FF">
            <w:pPr>
              <w:spacing w:line="360" w:lineRule="auto"/>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开户行：广州工行五山支行</w:t>
            </w:r>
          </w:p>
          <w:p w14:paraId="17D61766">
            <w:pPr>
              <w:spacing w:line="360" w:lineRule="auto"/>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支票提交方式：签订合同后提供支票原件给采购人</w:t>
            </w:r>
          </w:p>
          <w:p w14:paraId="6B5536EB">
            <w:pPr>
              <w:spacing w:line="360" w:lineRule="auto"/>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汇票、本票提交方式：签订合同后提供汇票、本票原件给采购人</w:t>
            </w:r>
          </w:p>
          <w:p w14:paraId="6E744679">
            <w:pPr>
              <w:spacing w:line="360" w:lineRule="auto"/>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说明：签订合同后，中标人缴纳合同款的5%作为履约保证金给采购人。在中标人按合同约定全部履行完成合同义务，并按采购人要求办理相关履约保证金退还手续后10个工作日内，采购人将履约保证金无息退回中标人，否则，采购人有权不予退回履约保证金。采购人因自身原因未按照合同约定及时向中标人退回履约保证金的，应按照全国银行间同业拆借中心公布的贷款市场报价利率标准支付利息。</w:t>
            </w:r>
          </w:p>
        </w:tc>
      </w:tr>
      <w:tr w14:paraId="5C8346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27" w:type="pct"/>
            <w:vAlign w:val="center"/>
          </w:tcPr>
          <w:p w14:paraId="580CDEBE">
            <w:pPr>
              <w:pStyle w:val="12"/>
              <w:shd w:val="clear" w:color="auto" w:fill="auto"/>
              <w:spacing w:after="0" w:line="360" w:lineRule="auto"/>
              <w:ind w:firstLine="0"/>
              <w:jc w:val="center"/>
              <w:rPr>
                <w:color w:val="000000" w:themeColor="text1"/>
                <w:sz w:val="21"/>
                <w:szCs w:val="21"/>
                <w:lang w:val="en-US"/>
                <w14:textFill>
                  <w14:solidFill>
                    <w14:schemeClr w14:val="tx1"/>
                  </w14:solidFill>
                </w14:textFill>
              </w:rPr>
            </w:pPr>
            <w:r>
              <w:rPr>
                <w:rFonts w:hint="eastAsia"/>
                <w:color w:val="000000" w:themeColor="text1"/>
                <w:sz w:val="21"/>
                <w:szCs w:val="21"/>
                <w14:textFill>
                  <w14:solidFill>
                    <w14:schemeClr w14:val="tx1"/>
                  </w14:solidFill>
                </w14:textFill>
              </w:rPr>
              <w:t>其他</w:t>
            </w:r>
          </w:p>
        </w:tc>
        <w:tc>
          <w:tcPr>
            <w:tcW w:w="3172" w:type="pct"/>
            <w:vAlign w:val="center"/>
          </w:tcPr>
          <w:p w14:paraId="18F1972B">
            <w:pPr>
              <w:spacing w:line="360" w:lineRule="auto"/>
              <w:jc w:val="left"/>
              <w:rPr>
                <w:rFonts w:hint="eastAsia" w:ascii="宋体" w:hAnsi="宋体" w:cs="宋体"/>
                <w:szCs w:val="21"/>
              </w:rPr>
            </w:pPr>
            <w:r>
              <w:rPr>
                <w:rFonts w:hint="eastAsia" w:ascii="宋体" w:hAnsi="宋体" w:cs="宋体"/>
                <w:b/>
                <w:bCs/>
                <w:szCs w:val="21"/>
              </w:rPr>
              <w:t>（一）投标报价要求：</w:t>
            </w:r>
            <w:r>
              <w:rPr>
                <w:rFonts w:hint="eastAsia" w:ascii="宋体" w:hAnsi="宋体" w:cs="宋体"/>
                <w:szCs w:val="21"/>
              </w:rPr>
              <w:t xml:space="preserve">所报价格为广州华南农业大学交货价，包括货物设计、生产、采购、仓储、运输装卸、安装、随机零配件、标配工具、运输保险、调试、验收、培训、质保期服务、售后服务、质保期备品备件、各项税费及合同实施过程中不可预见费用（包括但不限于国家和地方的法律法规政策变动风险、市场价格波动风险等）等各项费用。除本合同明确约定的费用外，采购人无需支付任何额外费用和承担任何额外义务。                                              </w:t>
            </w:r>
          </w:p>
          <w:p w14:paraId="4875ED66">
            <w:pPr>
              <w:spacing w:line="360" w:lineRule="auto"/>
              <w:jc w:val="left"/>
              <w:rPr>
                <w:rFonts w:hint="eastAsia" w:ascii="宋体" w:hAnsi="宋体" w:cs="宋体"/>
                <w:szCs w:val="21"/>
              </w:rPr>
            </w:pPr>
            <w:r>
              <w:rPr>
                <w:rFonts w:hint="eastAsia" w:ascii="宋体" w:hAnsi="宋体" w:cs="宋体"/>
                <w:szCs w:val="21"/>
              </w:rPr>
              <w:t>（1）关境内制造的货物：投标人须报含税价，投标总价包括：①货物价格：货到项目现场价（华南农业大学指定地点）；②向中华人民共和国政府缴纳的增值税和其他税；③货物在制造或组装时使用的部件和原材料是从关境外进口的已交纳或应交纳的全部关税、增值税和其他税；④货物运至最终目的地的关境内运输、保险和伴随货物交运的有关费用；⑤验收费、到达安装地点的保险费、安装费、调试费、培训费、技术服务费等。</w:t>
            </w:r>
          </w:p>
          <w:p w14:paraId="34528417">
            <w:pPr>
              <w:spacing w:line="360" w:lineRule="auto"/>
              <w:jc w:val="left"/>
              <w:rPr>
                <w:rFonts w:hint="eastAsia" w:ascii="宋体" w:hAnsi="宋体" w:cs="宋体"/>
                <w:szCs w:val="21"/>
              </w:rPr>
            </w:pPr>
            <w:r>
              <w:rPr>
                <w:rFonts w:hint="eastAsia" w:ascii="宋体" w:hAnsi="宋体" w:cs="宋体"/>
                <w:szCs w:val="21"/>
              </w:rPr>
              <w:t xml:space="preserve">（2）投标截止时间前已经进口的货物：投标人必须报含税价，投标总价包括：①货物价格：货到项目现场价（华南农业大学指定地点）；②从关境外进口时已交纳或应交纳的全部关税、增值税和其他税；③向中华人民共和国政府缴纳的增值税和其他税；④货物运至最终目的地的关境内运输、保险和伴随货物交运的有关费用；⑤验收费、到达安装地点的保险费、安装费、调试费、培训费、技术服务费等。 </w:t>
            </w:r>
          </w:p>
          <w:p w14:paraId="712B33A2">
            <w:pPr>
              <w:spacing w:line="360" w:lineRule="auto"/>
              <w:jc w:val="left"/>
              <w:rPr>
                <w:rFonts w:hint="eastAsia" w:ascii="宋体" w:hAnsi="宋体" w:cs="宋体"/>
                <w:b/>
                <w:bCs/>
                <w:szCs w:val="21"/>
              </w:rPr>
            </w:pPr>
            <w:r>
              <w:rPr>
                <w:rFonts w:hint="eastAsia" w:ascii="宋体" w:hAnsi="宋体" w:cs="宋体"/>
                <w:b/>
                <w:bCs/>
                <w:szCs w:val="21"/>
              </w:rPr>
              <w:t>（二）总体要求：</w:t>
            </w:r>
          </w:p>
          <w:p w14:paraId="388EB2CE">
            <w:pPr>
              <w:spacing w:line="360" w:lineRule="auto"/>
              <w:jc w:val="left"/>
              <w:rPr>
                <w:rFonts w:hint="eastAsia" w:ascii="宋体" w:hAnsi="宋体" w:cs="宋体"/>
                <w:szCs w:val="21"/>
              </w:rPr>
            </w:pPr>
            <w:r>
              <w:rPr>
                <w:rFonts w:hint="eastAsia" w:ascii="宋体" w:hAnsi="宋体" w:cs="宋体"/>
                <w:szCs w:val="21"/>
              </w:rPr>
              <w:t xml:space="preserve">1.投标人应对投标设备列明其品牌、型号、制造商名称、产地、技术参数、功能介绍和使用说明。 </w:t>
            </w:r>
          </w:p>
          <w:p w14:paraId="4BCE4EA7">
            <w:pPr>
              <w:spacing w:line="360" w:lineRule="auto"/>
              <w:jc w:val="left"/>
              <w:rPr>
                <w:rFonts w:hint="eastAsia" w:ascii="宋体" w:hAnsi="宋体" w:cs="宋体"/>
                <w:szCs w:val="21"/>
              </w:rPr>
            </w:pPr>
            <w:r>
              <w:rPr>
                <w:rFonts w:hint="eastAsia" w:ascii="宋体" w:hAnsi="宋体" w:cs="宋体"/>
                <w:szCs w:val="21"/>
              </w:rPr>
              <w:t xml:space="preserve">2.对于影响设备正常工作的必要组成部分，无论在采购技术规范中指出与否，投标人都应提供并在投标文件中明确列出。 </w:t>
            </w:r>
          </w:p>
          <w:p w14:paraId="725FCF64">
            <w:pPr>
              <w:spacing w:line="360" w:lineRule="auto"/>
              <w:jc w:val="left"/>
              <w:rPr>
                <w:rFonts w:hint="eastAsia" w:ascii="宋体" w:hAnsi="宋体" w:cs="宋体"/>
                <w:szCs w:val="21"/>
              </w:rPr>
            </w:pPr>
            <w:r>
              <w:rPr>
                <w:rFonts w:hint="eastAsia" w:ascii="宋体" w:hAnsi="宋体" w:cs="宋体"/>
                <w:szCs w:val="21"/>
              </w:rPr>
              <w:t>3.投标人所投货物的名称、品牌/制造商名称、型号、规格、配置（包括备品备件）、产地、数量等信息必须准确无误，且应与机器（机身铭牌）上的信息完全一致，中标后在签署合同和供货等后续环节均不得再作任何修改。</w:t>
            </w:r>
          </w:p>
          <w:p w14:paraId="519EEC0A">
            <w:pPr>
              <w:spacing w:line="360" w:lineRule="auto"/>
              <w:jc w:val="left"/>
              <w:rPr>
                <w:rFonts w:hint="eastAsia" w:ascii="宋体" w:hAnsi="宋体" w:cs="宋体"/>
                <w:szCs w:val="21"/>
              </w:rPr>
            </w:pPr>
            <w:r>
              <w:rPr>
                <w:rFonts w:hint="eastAsia" w:ascii="宋体" w:hAnsi="宋体" w:cs="宋体"/>
                <w:szCs w:val="21"/>
              </w:rPr>
              <w:t xml:space="preserve">4.投标货物的技术规格、功能作用与招标文件要求一致而制造商所提供货物之设备名称与招标文件名称不一致的，须对设备名称不一致提供相关说明（格式自拟）。 </w:t>
            </w:r>
          </w:p>
          <w:p w14:paraId="44E435B3">
            <w:pPr>
              <w:spacing w:line="360" w:lineRule="auto"/>
              <w:jc w:val="left"/>
              <w:rPr>
                <w:rFonts w:hint="eastAsia" w:ascii="宋体" w:hAnsi="宋体" w:cs="宋体"/>
                <w:szCs w:val="21"/>
              </w:rPr>
            </w:pPr>
            <w:r>
              <w:rPr>
                <w:rFonts w:hint="eastAsia" w:ascii="宋体" w:hAnsi="宋体" w:cs="宋体"/>
                <w:szCs w:val="21"/>
              </w:rPr>
              <w:t>5.中标人保证其所投货物和服务不侵犯任何第三人的合法权益，否则，由中标人承担因此导致的一切法律后果，并赔偿采购人因此遭受的全部损失，包括但不限于直接经济损失、预期收益损失、名誉损失、维护权益的成本等。</w:t>
            </w:r>
          </w:p>
          <w:p w14:paraId="28BBAD5F">
            <w:pPr>
              <w:spacing w:line="360" w:lineRule="auto"/>
              <w:jc w:val="left"/>
              <w:rPr>
                <w:rFonts w:hint="eastAsia" w:ascii="宋体" w:hAnsi="宋体" w:cs="宋体"/>
                <w:b/>
                <w:bCs/>
                <w:szCs w:val="21"/>
              </w:rPr>
            </w:pPr>
            <w:r>
              <w:rPr>
                <w:rFonts w:hint="eastAsia" w:ascii="宋体" w:hAnsi="宋体" w:cs="宋体"/>
                <w:b/>
                <w:bCs/>
                <w:szCs w:val="21"/>
              </w:rPr>
              <w:t>（三）质量保证及售后服务：</w:t>
            </w:r>
          </w:p>
          <w:p w14:paraId="1470590F">
            <w:pPr>
              <w:spacing w:line="360" w:lineRule="auto"/>
              <w:jc w:val="left"/>
              <w:rPr>
                <w:rFonts w:hint="eastAsia" w:ascii="宋体" w:hAnsi="宋体" w:cs="宋体"/>
                <w:szCs w:val="21"/>
              </w:rPr>
            </w:pPr>
            <w:r>
              <w:rPr>
                <w:rFonts w:hint="eastAsia" w:ascii="宋体" w:hAnsi="宋体" w:cs="宋体"/>
                <w:szCs w:val="21"/>
              </w:rPr>
              <w:t>1.中标人保证其合同项下提供的全部设备是在中国范围内合法销售的，原制造商制造的全新、未曾使用过的产品，整机无污染、无侵权行为、表面无划损、无任何缺陷隐患，其质量、规格及技术特征符合合同附件的要求，并且符合国家标准、行业标准以及该产品的出厂标准，可依常规安全合法使用。</w:t>
            </w:r>
          </w:p>
          <w:p w14:paraId="16630C41">
            <w:pPr>
              <w:spacing w:line="360" w:lineRule="auto"/>
              <w:jc w:val="left"/>
              <w:rPr>
                <w:rFonts w:hint="eastAsia" w:ascii="宋体" w:hAnsi="宋体" w:cs="宋体"/>
                <w:szCs w:val="21"/>
              </w:rPr>
            </w:pPr>
            <w:r>
              <w:rPr>
                <w:rFonts w:hint="eastAsia" w:ascii="宋体" w:hAnsi="宋体" w:cs="宋体"/>
                <w:szCs w:val="21"/>
              </w:rPr>
              <w:t>2.合同设备除</w:t>
            </w:r>
            <w:r>
              <w:rPr>
                <w:rFonts w:hint="eastAsia" w:ascii="宋体" w:hAnsi="宋体" w:cs="宋体"/>
                <w:szCs w:val="21"/>
                <w:highlight w:val="none"/>
              </w:rPr>
              <w:t>了采购人有特别规定外,</w:t>
            </w:r>
            <w:r>
              <w:rPr>
                <w:rFonts w:hint="eastAsia" w:ascii="宋体" w:hAnsi="宋体" w:cs="宋体"/>
                <w:szCs w:val="21"/>
                <w:highlight w:val="none"/>
                <w:lang w:val="en-US" w:eastAsia="zh-CN"/>
              </w:rPr>
              <w:t>质量保证期</w:t>
            </w:r>
            <w:r>
              <w:rPr>
                <w:rFonts w:hint="eastAsia" w:ascii="宋体" w:hAnsi="宋体" w:cs="宋体"/>
                <w:szCs w:val="21"/>
                <w:highlight w:val="none"/>
              </w:rPr>
              <w:t>按生产厂家的标准执行，保修期为</w:t>
            </w:r>
            <w:r>
              <w:rPr>
                <w:rFonts w:hint="eastAsia" w:ascii="宋体" w:hAnsi="宋体" w:cs="宋体"/>
                <w:szCs w:val="21"/>
                <w:highlight w:val="none"/>
                <w:lang w:val="en-US" w:eastAsia="zh-CN"/>
              </w:rPr>
              <w:t>1</w:t>
            </w:r>
            <w:r>
              <w:rPr>
                <w:rFonts w:hint="eastAsia" w:ascii="宋体" w:hAnsi="宋体" w:cs="宋体"/>
                <w:szCs w:val="21"/>
                <w:highlight w:val="none"/>
              </w:rPr>
              <w:t>年（自采购人单位书面验收合格之日起计算，另有要求的按其规定）。</w:t>
            </w:r>
            <w:r>
              <w:rPr>
                <w:rFonts w:hint="eastAsia" w:ascii="宋体" w:hAnsi="宋体" w:cs="宋体"/>
                <w:szCs w:val="21"/>
                <w:highlight w:val="none"/>
                <w:lang w:val="en-US" w:eastAsia="zh-CN"/>
              </w:rPr>
              <w:t>质量保证期</w:t>
            </w:r>
            <w:r>
              <w:rPr>
                <w:rFonts w:hint="eastAsia" w:ascii="宋体" w:hAnsi="宋体" w:cs="宋体"/>
                <w:szCs w:val="21"/>
                <w:highlight w:val="none"/>
              </w:rPr>
              <w:t>内因非采购人过错原因而出现产品质量问题或安装问题</w:t>
            </w:r>
            <w:r>
              <w:rPr>
                <w:rFonts w:hint="eastAsia" w:ascii="宋体" w:hAnsi="宋体" w:cs="宋体"/>
                <w:szCs w:val="21"/>
              </w:rPr>
              <w:t>，由中标人负责包修、包换或包退，并承担因此而产生的一切费用。中标人应在收到采购人通知后24小时内派员到现场维修，若在48小时内仍未能有效解决，中标人须提供同等备件予采购人临时使用，因此产生费用均由中标人负责，采购人不再另行支付。质保期内，如设备或零部件因非人为因素出现故障而造成短期停用时，则质保期相应顺延，如停用时间累计超过60天则质保期重新计算。</w:t>
            </w:r>
          </w:p>
          <w:p w14:paraId="3B5878B2">
            <w:pPr>
              <w:spacing w:line="360" w:lineRule="auto"/>
              <w:jc w:val="left"/>
              <w:rPr>
                <w:rFonts w:hint="eastAsia" w:ascii="宋体" w:hAnsi="宋体" w:cs="宋体"/>
                <w:szCs w:val="21"/>
              </w:rPr>
            </w:pPr>
            <w:r>
              <w:rPr>
                <w:rFonts w:hint="eastAsia" w:ascii="宋体" w:hAnsi="宋体" w:cs="宋体"/>
                <w:szCs w:val="21"/>
              </w:rPr>
              <w:t>3.因设备的质量问题而发生争议，由广东省或广州市质检部门进行质量鉴定。设备符合质量标准的，鉴定费用由采购人承担；设备不符合质量标准的，鉴定费用由中标人承担。</w:t>
            </w:r>
          </w:p>
          <w:p w14:paraId="71F345BB">
            <w:pPr>
              <w:spacing w:line="360" w:lineRule="auto"/>
              <w:jc w:val="left"/>
              <w:rPr>
                <w:rFonts w:hint="eastAsia" w:ascii="宋体" w:hAnsi="宋体" w:cs="宋体"/>
                <w:szCs w:val="21"/>
              </w:rPr>
            </w:pPr>
            <w:r>
              <w:rPr>
                <w:rFonts w:hint="eastAsia" w:ascii="宋体" w:hAnsi="宋体" w:cs="宋体"/>
                <w:szCs w:val="21"/>
              </w:rPr>
              <w:t>4.中标人为采购人提供操作及维护培训，主要内容为设备的基本结构、性能、主要部件的构造及原理，日常使用操作、保养与管理，常见故障的排除，紧急情况的处理等，培训地点主要在设备安装现场或按采购人和中标人双方协商安排。</w:t>
            </w:r>
          </w:p>
          <w:p w14:paraId="06C27E09">
            <w:pPr>
              <w:spacing w:line="360" w:lineRule="auto"/>
              <w:jc w:val="left"/>
              <w:rPr>
                <w:rFonts w:hint="eastAsia" w:ascii="宋体" w:hAnsi="宋体" w:cs="宋体"/>
                <w:b/>
                <w:bCs/>
                <w:szCs w:val="21"/>
              </w:rPr>
            </w:pPr>
            <w:r>
              <w:rPr>
                <w:rFonts w:hint="eastAsia" w:ascii="宋体" w:hAnsi="宋体" w:cs="宋体"/>
                <w:b/>
                <w:bCs/>
                <w:szCs w:val="21"/>
              </w:rPr>
              <w:t>（四）设备包装及安装调试：</w:t>
            </w:r>
          </w:p>
          <w:p w14:paraId="71E6D9EE">
            <w:pPr>
              <w:spacing w:line="360" w:lineRule="auto"/>
              <w:jc w:val="left"/>
              <w:rPr>
                <w:rFonts w:hint="eastAsia" w:ascii="宋体" w:hAnsi="宋体" w:cs="宋体"/>
                <w:szCs w:val="21"/>
              </w:rPr>
            </w:pPr>
            <w:r>
              <w:rPr>
                <w:rFonts w:hint="eastAsia" w:ascii="宋体" w:hAnsi="宋体" w:cs="宋体"/>
                <w:szCs w:val="21"/>
              </w:rPr>
              <w:t>1.设备包装：设备的包装均应有良好的防湿、防锈、防潮、防雨、防腐及防碰撞等的措施，符合《商品包装政府采购需求标准（试行）》及《快递包装政府采购需求标准（试行）》的要求。凡由于包装不良造成的损失和由此产生的费用均由中标人承担。</w:t>
            </w:r>
          </w:p>
          <w:p w14:paraId="4F0DBA9C">
            <w:pPr>
              <w:spacing w:line="360" w:lineRule="auto"/>
              <w:jc w:val="left"/>
              <w:rPr>
                <w:rFonts w:hint="eastAsia" w:ascii="宋体" w:hAnsi="宋体" w:cs="宋体"/>
                <w:szCs w:val="21"/>
              </w:rPr>
            </w:pPr>
            <w:r>
              <w:rPr>
                <w:rFonts w:hint="eastAsia" w:ascii="宋体" w:hAnsi="宋体" w:cs="宋体"/>
                <w:szCs w:val="21"/>
              </w:rPr>
              <w:t>2.安装调试： （1）中标人负责合同项下货物的安装调试工作，一切费用由中标人负责。 （2）中标人安装时须对各安装场地内的其它设备、设施有良好保护措施。</w:t>
            </w:r>
          </w:p>
          <w:p w14:paraId="675EF4E8">
            <w:pPr>
              <w:spacing w:line="360" w:lineRule="auto"/>
              <w:jc w:val="left"/>
              <w:rPr>
                <w:rFonts w:hint="eastAsia" w:ascii="宋体" w:hAnsi="宋体" w:cs="宋体"/>
                <w:b/>
                <w:bCs/>
                <w:szCs w:val="21"/>
              </w:rPr>
            </w:pPr>
            <w:r>
              <w:rPr>
                <w:rFonts w:hint="eastAsia" w:ascii="宋体" w:hAnsi="宋体" w:cs="宋体"/>
                <w:b/>
                <w:bCs/>
                <w:szCs w:val="21"/>
              </w:rPr>
              <w:t>（五）产品质量标准：</w:t>
            </w:r>
          </w:p>
          <w:p w14:paraId="23B0270A">
            <w:pPr>
              <w:spacing w:line="360" w:lineRule="auto"/>
              <w:jc w:val="left"/>
              <w:rPr>
                <w:rFonts w:hint="default" w:ascii="宋体" w:hAnsi="宋体"/>
                <w:kern w:val="0"/>
                <w:sz w:val="21"/>
                <w:szCs w:val="21"/>
                <w:lang w:val="en-US" w:eastAsia="zh-CN"/>
              </w:rPr>
            </w:pPr>
            <w:r>
              <w:rPr>
                <w:rFonts w:hint="eastAsia" w:ascii="宋体" w:hAnsi="宋体" w:cs="宋体"/>
                <w:szCs w:val="21"/>
              </w:rPr>
              <w:t>1.投标人所投的产品应是在中国范围内合法销售的原厂原装、全新的产品，表面无划伤、无碰撞，并且符合国家标准、行业标准以及该产品的出厂标准。</w:t>
            </w:r>
            <w:r>
              <w:rPr>
                <w:rFonts w:hint="eastAsia" w:ascii="宋体" w:hAnsi="宋体" w:cs="宋体"/>
                <w:szCs w:val="21"/>
                <w:lang w:val="en-US" w:eastAsia="zh-CN"/>
              </w:rPr>
              <w:t>2</w:t>
            </w:r>
            <w:r>
              <w:rPr>
                <w:rFonts w:hint="eastAsia" w:ascii="宋体" w:hAnsi="宋体" w:cs="宋体"/>
                <w:szCs w:val="21"/>
              </w:rPr>
              <w:t>.投标人提供的货物须附有产品质量检验合格标志，且进货渠道合法，在中国境内可依常规安全合法使用。</w:t>
            </w:r>
            <w:r>
              <w:rPr>
                <w:rFonts w:hint="eastAsia" w:ascii="宋体" w:hAnsi="宋体" w:cs="宋体"/>
                <w:szCs w:val="21"/>
                <w:lang w:val="en-US" w:eastAsia="zh-CN"/>
              </w:rPr>
              <w:t>3</w:t>
            </w:r>
            <w:r>
              <w:rPr>
                <w:rFonts w:hint="eastAsia" w:ascii="宋体" w:hAnsi="宋体" w:cs="宋体"/>
                <w:szCs w:val="21"/>
              </w:rPr>
              <w:t>.投标人应免费提供中文的产品正式说明书，场地准备书，使用手册及维护手册等，以及所有有关本项目执行的技术文件。如果本项目必需但合同又未作规定的，需要投标人才能提供的技术文件，投标人也应及时向采购人提供。技术文件可以是手册、图纸或其他形式的文件资料。上述技术文件应包含保证采购人能够正确进行安装、操作、检查、维修、维护、测试、调试、验收和运作的需要的所有内容</w:t>
            </w:r>
            <w:r>
              <w:rPr>
                <w:rFonts w:hint="eastAsia" w:ascii="宋体" w:hAnsi="宋体"/>
                <w:kern w:val="0"/>
                <w:sz w:val="21"/>
                <w:szCs w:val="21"/>
              </w:rPr>
              <w:t>。</w:t>
            </w:r>
          </w:p>
        </w:tc>
      </w:tr>
    </w:tbl>
    <w:p w14:paraId="08C5F9C0">
      <w:pPr>
        <w:pStyle w:val="11"/>
        <w:numPr>
          <w:ilvl w:val="0"/>
          <w:numId w:val="0"/>
        </w:numPr>
        <w:spacing w:beforeLines="50" w:afterLines="50"/>
        <w:rPr>
          <w:rFonts w:ascii="宋体" w:hAnsi="宋体"/>
          <w:b/>
          <w:bCs/>
          <w:sz w:val="24"/>
          <w:szCs w:val="32"/>
        </w:rPr>
      </w:pPr>
      <w:r>
        <w:rPr>
          <w:rFonts w:hint="eastAsia" w:ascii="宋体" w:hAnsi="宋体"/>
          <w:b/>
          <w:bCs/>
          <w:sz w:val="24"/>
          <w:szCs w:val="32"/>
        </w:rPr>
        <w:t>2.技术标准与要求</w:t>
      </w:r>
    </w:p>
    <w:tbl>
      <w:tblPr>
        <w:tblStyle w:val="7"/>
        <w:tblW w:w="493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87"/>
        <w:gridCol w:w="680"/>
        <w:gridCol w:w="741"/>
        <w:gridCol w:w="971"/>
        <w:gridCol w:w="462"/>
        <w:gridCol w:w="462"/>
        <w:gridCol w:w="1448"/>
        <w:gridCol w:w="1463"/>
        <w:gridCol w:w="849"/>
        <w:gridCol w:w="422"/>
        <w:gridCol w:w="419"/>
      </w:tblGrid>
      <w:tr w14:paraId="2F691C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63" w:hRule="atLeast"/>
          <w:jc w:val="center"/>
        </w:trPr>
        <w:tc>
          <w:tcPr>
            <w:tcW w:w="289" w:type="pct"/>
            <w:vAlign w:val="center"/>
          </w:tcPr>
          <w:p w14:paraId="3A44EF22">
            <w:pPr>
              <w:pStyle w:val="11"/>
              <w:numPr>
                <w:ilvl w:val="0"/>
                <w:numId w:val="0"/>
              </w:numPr>
              <w:spacing w:beforeLines="50" w:afterLines="50"/>
              <w:jc w:val="cente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序号</w:t>
            </w:r>
          </w:p>
        </w:tc>
        <w:tc>
          <w:tcPr>
            <w:tcW w:w="404" w:type="pct"/>
            <w:vAlign w:val="center"/>
          </w:tcPr>
          <w:p w14:paraId="58B97FB6">
            <w:pPr>
              <w:pStyle w:val="11"/>
              <w:numPr>
                <w:ilvl w:val="0"/>
                <w:numId w:val="0"/>
              </w:numPr>
              <w:spacing w:beforeLines="50" w:afterLines="50"/>
              <w:jc w:val="center"/>
              <w:rPr>
                <w:rFonts w:hint="eastAsia" w:ascii="宋体" w:hAnsi="宋体" w:eastAsia="宋体" w:cs="宋体"/>
                <w:b/>
                <w:bCs/>
                <w:szCs w:val="21"/>
                <w:highlight w:val="none"/>
              </w:rPr>
            </w:pPr>
            <w:r>
              <w:rPr>
                <w:rFonts w:hint="eastAsia" w:ascii="宋体" w:hAnsi="宋体" w:eastAsia="宋体" w:cs="宋体"/>
                <w:b/>
                <w:color w:val="000000" w:themeColor="text1"/>
                <w:szCs w:val="21"/>
                <w:highlight w:val="none"/>
                <w14:textFill>
                  <w14:solidFill>
                    <w14:schemeClr w14:val="tx1"/>
                  </w14:solidFill>
                </w14:textFill>
              </w:rPr>
              <w:t>核心产品（“△”）</w:t>
            </w:r>
          </w:p>
        </w:tc>
        <w:tc>
          <w:tcPr>
            <w:tcW w:w="440" w:type="pct"/>
            <w:vAlign w:val="center"/>
          </w:tcPr>
          <w:p w14:paraId="3ACF5007">
            <w:pPr>
              <w:pStyle w:val="11"/>
              <w:numPr>
                <w:ilvl w:val="0"/>
                <w:numId w:val="0"/>
              </w:numPr>
              <w:spacing w:beforeLines="50" w:afterLines="50"/>
              <w:jc w:val="center"/>
              <w:rPr>
                <w:rFonts w:hint="eastAsia" w:ascii="宋体" w:hAnsi="宋体" w:eastAsia="宋体" w:cs="宋体"/>
                <w:b/>
                <w:bCs/>
                <w:szCs w:val="21"/>
                <w:highlight w:val="none"/>
              </w:rPr>
            </w:pPr>
            <w:r>
              <w:rPr>
                <w:rFonts w:hint="eastAsia" w:ascii="宋体" w:hAnsi="宋体" w:eastAsia="宋体" w:cs="宋体"/>
                <w:b/>
                <w:color w:val="000000" w:themeColor="text1"/>
                <w:szCs w:val="21"/>
                <w:highlight w:val="none"/>
                <w14:textFill>
                  <w14:solidFill>
                    <w14:schemeClr w14:val="tx1"/>
                  </w14:solidFill>
                </w14:textFill>
              </w:rPr>
              <w:t>品目名称</w:t>
            </w:r>
          </w:p>
        </w:tc>
        <w:tc>
          <w:tcPr>
            <w:tcW w:w="577" w:type="pct"/>
            <w:vAlign w:val="center"/>
          </w:tcPr>
          <w:p w14:paraId="7AC60EB1">
            <w:pPr>
              <w:pStyle w:val="11"/>
              <w:numPr>
                <w:ilvl w:val="0"/>
                <w:numId w:val="0"/>
              </w:numPr>
              <w:spacing w:beforeLines="50" w:afterLines="50"/>
              <w:jc w:val="cente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标的名称</w:t>
            </w:r>
          </w:p>
        </w:tc>
        <w:tc>
          <w:tcPr>
            <w:tcW w:w="274" w:type="pct"/>
            <w:vAlign w:val="center"/>
          </w:tcPr>
          <w:p w14:paraId="1AE83764">
            <w:pPr>
              <w:pStyle w:val="11"/>
              <w:numPr>
                <w:ilvl w:val="0"/>
                <w:numId w:val="0"/>
              </w:numPr>
              <w:spacing w:beforeLines="50" w:afterLines="50"/>
              <w:ind w:left="420" w:hanging="420"/>
              <w:jc w:val="cente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单</w:t>
            </w:r>
          </w:p>
          <w:p w14:paraId="41589678">
            <w:pPr>
              <w:pStyle w:val="11"/>
              <w:numPr>
                <w:ilvl w:val="0"/>
                <w:numId w:val="0"/>
              </w:numPr>
              <w:spacing w:beforeLines="50" w:afterLines="50"/>
              <w:ind w:left="420" w:hanging="420"/>
              <w:jc w:val="cente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位</w:t>
            </w:r>
          </w:p>
        </w:tc>
        <w:tc>
          <w:tcPr>
            <w:tcW w:w="274" w:type="pct"/>
            <w:vAlign w:val="center"/>
          </w:tcPr>
          <w:p w14:paraId="59E3D049">
            <w:pPr>
              <w:pStyle w:val="11"/>
              <w:numPr>
                <w:ilvl w:val="0"/>
                <w:numId w:val="0"/>
              </w:numPr>
              <w:spacing w:beforeLines="50" w:afterLines="50"/>
              <w:jc w:val="cente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数量</w:t>
            </w:r>
          </w:p>
        </w:tc>
        <w:tc>
          <w:tcPr>
            <w:tcW w:w="861" w:type="pct"/>
            <w:vAlign w:val="center"/>
          </w:tcPr>
          <w:p w14:paraId="2B4CA35C">
            <w:pPr>
              <w:pStyle w:val="11"/>
              <w:numPr>
                <w:ilvl w:val="0"/>
                <w:numId w:val="0"/>
              </w:numPr>
              <w:spacing w:beforeLines="50" w:afterLines="50"/>
              <w:ind w:left="420" w:hanging="420"/>
              <w:jc w:val="cente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分项预算单价（元）</w:t>
            </w:r>
          </w:p>
        </w:tc>
        <w:tc>
          <w:tcPr>
            <w:tcW w:w="870" w:type="pct"/>
            <w:vAlign w:val="center"/>
          </w:tcPr>
          <w:p w14:paraId="2654DA32">
            <w:pPr>
              <w:pStyle w:val="11"/>
              <w:numPr>
                <w:ilvl w:val="0"/>
                <w:numId w:val="0"/>
              </w:numPr>
              <w:spacing w:beforeLines="50" w:afterLines="50"/>
              <w:jc w:val="cente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分项预算总价（元）</w:t>
            </w:r>
          </w:p>
        </w:tc>
        <w:tc>
          <w:tcPr>
            <w:tcW w:w="505" w:type="pct"/>
            <w:vAlign w:val="center"/>
          </w:tcPr>
          <w:p w14:paraId="1C62545A">
            <w:pPr>
              <w:pStyle w:val="11"/>
              <w:numPr>
                <w:ilvl w:val="0"/>
                <w:numId w:val="0"/>
              </w:numPr>
              <w:spacing w:beforeLines="50" w:afterLines="50"/>
              <w:jc w:val="cente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面向对象情况</w:t>
            </w:r>
          </w:p>
        </w:tc>
        <w:tc>
          <w:tcPr>
            <w:tcW w:w="251" w:type="pct"/>
            <w:vAlign w:val="center"/>
          </w:tcPr>
          <w:p w14:paraId="4F2A2D71">
            <w:pPr>
              <w:pStyle w:val="11"/>
              <w:numPr>
                <w:ilvl w:val="0"/>
                <w:numId w:val="0"/>
              </w:numPr>
              <w:spacing w:beforeLines="50" w:afterLines="50"/>
              <w:jc w:val="cente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所属行业</w:t>
            </w:r>
          </w:p>
        </w:tc>
        <w:tc>
          <w:tcPr>
            <w:tcW w:w="249" w:type="pct"/>
            <w:vAlign w:val="center"/>
          </w:tcPr>
          <w:p w14:paraId="30EAC24D">
            <w:pPr>
              <w:pStyle w:val="11"/>
              <w:numPr>
                <w:ilvl w:val="0"/>
                <w:numId w:val="0"/>
              </w:numPr>
              <w:spacing w:beforeLines="50" w:afterLines="50"/>
              <w:jc w:val="cente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技术要求</w:t>
            </w:r>
          </w:p>
        </w:tc>
      </w:tr>
      <w:tr w14:paraId="0095ED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4A70BD41">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1</w:t>
            </w:r>
          </w:p>
        </w:tc>
        <w:tc>
          <w:tcPr>
            <w:tcW w:w="404" w:type="pct"/>
            <w:vAlign w:val="center"/>
          </w:tcPr>
          <w:p w14:paraId="4319DEA9">
            <w:pPr>
              <w:pStyle w:val="11"/>
              <w:numPr>
                <w:ilvl w:val="0"/>
                <w:numId w:val="0"/>
              </w:numPr>
              <w:spacing w:beforeLines="50" w:afterLines="50"/>
              <w:ind w:left="420" w:hanging="420"/>
              <w:jc w:val="center"/>
              <w:rPr>
                <w:rFonts w:hint="eastAsia" w:ascii="宋体" w:hAnsi="宋体" w:eastAsia="宋体" w:cs="宋体"/>
                <w:color w:val="000000" w:themeColor="text1"/>
                <w:szCs w:val="21"/>
                <w:highlight w:val="none"/>
                <w14:textFill>
                  <w14:solidFill>
                    <w14:schemeClr w14:val="tx1"/>
                  </w14:solidFill>
                </w14:textFill>
              </w:rPr>
            </w:pPr>
          </w:p>
        </w:tc>
        <w:tc>
          <w:tcPr>
            <w:tcW w:w="440" w:type="pct"/>
            <w:vAlign w:val="center"/>
          </w:tcPr>
          <w:p w14:paraId="06DC70E3">
            <w:pPr>
              <w:pStyle w:val="13"/>
              <w:widowControl/>
              <w:kinsoku w:val="0"/>
              <w:autoSpaceDE w:val="0"/>
              <w:autoSpaceDN w:val="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显微镜</w:t>
            </w:r>
          </w:p>
        </w:tc>
        <w:tc>
          <w:tcPr>
            <w:tcW w:w="577" w:type="pct"/>
            <w:vAlign w:val="center"/>
          </w:tcPr>
          <w:p w14:paraId="072983A9">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示教显微镜</w:t>
            </w:r>
          </w:p>
        </w:tc>
        <w:tc>
          <w:tcPr>
            <w:tcW w:w="274" w:type="pct"/>
            <w:vAlign w:val="center"/>
          </w:tcPr>
          <w:p w14:paraId="7E687C89">
            <w:pPr>
              <w:keepNext w:val="0"/>
              <w:keepLines w:val="0"/>
              <w:widowControl/>
              <w:suppressLineNumbers w:val="0"/>
              <w:jc w:val="center"/>
              <w:textAlignment w:val="center"/>
              <w:rPr>
                <w:rFonts w:hint="eastAsia" w:ascii="宋体" w:hAnsi="宋体" w:eastAsia="宋体" w:cs="宋体"/>
                <w:color w:val="000000"/>
                <w:sz w:val="21"/>
                <w:szCs w:val="21"/>
                <w:highlight w:val="none"/>
              </w:rPr>
            </w:pPr>
            <w:r>
              <w:rPr>
                <w:rFonts w:hint="eastAsia" w:ascii="宋体" w:hAnsi="宋体" w:eastAsia="宋体" w:cs="宋体"/>
                <w:i w:val="0"/>
                <w:iCs w:val="0"/>
                <w:color w:val="000000"/>
                <w:kern w:val="0"/>
                <w:sz w:val="21"/>
                <w:szCs w:val="21"/>
                <w:u w:val="none"/>
                <w:lang w:val="en-US" w:eastAsia="zh-CN" w:bidi="ar"/>
              </w:rPr>
              <w:t>台</w:t>
            </w:r>
          </w:p>
        </w:tc>
        <w:tc>
          <w:tcPr>
            <w:tcW w:w="274" w:type="pct"/>
            <w:vAlign w:val="center"/>
          </w:tcPr>
          <w:p w14:paraId="7EE38231">
            <w:pPr>
              <w:keepNext w:val="0"/>
              <w:keepLines w:val="0"/>
              <w:widowControl/>
              <w:suppressLineNumbers w:val="0"/>
              <w:jc w:val="center"/>
              <w:textAlignment w:val="center"/>
              <w:rPr>
                <w:rFonts w:hint="eastAsia" w:ascii="宋体" w:hAnsi="宋体" w:eastAsia="宋体" w:cs="宋体"/>
                <w:color w:val="000000"/>
                <w:sz w:val="21"/>
                <w:szCs w:val="21"/>
                <w:highlight w:val="none"/>
              </w:rPr>
            </w:pPr>
            <w:r>
              <w:rPr>
                <w:rFonts w:hint="eastAsia" w:ascii="宋体" w:hAnsi="宋体" w:eastAsia="宋体" w:cs="宋体"/>
                <w:i w:val="0"/>
                <w:iCs w:val="0"/>
                <w:color w:val="000000"/>
                <w:kern w:val="0"/>
                <w:sz w:val="21"/>
                <w:szCs w:val="21"/>
                <w:u w:val="none"/>
                <w:lang w:val="en-US" w:eastAsia="zh-CN" w:bidi="ar"/>
              </w:rPr>
              <w:t>2</w:t>
            </w:r>
          </w:p>
        </w:tc>
        <w:tc>
          <w:tcPr>
            <w:tcW w:w="861" w:type="pct"/>
            <w:vAlign w:val="center"/>
          </w:tcPr>
          <w:p w14:paraId="02D5ECC1">
            <w:pPr>
              <w:bidi w:val="0"/>
              <w:jc w:val="center"/>
              <w:rPr>
                <w:rFonts w:hint="eastAsia" w:ascii="宋体" w:hAnsi="宋体" w:eastAsia="宋体" w:cs="宋体"/>
                <w:lang w:eastAsia="zh-CN"/>
              </w:rPr>
            </w:pPr>
            <w:r>
              <w:rPr>
                <w:rFonts w:hint="eastAsia" w:ascii="宋体" w:hAnsi="宋体" w:eastAsia="宋体" w:cs="宋体"/>
                <w:lang w:val="en-US" w:eastAsia="zh-CN"/>
              </w:rPr>
              <w:t>13500</w:t>
            </w:r>
          </w:p>
        </w:tc>
        <w:tc>
          <w:tcPr>
            <w:tcW w:w="870" w:type="pct"/>
            <w:vAlign w:val="center"/>
          </w:tcPr>
          <w:p w14:paraId="5F262BB0">
            <w:pPr>
              <w:bidi w:val="0"/>
              <w:jc w:val="center"/>
              <w:rPr>
                <w:rFonts w:hint="eastAsia" w:ascii="宋体" w:hAnsi="宋体" w:eastAsia="宋体" w:cs="宋体"/>
                <w:lang w:eastAsia="zh-CN"/>
              </w:rPr>
            </w:pPr>
            <w:r>
              <w:rPr>
                <w:rFonts w:hint="eastAsia" w:ascii="宋体" w:hAnsi="宋体" w:eastAsia="宋体" w:cs="宋体"/>
                <w:lang w:val="en-US" w:eastAsia="zh-CN"/>
              </w:rPr>
              <w:t>27000</w:t>
            </w:r>
          </w:p>
        </w:tc>
        <w:tc>
          <w:tcPr>
            <w:tcW w:w="505" w:type="pct"/>
            <w:vAlign w:val="center"/>
          </w:tcPr>
          <w:p w14:paraId="43D179AD">
            <w:pPr>
              <w:pStyle w:val="12"/>
              <w:shd w:val="clear" w:color="auto" w:fill="auto"/>
              <w:spacing w:after="0" w:line="360" w:lineRule="auto"/>
              <w:ind w:firstLine="0"/>
              <w:jc w:val="center"/>
              <w:rPr>
                <w:rFonts w:hint="eastAsia" w:ascii="宋体" w:hAnsi="宋体" w:eastAsia="宋体" w:cs="宋体"/>
                <w:bCs/>
                <w:color w:val="000000" w:themeColor="text1"/>
                <w:sz w:val="21"/>
                <w:szCs w:val="21"/>
                <w:highlight w:val="none"/>
                <w:lang w:val="en-US"/>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专门面向</w:t>
            </w:r>
            <w:r>
              <w:rPr>
                <w:rFonts w:hint="eastAsia" w:ascii="宋体" w:hAnsi="宋体" w:eastAsia="宋体" w:cs="宋体"/>
                <w:bCs/>
                <w:color w:val="000000" w:themeColor="text1"/>
                <w:sz w:val="21"/>
                <w:szCs w:val="21"/>
                <w:highlight w:val="none"/>
                <w:lang w:val="en-US"/>
                <w14:textFill>
                  <w14:solidFill>
                    <w14:schemeClr w14:val="tx1"/>
                  </w14:solidFill>
                </w14:textFill>
              </w:rPr>
              <w:t>中小企业</w:t>
            </w:r>
          </w:p>
        </w:tc>
        <w:tc>
          <w:tcPr>
            <w:tcW w:w="251" w:type="pct"/>
            <w:vAlign w:val="center"/>
          </w:tcPr>
          <w:p w14:paraId="4EC89208">
            <w:pPr>
              <w:pStyle w:val="12"/>
              <w:shd w:val="clear" w:color="auto" w:fill="auto"/>
              <w:spacing w:after="0" w:line="360" w:lineRule="auto"/>
              <w:ind w:firstLine="0"/>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sz w:val="21"/>
                <w:szCs w:val="21"/>
                <w:highlight w:val="none"/>
                <w:lang w:val="en-US"/>
              </w:rPr>
              <w:t>工</w:t>
            </w:r>
            <w:r>
              <w:rPr>
                <w:rFonts w:hint="eastAsia" w:ascii="宋体" w:hAnsi="宋体" w:eastAsia="宋体" w:cs="宋体"/>
                <w:sz w:val="21"/>
                <w:szCs w:val="21"/>
                <w:highlight w:val="none"/>
              </w:rPr>
              <w:t>业</w:t>
            </w:r>
          </w:p>
        </w:tc>
        <w:tc>
          <w:tcPr>
            <w:tcW w:w="249" w:type="pct"/>
            <w:vAlign w:val="center"/>
          </w:tcPr>
          <w:p w14:paraId="3C0C8F38">
            <w:pPr>
              <w:pStyle w:val="12"/>
              <w:shd w:val="clear" w:color="auto" w:fill="auto"/>
              <w:spacing w:after="0" w:line="360" w:lineRule="auto"/>
              <w:ind w:firstLine="0"/>
              <w:jc w:val="center"/>
              <w:rPr>
                <w:rFonts w:hint="eastAsia" w:ascii="宋体" w:hAnsi="宋体" w:eastAsia="宋体" w:cs="宋体"/>
                <w:bCs/>
                <w:color w:val="000000" w:themeColor="text1"/>
                <w:sz w:val="21"/>
                <w:szCs w:val="21"/>
                <w:highlight w:val="none"/>
                <w:lang w:val="en-US"/>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详见附表</w:t>
            </w:r>
            <w:r>
              <w:rPr>
                <w:rFonts w:hint="eastAsia" w:ascii="宋体" w:hAnsi="宋体" w:eastAsia="宋体" w:cs="宋体"/>
                <w:bCs/>
                <w:color w:val="000000" w:themeColor="text1"/>
                <w:sz w:val="21"/>
                <w:szCs w:val="21"/>
                <w:highlight w:val="none"/>
                <w:lang w:val="en-US"/>
                <w14:textFill>
                  <w14:solidFill>
                    <w14:schemeClr w14:val="tx1"/>
                  </w14:solidFill>
                </w14:textFill>
              </w:rPr>
              <w:t>一</w:t>
            </w:r>
          </w:p>
        </w:tc>
      </w:tr>
      <w:tr w14:paraId="661D2D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19C8A28E">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2</w:t>
            </w:r>
          </w:p>
        </w:tc>
        <w:tc>
          <w:tcPr>
            <w:tcW w:w="404" w:type="pct"/>
            <w:vAlign w:val="center"/>
          </w:tcPr>
          <w:p w14:paraId="372380AF">
            <w:pPr>
              <w:pStyle w:val="11"/>
              <w:numPr>
                <w:ilvl w:val="0"/>
                <w:numId w:val="0"/>
              </w:numPr>
              <w:spacing w:beforeLines="50" w:afterLines="50"/>
              <w:ind w:left="420" w:hanging="420"/>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w:t>
            </w:r>
          </w:p>
        </w:tc>
        <w:tc>
          <w:tcPr>
            <w:tcW w:w="440" w:type="pct"/>
            <w:vAlign w:val="center"/>
          </w:tcPr>
          <w:p w14:paraId="7BA2AACA">
            <w:pPr>
              <w:widowControl/>
              <w:kinsoku w:val="0"/>
              <w:autoSpaceDE w:val="0"/>
              <w:autoSpaceDN w:val="0"/>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显微镜</w:t>
            </w:r>
          </w:p>
        </w:tc>
        <w:tc>
          <w:tcPr>
            <w:tcW w:w="577" w:type="pct"/>
            <w:vAlign w:val="center"/>
          </w:tcPr>
          <w:p w14:paraId="0EB1F28B">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倒置显微镜</w:t>
            </w:r>
          </w:p>
        </w:tc>
        <w:tc>
          <w:tcPr>
            <w:tcW w:w="274" w:type="pct"/>
            <w:vAlign w:val="center"/>
          </w:tcPr>
          <w:p w14:paraId="48B1D925">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台</w:t>
            </w:r>
          </w:p>
        </w:tc>
        <w:tc>
          <w:tcPr>
            <w:tcW w:w="274" w:type="pct"/>
            <w:vAlign w:val="center"/>
          </w:tcPr>
          <w:p w14:paraId="6ED1FD7F">
            <w:pPr>
              <w:keepNext w:val="0"/>
              <w:keepLines w:val="0"/>
              <w:widowControl/>
              <w:suppressLineNumbers w:val="0"/>
              <w:jc w:val="center"/>
              <w:textAlignment w:val="center"/>
              <w:rPr>
                <w:rFonts w:hint="eastAsia" w:ascii="宋体" w:hAnsi="宋体" w:eastAsia="宋体" w:cs="宋体"/>
                <w:color w:val="00000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861" w:type="pct"/>
            <w:vAlign w:val="center"/>
          </w:tcPr>
          <w:p w14:paraId="454813A5">
            <w:pPr>
              <w:bidi w:val="0"/>
              <w:jc w:val="center"/>
              <w:rPr>
                <w:rFonts w:hint="eastAsia" w:ascii="宋体" w:hAnsi="宋体" w:eastAsia="宋体" w:cs="宋体"/>
                <w:lang w:eastAsia="zh-CN"/>
              </w:rPr>
            </w:pPr>
            <w:r>
              <w:rPr>
                <w:rFonts w:hint="eastAsia" w:ascii="宋体" w:hAnsi="宋体" w:eastAsia="宋体" w:cs="宋体"/>
                <w:lang w:val="en-US" w:eastAsia="zh-CN"/>
              </w:rPr>
              <w:t>45000</w:t>
            </w:r>
          </w:p>
        </w:tc>
        <w:tc>
          <w:tcPr>
            <w:tcW w:w="870" w:type="pct"/>
            <w:vAlign w:val="center"/>
          </w:tcPr>
          <w:p w14:paraId="0C4A63E1">
            <w:pPr>
              <w:bidi w:val="0"/>
              <w:jc w:val="center"/>
              <w:rPr>
                <w:rFonts w:hint="eastAsia" w:ascii="宋体" w:hAnsi="宋体" w:eastAsia="宋体" w:cs="宋体"/>
                <w:lang w:eastAsia="zh-CN"/>
              </w:rPr>
            </w:pPr>
            <w:r>
              <w:rPr>
                <w:rFonts w:hint="eastAsia" w:ascii="宋体" w:hAnsi="宋体" w:eastAsia="宋体" w:cs="宋体"/>
                <w:lang w:val="en-US" w:eastAsia="zh-CN"/>
              </w:rPr>
              <w:t>45000</w:t>
            </w:r>
          </w:p>
        </w:tc>
        <w:tc>
          <w:tcPr>
            <w:tcW w:w="505" w:type="pct"/>
            <w:vAlign w:val="center"/>
          </w:tcPr>
          <w:p w14:paraId="212EAA7B">
            <w:pPr>
              <w:pStyle w:val="12"/>
              <w:shd w:val="clear" w:color="auto" w:fill="auto"/>
              <w:spacing w:after="0" w:line="360" w:lineRule="auto"/>
              <w:ind w:firstLine="0" w:firstLineChars="0"/>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专门面向</w:t>
            </w:r>
            <w:r>
              <w:rPr>
                <w:rFonts w:hint="eastAsia" w:ascii="宋体" w:hAnsi="宋体" w:eastAsia="宋体" w:cs="宋体"/>
                <w:bCs/>
                <w:color w:val="000000" w:themeColor="text1"/>
                <w:sz w:val="21"/>
                <w:szCs w:val="21"/>
                <w:highlight w:val="none"/>
                <w:lang w:val="en-US"/>
                <w14:textFill>
                  <w14:solidFill>
                    <w14:schemeClr w14:val="tx1"/>
                  </w14:solidFill>
                </w14:textFill>
              </w:rPr>
              <w:t>中小企业</w:t>
            </w:r>
          </w:p>
        </w:tc>
        <w:tc>
          <w:tcPr>
            <w:tcW w:w="251" w:type="pct"/>
            <w:vAlign w:val="center"/>
          </w:tcPr>
          <w:p w14:paraId="144E9C28">
            <w:pPr>
              <w:pStyle w:val="12"/>
              <w:shd w:val="clear" w:color="auto" w:fill="auto"/>
              <w:spacing w:after="0" w:line="360" w:lineRule="auto"/>
              <w:ind w:firstLine="0" w:firstLineChars="0"/>
              <w:jc w:val="center"/>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rPr>
              <w:t>工</w:t>
            </w:r>
            <w:r>
              <w:rPr>
                <w:rFonts w:hint="eastAsia" w:ascii="宋体" w:hAnsi="宋体" w:eastAsia="宋体" w:cs="宋体"/>
                <w:sz w:val="21"/>
                <w:szCs w:val="21"/>
                <w:highlight w:val="none"/>
              </w:rPr>
              <w:t>业</w:t>
            </w:r>
          </w:p>
        </w:tc>
        <w:tc>
          <w:tcPr>
            <w:tcW w:w="249" w:type="pct"/>
            <w:vAlign w:val="center"/>
          </w:tcPr>
          <w:p w14:paraId="5D6BA0FF">
            <w:pPr>
              <w:pStyle w:val="12"/>
              <w:shd w:val="clear" w:color="auto" w:fill="auto"/>
              <w:spacing w:after="0" w:line="360" w:lineRule="auto"/>
              <w:ind w:firstLine="0" w:firstLineChars="0"/>
              <w:jc w:val="center"/>
              <w:rPr>
                <w:rFonts w:hint="eastAsia" w:ascii="宋体" w:hAnsi="宋体" w:eastAsia="宋体" w:cs="宋体"/>
                <w:bCs/>
                <w:color w:val="000000" w:themeColor="text1"/>
                <w:sz w:val="21"/>
                <w:szCs w:val="21"/>
                <w:highlight w:val="none"/>
                <w:lang w:eastAsia="zh-CN"/>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详见附表</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二</w:t>
            </w:r>
          </w:p>
        </w:tc>
      </w:tr>
      <w:tr w14:paraId="1CB741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06D9D983">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3</w:t>
            </w:r>
          </w:p>
        </w:tc>
        <w:tc>
          <w:tcPr>
            <w:tcW w:w="404" w:type="pct"/>
            <w:vAlign w:val="center"/>
          </w:tcPr>
          <w:p w14:paraId="0B3C3122">
            <w:pPr>
              <w:pStyle w:val="11"/>
              <w:numPr>
                <w:ilvl w:val="0"/>
                <w:numId w:val="0"/>
              </w:numPr>
              <w:spacing w:beforeLines="50" w:afterLines="50"/>
              <w:ind w:left="420" w:hanging="420"/>
              <w:jc w:val="center"/>
              <w:rPr>
                <w:rFonts w:hint="eastAsia" w:ascii="宋体" w:hAnsi="宋体" w:eastAsia="宋体" w:cs="宋体"/>
                <w:color w:val="000000" w:themeColor="text1"/>
                <w:szCs w:val="21"/>
                <w:highlight w:val="none"/>
                <w14:textFill>
                  <w14:solidFill>
                    <w14:schemeClr w14:val="tx1"/>
                  </w14:solidFill>
                </w14:textFill>
              </w:rPr>
            </w:pPr>
          </w:p>
        </w:tc>
        <w:tc>
          <w:tcPr>
            <w:tcW w:w="440" w:type="pct"/>
            <w:vAlign w:val="center"/>
          </w:tcPr>
          <w:p w14:paraId="3F77B471">
            <w:pPr>
              <w:widowControl/>
              <w:kinsoku w:val="0"/>
              <w:autoSpaceDE w:val="0"/>
              <w:autoSpaceDN w:val="0"/>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显微镜</w:t>
            </w:r>
          </w:p>
        </w:tc>
        <w:tc>
          <w:tcPr>
            <w:tcW w:w="577" w:type="pct"/>
            <w:vAlign w:val="center"/>
          </w:tcPr>
          <w:p w14:paraId="0D08A44A">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解剖显微镜</w:t>
            </w:r>
          </w:p>
        </w:tc>
        <w:tc>
          <w:tcPr>
            <w:tcW w:w="274" w:type="pct"/>
            <w:shd w:val="clear" w:color="auto" w:fill="auto"/>
            <w:vAlign w:val="center"/>
          </w:tcPr>
          <w:p w14:paraId="39341967">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274" w:type="pct"/>
            <w:shd w:val="clear" w:color="auto" w:fill="auto"/>
            <w:vAlign w:val="center"/>
          </w:tcPr>
          <w:p w14:paraId="763A84DF">
            <w:pPr>
              <w:keepNext w:val="0"/>
              <w:keepLines w:val="0"/>
              <w:widowControl/>
              <w:suppressLineNumbers w:val="0"/>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5</w:t>
            </w:r>
          </w:p>
        </w:tc>
        <w:tc>
          <w:tcPr>
            <w:tcW w:w="861" w:type="pct"/>
            <w:vAlign w:val="center"/>
          </w:tcPr>
          <w:p w14:paraId="3C06E78D">
            <w:pPr>
              <w:bidi w:val="0"/>
              <w:jc w:val="center"/>
              <w:rPr>
                <w:rFonts w:hint="eastAsia" w:ascii="宋体" w:hAnsi="宋体" w:eastAsia="宋体" w:cs="宋体"/>
                <w:lang w:eastAsia="zh-CN"/>
              </w:rPr>
            </w:pPr>
            <w:r>
              <w:rPr>
                <w:rFonts w:hint="eastAsia" w:ascii="宋体" w:hAnsi="宋体" w:eastAsia="宋体" w:cs="宋体"/>
                <w:lang w:val="en-US" w:eastAsia="zh-CN"/>
              </w:rPr>
              <w:t>14280</w:t>
            </w:r>
          </w:p>
        </w:tc>
        <w:tc>
          <w:tcPr>
            <w:tcW w:w="870" w:type="pct"/>
            <w:vAlign w:val="center"/>
          </w:tcPr>
          <w:p w14:paraId="7BA94D73">
            <w:pPr>
              <w:bidi w:val="0"/>
              <w:jc w:val="center"/>
              <w:rPr>
                <w:rFonts w:hint="eastAsia" w:ascii="宋体" w:hAnsi="宋体" w:eastAsia="宋体" w:cs="宋体"/>
                <w:lang w:eastAsia="zh-CN"/>
              </w:rPr>
            </w:pPr>
            <w:r>
              <w:rPr>
                <w:rFonts w:hint="eastAsia" w:ascii="宋体" w:hAnsi="宋体" w:eastAsia="宋体" w:cs="宋体"/>
                <w:lang w:val="en-US" w:eastAsia="zh-CN"/>
              </w:rPr>
              <w:t>71400</w:t>
            </w:r>
          </w:p>
        </w:tc>
        <w:tc>
          <w:tcPr>
            <w:tcW w:w="505" w:type="pct"/>
            <w:vAlign w:val="center"/>
          </w:tcPr>
          <w:p w14:paraId="4177B90B">
            <w:pPr>
              <w:pStyle w:val="12"/>
              <w:shd w:val="clear" w:color="auto" w:fill="auto"/>
              <w:spacing w:after="0" w:line="360" w:lineRule="auto"/>
              <w:ind w:firstLine="0" w:firstLineChars="0"/>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专门面向</w:t>
            </w:r>
            <w:r>
              <w:rPr>
                <w:rFonts w:hint="eastAsia" w:ascii="宋体" w:hAnsi="宋体" w:eastAsia="宋体" w:cs="宋体"/>
                <w:bCs/>
                <w:color w:val="000000" w:themeColor="text1"/>
                <w:sz w:val="21"/>
                <w:szCs w:val="21"/>
                <w:highlight w:val="none"/>
                <w:lang w:val="en-US"/>
                <w14:textFill>
                  <w14:solidFill>
                    <w14:schemeClr w14:val="tx1"/>
                  </w14:solidFill>
                </w14:textFill>
              </w:rPr>
              <w:t>中小企业</w:t>
            </w:r>
          </w:p>
        </w:tc>
        <w:tc>
          <w:tcPr>
            <w:tcW w:w="251" w:type="pct"/>
            <w:vAlign w:val="center"/>
          </w:tcPr>
          <w:p w14:paraId="72549146">
            <w:pPr>
              <w:pStyle w:val="12"/>
              <w:shd w:val="clear" w:color="auto" w:fill="auto"/>
              <w:spacing w:after="0" w:line="360" w:lineRule="auto"/>
              <w:ind w:firstLine="0" w:firstLineChars="0"/>
              <w:jc w:val="center"/>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rPr>
              <w:t>工</w:t>
            </w:r>
            <w:r>
              <w:rPr>
                <w:rFonts w:hint="eastAsia" w:ascii="宋体" w:hAnsi="宋体" w:eastAsia="宋体" w:cs="宋体"/>
                <w:sz w:val="21"/>
                <w:szCs w:val="21"/>
                <w:highlight w:val="none"/>
              </w:rPr>
              <w:t>业</w:t>
            </w:r>
          </w:p>
        </w:tc>
        <w:tc>
          <w:tcPr>
            <w:tcW w:w="249" w:type="pct"/>
            <w:vAlign w:val="center"/>
          </w:tcPr>
          <w:p w14:paraId="57945B78">
            <w:pPr>
              <w:pStyle w:val="12"/>
              <w:shd w:val="clear" w:color="auto" w:fill="auto"/>
              <w:spacing w:after="0" w:line="360" w:lineRule="auto"/>
              <w:ind w:firstLine="0" w:firstLineChars="0"/>
              <w:jc w:val="center"/>
              <w:rPr>
                <w:rFonts w:hint="eastAsia" w:ascii="宋体" w:hAnsi="宋体" w:eastAsia="宋体" w:cs="宋体"/>
                <w:bCs/>
                <w:color w:val="000000" w:themeColor="text1"/>
                <w:sz w:val="21"/>
                <w:szCs w:val="21"/>
                <w:highlight w:val="none"/>
                <w:lang w:eastAsia="zh-CN"/>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详见附表</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三</w:t>
            </w:r>
          </w:p>
        </w:tc>
      </w:tr>
      <w:tr w14:paraId="58E169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37FDC160">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4</w:t>
            </w:r>
          </w:p>
        </w:tc>
        <w:tc>
          <w:tcPr>
            <w:tcW w:w="404" w:type="pct"/>
            <w:vAlign w:val="center"/>
          </w:tcPr>
          <w:p w14:paraId="22B9C7A0">
            <w:pPr>
              <w:pStyle w:val="11"/>
              <w:numPr>
                <w:ilvl w:val="0"/>
                <w:numId w:val="0"/>
              </w:numPr>
              <w:spacing w:beforeLines="50" w:afterLines="50"/>
              <w:ind w:left="420" w:hanging="420"/>
              <w:jc w:val="center"/>
              <w:rPr>
                <w:rFonts w:hint="eastAsia" w:ascii="宋体" w:hAnsi="宋体" w:eastAsia="宋体" w:cs="宋体"/>
                <w:color w:val="000000" w:themeColor="text1"/>
                <w:szCs w:val="21"/>
                <w:highlight w:val="none"/>
                <w14:textFill>
                  <w14:solidFill>
                    <w14:schemeClr w14:val="tx1"/>
                  </w14:solidFill>
                </w14:textFill>
              </w:rPr>
            </w:pPr>
          </w:p>
        </w:tc>
        <w:tc>
          <w:tcPr>
            <w:tcW w:w="440" w:type="pct"/>
            <w:vAlign w:val="center"/>
          </w:tcPr>
          <w:p w14:paraId="324E5129">
            <w:pPr>
              <w:widowControl/>
              <w:kinsoku w:val="0"/>
              <w:autoSpaceDE w:val="0"/>
              <w:autoSpaceDN w:val="0"/>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显微镜</w:t>
            </w:r>
          </w:p>
        </w:tc>
        <w:tc>
          <w:tcPr>
            <w:tcW w:w="577" w:type="pct"/>
            <w:vAlign w:val="center"/>
          </w:tcPr>
          <w:p w14:paraId="5F85A718">
            <w:pPr>
              <w:keepNext w:val="0"/>
              <w:keepLines w:val="0"/>
              <w:widowControl/>
              <w:suppressLineNumbers w:val="0"/>
              <w:jc w:val="center"/>
              <w:textAlignment w:val="center"/>
              <w:rPr>
                <w:rFonts w:hint="eastAsia" w:ascii="宋体" w:hAnsi="宋体" w:eastAsia="宋体" w:cs="宋体"/>
                <w:color w:val="000000" w:themeColor="text1"/>
                <w:sz w:val="21"/>
                <w:szCs w:val="21"/>
                <w:highlight w:val="yellow"/>
                <w:lang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体式显微镜</w:t>
            </w:r>
          </w:p>
        </w:tc>
        <w:tc>
          <w:tcPr>
            <w:tcW w:w="274" w:type="pct"/>
            <w:shd w:val="clear" w:color="auto" w:fill="auto"/>
            <w:vAlign w:val="center"/>
          </w:tcPr>
          <w:p w14:paraId="1C159704">
            <w:pPr>
              <w:keepNext w:val="0"/>
              <w:keepLines w:val="0"/>
              <w:widowControl/>
              <w:suppressLineNumbers w:val="0"/>
              <w:jc w:val="center"/>
              <w:textAlignment w:val="center"/>
              <w:rPr>
                <w:rFonts w:hint="eastAsia" w:ascii="宋体" w:hAnsi="宋体" w:eastAsia="宋体" w:cs="宋体"/>
                <w:color w:val="000000"/>
                <w:kern w:val="0"/>
                <w:sz w:val="21"/>
                <w:szCs w:val="21"/>
                <w:highlight w:val="yellow"/>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274" w:type="pct"/>
            <w:shd w:val="clear" w:color="auto" w:fill="auto"/>
            <w:vAlign w:val="center"/>
          </w:tcPr>
          <w:p w14:paraId="54455C38">
            <w:pPr>
              <w:keepNext w:val="0"/>
              <w:keepLines w:val="0"/>
              <w:widowControl/>
              <w:suppressLineNumbers w:val="0"/>
              <w:jc w:val="center"/>
              <w:textAlignment w:val="center"/>
              <w:rPr>
                <w:rFonts w:hint="eastAsia" w:ascii="宋体" w:hAnsi="宋体" w:eastAsia="宋体" w:cs="宋体"/>
                <w:color w:val="000000"/>
                <w:kern w:val="2"/>
                <w:sz w:val="21"/>
                <w:szCs w:val="21"/>
                <w:highlight w:val="yellow"/>
                <w:lang w:val="en-US" w:eastAsia="zh-CN" w:bidi="ar-SA"/>
              </w:rPr>
            </w:pPr>
            <w:r>
              <w:rPr>
                <w:rFonts w:hint="eastAsia" w:ascii="宋体" w:hAnsi="宋体" w:eastAsia="宋体" w:cs="宋体"/>
                <w:i w:val="0"/>
                <w:iCs w:val="0"/>
                <w:color w:val="000000"/>
                <w:kern w:val="0"/>
                <w:sz w:val="21"/>
                <w:szCs w:val="21"/>
                <w:u w:val="none"/>
                <w:lang w:val="en-US" w:eastAsia="zh-CN" w:bidi="ar"/>
              </w:rPr>
              <w:t>50</w:t>
            </w:r>
          </w:p>
        </w:tc>
        <w:tc>
          <w:tcPr>
            <w:tcW w:w="861" w:type="pct"/>
            <w:vAlign w:val="center"/>
          </w:tcPr>
          <w:p w14:paraId="286907CC">
            <w:pPr>
              <w:bidi w:val="0"/>
              <w:jc w:val="center"/>
              <w:rPr>
                <w:rFonts w:hint="eastAsia" w:ascii="宋体" w:hAnsi="宋体" w:eastAsia="宋体" w:cs="宋体"/>
                <w:lang w:eastAsia="zh-CN"/>
              </w:rPr>
            </w:pPr>
            <w:r>
              <w:rPr>
                <w:rFonts w:hint="eastAsia" w:ascii="宋体" w:hAnsi="宋体" w:eastAsia="宋体" w:cs="宋体"/>
                <w:lang w:val="en-US" w:eastAsia="zh-CN"/>
              </w:rPr>
              <w:t>2580</w:t>
            </w:r>
          </w:p>
        </w:tc>
        <w:tc>
          <w:tcPr>
            <w:tcW w:w="870" w:type="pct"/>
            <w:vAlign w:val="center"/>
          </w:tcPr>
          <w:p w14:paraId="467B3596">
            <w:pPr>
              <w:bidi w:val="0"/>
              <w:jc w:val="center"/>
              <w:rPr>
                <w:rFonts w:hint="eastAsia" w:ascii="宋体" w:hAnsi="宋体" w:eastAsia="宋体" w:cs="宋体"/>
                <w:lang w:eastAsia="zh-CN"/>
              </w:rPr>
            </w:pPr>
            <w:r>
              <w:rPr>
                <w:rFonts w:hint="eastAsia" w:ascii="宋体" w:hAnsi="宋体" w:eastAsia="宋体" w:cs="宋体"/>
                <w:lang w:val="en-US" w:eastAsia="zh-CN"/>
              </w:rPr>
              <w:t>129000</w:t>
            </w:r>
          </w:p>
        </w:tc>
        <w:tc>
          <w:tcPr>
            <w:tcW w:w="505" w:type="pct"/>
            <w:vAlign w:val="center"/>
          </w:tcPr>
          <w:p w14:paraId="265D6459">
            <w:pPr>
              <w:pStyle w:val="12"/>
              <w:shd w:val="clear" w:color="auto" w:fill="auto"/>
              <w:spacing w:after="0" w:line="360" w:lineRule="auto"/>
              <w:ind w:firstLine="0" w:firstLineChars="0"/>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专门面向</w:t>
            </w:r>
            <w:r>
              <w:rPr>
                <w:rFonts w:hint="eastAsia" w:ascii="宋体" w:hAnsi="宋体" w:eastAsia="宋体" w:cs="宋体"/>
                <w:bCs/>
                <w:color w:val="000000" w:themeColor="text1"/>
                <w:sz w:val="21"/>
                <w:szCs w:val="21"/>
                <w:highlight w:val="none"/>
                <w:lang w:val="en-US"/>
                <w14:textFill>
                  <w14:solidFill>
                    <w14:schemeClr w14:val="tx1"/>
                  </w14:solidFill>
                </w14:textFill>
              </w:rPr>
              <w:t>中小企业</w:t>
            </w:r>
          </w:p>
        </w:tc>
        <w:tc>
          <w:tcPr>
            <w:tcW w:w="251" w:type="pct"/>
            <w:vAlign w:val="center"/>
          </w:tcPr>
          <w:p w14:paraId="725AF5EC">
            <w:pPr>
              <w:pStyle w:val="12"/>
              <w:shd w:val="clear" w:color="auto" w:fill="auto"/>
              <w:spacing w:after="0" w:line="360" w:lineRule="auto"/>
              <w:ind w:firstLine="0" w:firstLineChars="0"/>
              <w:jc w:val="center"/>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rPr>
              <w:t>工</w:t>
            </w:r>
            <w:r>
              <w:rPr>
                <w:rFonts w:hint="eastAsia" w:ascii="宋体" w:hAnsi="宋体" w:eastAsia="宋体" w:cs="宋体"/>
                <w:sz w:val="21"/>
                <w:szCs w:val="21"/>
                <w:highlight w:val="none"/>
              </w:rPr>
              <w:t>业</w:t>
            </w:r>
          </w:p>
        </w:tc>
        <w:tc>
          <w:tcPr>
            <w:tcW w:w="249" w:type="pct"/>
            <w:vAlign w:val="center"/>
          </w:tcPr>
          <w:p w14:paraId="7A6C4FB4">
            <w:pPr>
              <w:pStyle w:val="12"/>
              <w:shd w:val="clear" w:color="auto" w:fill="auto"/>
              <w:spacing w:after="0" w:line="360" w:lineRule="auto"/>
              <w:ind w:firstLine="0" w:firstLineChars="0"/>
              <w:jc w:val="center"/>
              <w:rPr>
                <w:rFonts w:hint="eastAsia" w:ascii="宋体" w:hAnsi="宋体" w:eastAsia="宋体" w:cs="宋体"/>
                <w:bCs/>
                <w:color w:val="000000" w:themeColor="text1"/>
                <w:sz w:val="21"/>
                <w:szCs w:val="21"/>
                <w:highlight w:val="none"/>
                <w:lang w:eastAsia="zh-CN"/>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详见附表</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四</w:t>
            </w:r>
          </w:p>
        </w:tc>
      </w:tr>
      <w:tr w14:paraId="4F6E47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2BB32AE1">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5</w:t>
            </w:r>
          </w:p>
        </w:tc>
        <w:tc>
          <w:tcPr>
            <w:tcW w:w="404" w:type="pct"/>
            <w:vAlign w:val="center"/>
          </w:tcPr>
          <w:p w14:paraId="10CF23E8">
            <w:pPr>
              <w:pStyle w:val="11"/>
              <w:numPr>
                <w:ilvl w:val="0"/>
                <w:numId w:val="0"/>
              </w:numPr>
              <w:spacing w:beforeLines="50" w:afterLines="50"/>
              <w:ind w:left="420" w:hanging="420"/>
              <w:jc w:val="center"/>
              <w:rPr>
                <w:rFonts w:hint="eastAsia" w:ascii="宋体" w:hAnsi="宋体" w:eastAsia="宋体" w:cs="宋体"/>
                <w:color w:val="000000" w:themeColor="text1"/>
                <w:szCs w:val="21"/>
                <w:highlight w:val="none"/>
                <w14:textFill>
                  <w14:solidFill>
                    <w14:schemeClr w14:val="tx1"/>
                  </w14:solidFill>
                </w14:textFill>
              </w:rPr>
            </w:pPr>
          </w:p>
        </w:tc>
        <w:tc>
          <w:tcPr>
            <w:tcW w:w="440" w:type="pct"/>
            <w:vAlign w:val="center"/>
          </w:tcPr>
          <w:p w14:paraId="1B7DAABF">
            <w:pPr>
              <w:widowControl/>
              <w:kinsoku w:val="0"/>
              <w:autoSpaceDE w:val="0"/>
              <w:autoSpaceDN w:val="0"/>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其他试验仪器及装置</w:t>
            </w:r>
          </w:p>
        </w:tc>
        <w:tc>
          <w:tcPr>
            <w:tcW w:w="577" w:type="pct"/>
            <w:vAlign w:val="center"/>
          </w:tcPr>
          <w:p w14:paraId="2DC5AB40">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高压灭菌锅</w:t>
            </w:r>
          </w:p>
        </w:tc>
        <w:tc>
          <w:tcPr>
            <w:tcW w:w="274" w:type="pct"/>
            <w:shd w:val="clear" w:color="auto" w:fill="auto"/>
            <w:vAlign w:val="center"/>
          </w:tcPr>
          <w:p w14:paraId="03BC4444">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274" w:type="pct"/>
            <w:shd w:val="clear" w:color="auto" w:fill="auto"/>
            <w:vAlign w:val="center"/>
          </w:tcPr>
          <w:p w14:paraId="243F75CC">
            <w:pPr>
              <w:keepNext w:val="0"/>
              <w:keepLines w:val="0"/>
              <w:widowControl/>
              <w:suppressLineNumbers w:val="0"/>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1</w:t>
            </w:r>
          </w:p>
        </w:tc>
        <w:tc>
          <w:tcPr>
            <w:tcW w:w="861" w:type="pct"/>
            <w:vAlign w:val="center"/>
          </w:tcPr>
          <w:p w14:paraId="46A85DBD">
            <w:pPr>
              <w:bidi w:val="0"/>
              <w:jc w:val="center"/>
              <w:rPr>
                <w:rFonts w:hint="eastAsia" w:ascii="宋体" w:hAnsi="宋体" w:eastAsia="宋体" w:cs="宋体"/>
                <w:lang w:eastAsia="zh-CN"/>
              </w:rPr>
            </w:pPr>
            <w:r>
              <w:rPr>
                <w:rFonts w:hint="eastAsia" w:ascii="宋体" w:hAnsi="宋体" w:eastAsia="宋体" w:cs="宋体"/>
                <w:lang w:val="en-US" w:eastAsia="zh-CN"/>
              </w:rPr>
              <w:t>35000</w:t>
            </w:r>
          </w:p>
        </w:tc>
        <w:tc>
          <w:tcPr>
            <w:tcW w:w="870" w:type="pct"/>
            <w:vAlign w:val="center"/>
          </w:tcPr>
          <w:p w14:paraId="210B307A">
            <w:pPr>
              <w:bidi w:val="0"/>
              <w:jc w:val="center"/>
              <w:rPr>
                <w:rFonts w:hint="eastAsia" w:ascii="宋体" w:hAnsi="宋体" w:eastAsia="宋体" w:cs="宋体"/>
                <w:lang w:eastAsia="zh-CN"/>
              </w:rPr>
            </w:pPr>
            <w:r>
              <w:rPr>
                <w:rFonts w:hint="eastAsia" w:ascii="宋体" w:hAnsi="宋体" w:eastAsia="宋体" w:cs="宋体"/>
                <w:lang w:val="en-US" w:eastAsia="zh-CN"/>
              </w:rPr>
              <w:t>35000</w:t>
            </w:r>
          </w:p>
        </w:tc>
        <w:tc>
          <w:tcPr>
            <w:tcW w:w="505" w:type="pct"/>
            <w:shd w:val="clear" w:color="auto" w:fill="auto"/>
            <w:vAlign w:val="center"/>
          </w:tcPr>
          <w:p w14:paraId="4D9CF1B9">
            <w:pPr>
              <w:pStyle w:val="12"/>
              <w:shd w:val="clear" w:color="auto" w:fill="auto"/>
              <w:spacing w:after="0" w:line="360" w:lineRule="auto"/>
              <w:ind w:firstLine="0" w:firstLineChars="0"/>
              <w:jc w:val="center"/>
              <w:rPr>
                <w:rFonts w:hint="eastAsia" w:ascii="宋体" w:hAnsi="宋体" w:eastAsia="宋体" w:cs="宋体"/>
                <w:bCs/>
                <w:color w:val="000000" w:themeColor="text1"/>
                <w:kern w:val="0"/>
                <w:sz w:val="21"/>
                <w:szCs w:val="21"/>
                <w:highlight w:val="none"/>
                <w:lang w:val="zh-CN" w:eastAsia="zh-CN" w:bidi="zh-CN"/>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专门面向</w:t>
            </w:r>
            <w:r>
              <w:rPr>
                <w:rFonts w:hint="eastAsia" w:ascii="宋体" w:hAnsi="宋体" w:eastAsia="宋体" w:cs="宋体"/>
                <w:bCs/>
                <w:color w:val="000000" w:themeColor="text1"/>
                <w:sz w:val="21"/>
                <w:szCs w:val="21"/>
                <w:highlight w:val="none"/>
                <w:lang w:val="en-US"/>
                <w14:textFill>
                  <w14:solidFill>
                    <w14:schemeClr w14:val="tx1"/>
                  </w14:solidFill>
                </w14:textFill>
              </w:rPr>
              <w:t>中小企业</w:t>
            </w:r>
          </w:p>
        </w:tc>
        <w:tc>
          <w:tcPr>
            <w:tcW w:w="251" w:type="pct"/>
            <w:shd w:val="clear" w:color="auto" w:fill="auto"/>
            <w:vAlign w:val="center"/>
          </w:tcPr>
          <w:p w14:paraId="527F15C4">
            <w:pPr>
              <w:pStyle w:val="12"/>
              <w:shd w:val="clear" w:color="auto" w:fill="auto"/>
              <w:spacing w:after="0" w:line="360" w:lineRule="auto"/>
              <w:ind w:firstLine="0" w:firstLineChars="0"/>
              <w:jc w:val="center"/>
              <w:rPr>
                <w:rFonts w:hint="eastAsia" w:ascii="宋体" w:hAnsi="宋体" w:eastAsia="宋体" w:cs="宋体"/>
                <w:kern w:val="0"/>
                <w:sz w:val="21"/>
                <w:szCs w:val="21"/>
                <w:highlight w:val="none"/>
                <w:lang w:val="en-US" w:eastAsia="zh-CN" w:bidi="zh-CN"/>
              </w:rPr>
            </w:pPr>
            <w:r>
              <w:rPr>
                <w:rFonts w:hint="eastAsia" w:ascii="宋体" w:hAnsi="宋体" w:eastAsia="宋体" w:cs="宋体"/>
                <w:sz w:val="21"/>
                <w:szCs w:val="21"/>
                <w:highlight w:val="none"/>
                <w:lang w:val="en-US"/>
              </w:rPr>
              <w:t>工</w:t>
            </w:r>
            <w:r>
              <w:rPr>
                <w:rFonts w:hint="eastAsia" w:ascii="宋体" w:hAnsi="宋体" w:eastAsia="宋体" w:cs="宋体"/>
                <w:sz w:val="21"/>
                <w:szCs w:val="21"/>
                <w:highlight w:val="none"/>
              </w:rPr>
              <w:t>业</w:t>
            </w:r>
          </w:p>
        </w:tc>
        <w:tc>
          <w:tcPr>
            <w:tcW w:w="249" w:type="pct"/>
            <w:vAlign w:val="center"/>
          </w:tcPr>
          <w:p w14:paraId="3DBB8C79">
            <w:pPr>
              <w:pStyle w:val="12"/>
              <w:shd w:val="clear" w:color="auto" w:fill="auto"/>
              <w:spacing w:after="0" w:line="360" w:lineRule="auto"/>
              <w:ind w:firstLine="0" w:firstLineChars="0"/>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详见附表</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五</w:t>
            </w:r>
          </w:p>
        </w:tc>
      </w:tr>
      <w:tr w14:paraId="03A743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2060BEC3">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6</w:t>
            </w:r>
          </w:p>
        </w:tc>
        <w:tc>
          <w:tcPr>
            <w:tcW w:w="404" w:type="pct"/>
            <w:vAlign w:val="center"/>
          </w:tcPr>
          <w:p w14:paraId="52E0474C">
            <w:pPr>
              <w:pStyle w:val="11"/>
              <w:numPr>
                <w:ilvl w:val="0"/>
                <w:numId w:val="0"/>
              </w:numPr>
              <w:spacing w:beforeLines="50" w:afterLines="50"/>
              <w:ind w:left="420" w:hanging="420"/>
              <w:jc w:val="center"/>
              <w:rPr>
                <w:rFonts w:hint="eastAsia" w:ascii="宋体" w:hAnsi="宋体" w:eastAsia="宋体" w:cs="宋体"/>
                <w:color w:val="000000" w:themeColor="text1"/>
                <w:szCs w:val="21"/>
                <w:highlight w:val="none"/>
                <w14:textFill>
                  <w14:solidFill>
                    <w14:schemeClr w14:val="tx1"/>
                  </w14:solidFill>
                </w14:textFill>
              </w:rPr>
            </w:pPr>
          </w:p>
        </w:tc>
        <w:tc>
          <w:tcPr>
            <w:tcW w:w="440" w:type="pct"/>
            <w:vAlign w:val="center"/>
          </w:tcPr>
          <w:p w14:paraId="2DB19E75">
            <w:pPr>
              <w:widowControl/>
              <w:kinsoku w:val="0"/>
              <w:autoSpaceDE w:val="0"/>
              <w:autoSpaceDN w:val="0"/>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其他试验仪器及装置</w:t>
            </w:r>
          </w:p>
        </w:tc>
        <w:tc>
          <w:tcPr>
            <w:tcW w:w="577" w:type="pct"/>
            <w:vAlign w:val="center"/>
          </w:tcPr>
          <w:p w14:paraId="1ADCCA2D">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电热鼓风干燥箱</w:t>
            </w:r>
          </w:p>
        </w:tc>
        <w:tc>
          <w:tcPr>
            <w:tcW w:w="274" w:type="pct"/>
            <w:shd w:val="clear" w:color="auto" w:fill="auto"/>
            <w:vAlign w:val="center"/>
          </w:tcPr>
          <w:p w14:paraId="3724FA42">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274" w:type="pct"/>
            <w:shd w:val="clear" w:color="auto" w:fill="auto"/>
            <w:vAlign w:val="center"/>
          </w:tcPr>
          <w:p w14:paraId="2D564F85">
            <w:pPr>
              <w:keepNext w:val="0"/>
              <w:keepLines w:val="0"/>
              <w:widowControl/>
              <w:suppressLineNumbers w:val="0"/>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1</w:t>
            </w:r>
          </w:p>
        </w:tc>
        <w:tc>
          <w:tcPr>
            <w:tcW w:w="861" w:type="pct"/>
            <w:vAlign w:val="center"/>
          </w:tcPr>
          <w:p w14:paraId="7AF4FC3E">
            <w:pPr>
              <w:bidi w:val="0"/>
              <w:jc w:val="center"/>
              <w:rPr>
                <w:rFonts w:hint="eastAsia" w:ascii="宋体" w:hAnsi="宋体" w:eastAsia="宋体" w:cs="宋体"/>
                <w:lang w:eastAsia="zh-CN"/>
              </w:rPr>
            </w:pPr>
            <w:r>
              <w:rPr>
                <w:rFonts w:hint="eastAsia" w:ascii="宋体" w:hAnsi="宋体" w:eastAsia="宋体" w:cs="宋体"/>
                <w:lang w:val="en-US" w:eastAsia="zh-CN"/>
              </w:rPr>
              <w:t>12000</w:t>
            </w:r>
          </w:p>
        </w:tc>
        <w:tc>
          <w:tcPr>
            <w:tcW w:w="870" w:type="pct"/>
            <w:vAlign w:val="center"/>
          </w:tcPr>
          <w:p w14:paraId="6C04924F">
            <w:pPr>
              <w:bidi w:val="0"/>
              <w:jc w:val="center"/>
              <w:rPr>
                <w:rFonts w:hint="eastAsia" w:ascii="宋体" w:hAnsi="宋体" w:eastAsia="宋体" w:cs="宋体"/>
                <w:lang w:eastAsia="zh-CN"/>
              </w:rPr>
            </w:pPr>
            <w:r>
              <w:rPr>
                <w:rFonts w:hint="eastAsia" w:ascii="宋体" w:hAnsi="宋体" w:eastAsia="宋体" w:cs="宋体"/>
                <w:lang w:val="en-US" w:eastAsia="zh-CN"/>
              </w:rPr>
              <w:t>12000</w:t>
            </w:r>
          </w:p>
        </w:tc>
        <w:tc>
          <w:tcPr>
            <w:tcW w:w="505" w:type="pct"/>
            <w:shd w:val="clear" w:color="auto" w:fill="auto"/>
            <w:vAlign w:val="center"/>
          </w:tcPr>
          <w:p w14:paraId="5FB2F987">
            <w:pPr>
              <w:pStyle w:val="12"/>
              <w:shd w:val="clear" w:color="auto" w:fill="auto"/>
              <w:spacing w:after="0" w:line="360" w:lineRule="auto"/>
              <w:ind w:firstLine="0" w:firstLineChars="0"/>
              <w:jc w:val="center"/>
              <w:rPr>
                <w:rFonts w:hint="eastAsia" w:ascii="宋体" w:hAnsi="宋体" w:eastAsia="宋体" w:cs="宋体"/>
                <w:bCs/>
                <w:color w:val="000000" w:themeColor="text1"/>
                <w:kern w:val="0"/>
                <w:sz w:val="21"/>
                <w:szCs w:val="21"/>
                <w:highlight w:val="none"/>
                <w:lang w:val="zh-CN" w:eastAsia="zh-CN" w:bidi="zh-CN"/>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专门面向</w:t>
            </w:r>
            <w:r>
              <w:rPr>
                <w:rFonts w:hint="eastAsia" w:ascii="宋体" w:hAnsi="宋体" w:eastAsia="宋体" w:cs="宋体"/>
                <w:bCs/>
                <w:color w:val="000000" w:themeColor="text1"/>
                <w:sz w:val="21"/>
                <w:szCs w:val="21"/>
                <w:highlight w:val="none"/>
                <w:lang w:val="en-US"/>
                <w14:textFill>
                  <w14:solidFill>
                    <w14:schemeClr w14:val="tx1"/>
                  </w14:solidFill>
                </w14:textFill>
              </w:rPr>
              <w:t>中小企业</w:t>
            </w:r>
          </w:p>
        </w:tc>
        <w:tc>
          <w:tcPr>
            <w:tcW w:w="251" w:type="pct"/>
            <w:shd w:val="clear" w:color="auto" w:fill="auto"/>
            <w:vAlign w:val="center"/>
          </w:tcPr>
          <w:p w14:paraId="660B385A">
            <w:pPr>
              <w:pStyle w:val="12"/>
              <w:shd w:val="clear" w:color="auto" w:fill="auto"/>
              <w:spacing w:after="0" w:line="360" w:lineRule="auto"/>
              <w:ind w:firstLine="0" w:firstLineChars="0"/>
              <w:jc w:val="center"/>
              <w:rPr>
                <w:rFonts w:hint="eastAsia" w:ascii="宋体" w:hAnsi="宋体" w:eastAsia="宋体" w:cs="宋体"/>
                <w:kern w:val="0"/>
                <w:sz w:val="21"/>
                <w:szCs w:val="21"/>
                <w:highlight w:val="none"/>
                <w:lang w:val="en-US" w:eastAsia="zh-CN" w:bidi="zh-CN"/>
              </w:rPr>
            </w:pPr>
            <w:r>
              <w:rPr>
                <w:rFonts w:hint="eastAsia" w:ascii="宋体" w:hAnsi="宋体" w:eastAsia="宋体" w:cs="宋体"/>
                <w:sz w:val="21"/>
                <w:szCs w:val="21"/>
                <w:highlight w:val="none"/>
                <w:lang w:val="en-US"/>
              </w:rPr>
              <w:t>工</w:t>
            </w:r>
            <w:r>
              <w:rPr>
                <w:rFonts w:hint="eastAsia" w:ascii="宋体" w:hAnsi="宋体" w:eastAsia="宋体" w:cs="宋体"/>
                <w:sz w:val="21"/>
                <w:szCs w:val="21"/>
                <w:highlight w:val="none"/>
              </w:rPr>
              <w:t>业</w:t>
            </w:r>
          </w:p>
        </w:tc>
        <w:tc>
          <w:tcPr>
            <w:tcW w:w="249" w:type="pct"/>
            <w:vAlign w:val="center"/>
          </w:tcPr>
          <w:p w14:paraId="7BA75184">
            <w:pPr>
              <w:pStyle w:val="12"/>
              <w:shd w:val="clear" w:color="auto" w:fill="auto"/>
              <w:spacing w:after="0" w:line="360" w:lineRule="auto"/>
              <w:ind w:firstLine="0" w:firstLineChars="0"/>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详见附表</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六</w:t>
            </w:r>
          </w:p>
        </w:tc>
      </w:tr>
      <w:tr w14:paraId="305629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53E9CEFD">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7</w:t>
            </w:r>
          </w:p>
        </w:tc>
        <w:tc>
          <w:tcPr>
            <w:tcW w:w="404" w:type="pct"/>
            <w:vAlign w:val="center"/>
          </w:tcPr>
          <w:p w14:paraId="0E526F29">
            <w:pPr>
              <w:pStyle w:val="11"/>
              <w:numPr>
                <w:ilvl w:val="0"/>
                <w:numId w:val="0"/>
              </w:numPr>
              <w:spacing w:beforeLines="50" w:afterLines="50"/>
              <w:ind w:left="420" w:hanging="420"/>
              <w:jc w:val="center"/>
              <w:rPr>
                <w:rFonts w:hint="eastAsia" w:ascii="宋体" w:hAnsi="宋体" w:eastAsia="宋体" w:cs="宋体"/>
                <w:color w:val="000000" w:themeColor="text1"/>
                <w:szCs w:val="21"/>
                <w:highlight w:val="none"/>
                <w14:textFill>
                  <w14:solidFill>
                    <w14:schemeClr w14:val="tx1"/>
                  </w14:solidFill>
                </w14:textFill>
              </w:rPr>
            </w:pPr>
          </w:p>
        </w:tc>
        <w:tc>
          <w:tcPr>
            <w:tcW w:w="440" w:type="pct"/>
            <w:vAlign w:val="center"/>
          </w:tcPr>
          <w:p w14:paraId="797E2E13">
            <w:pPr>
              <w:widowControl/>
              <w:kinsoku w:val="0"/>
              <w:autoSpaceDE w:val="0"/>
              <w:autoSpaceDN w:val="0"/>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其他试验仪器及装置</w:t>
            </w:r>
          </w:p>
        </w:tc>
        <w:tc>
          <w:tcPr>
            <w:tcW w:w="577" w:type="pct"/>
            <w:vAlign w:val="center"/>
          </w:tcPr>
          <w:p w14:paraId="6A752974">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离心机</w:t>
            </w:r>
          </w:p>
        </w:tc>
        <w:tc>
          <w:tcPr>
            <w:tcW w:w="274" w:type="pct"/>
            <w:shd w:val="clear" w:color="auto" w:fill="auto"/>
            <w:vAlign w:val="center"/>
          </w:tcPr>
          <w:p w14:paraId="65C03D7E">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274" w:type="pct"/>
            <w:shd w:val="clear" w:color="auto" w:fill="auto"/>
            <w:vAlign w:val="center"/>
          </w:tcPr>
          <w:p w14:paraId="3D9B51E4">
            <w:pPr>
              <w:keepNext w:val="0"/>
              <w:keepLines w:val="0"/>
              <w:widowControl/>
              <w:suppressLineNumbers w:val="0"/>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1</w:t>
            </w:r>
          </w:p>
        </w:tc>
        <w:tc>
          <w:tcPr>
            <w:tcW w:w="861" w:type="pct"/>
            <w:vAlign w:val="center"/>
          </w:tcPr>
          <w:p w14:paraId="752E0350">
            <w:pPr>
              <w:bidi w:val="0"/>
              <w:jc w:val="center"/>
              <w:rPr>
                <w:rFonts w:hint="eastAsia" w:ascii="宋体" w:hAnsi="宋体" w:eastAsia="宋体" w:cs="宋体"/>
                <w:lang w:eastAsia="zh-CN"/>
              </w:rPr>
            </w:pPr>
            <w:r>
              <w:rPr>
                <w:rFonts w:hint="eastAsia" w:ascii="宋体" w:hAnsi="宋体" w:eastAsia="宋体" w:cs="宋体"/>
                <w:lang w:val="en-US" w:eastAsia="zh-CN"/>
              </w:rPr>
              <w:t>3500</w:t>
            </w:r>
          </w:p>
        </w:tc>
        <w:tc>
          <w:tcPr>
            <w:tcW w:w="870" w:type="pct"/>
            <w:vAlign w:val="center"/>
          </w:tcPr>
          <w:p w14:paraId="35C66A59">
            <w:pPr>
              <w:bidi w:val="0"/>
              <w:jc w:val="center"/>
              <w:rPr>
                <w:rFonts w:hint="eastAsia" w:ascii="宋体" w:hAnsi="宋体" w:eastAsia="宋体" w:cs="宋体"/>
                <w:lang w:eastAsia="zh-CN"/>
              </w:rPr>
            </w:pPr>
            <w:r>
              <w:rPr>
                <w:rFonts w:hint="eastAsia" w:ascii="宋体" w:hAnsi="宋体" w:eastAsia="宋体" w:cs="宋体"/>
                <w:lang w:val="en-US" w:eastAsia="zh-CN"/>
              </w:rPr>
              <w:t>3500</w:t>
            </w:r>
          </w:p>
        </w:tc>
        <w:tc>
          <w:tcPr>
            <w:tcW w:w="505" w:type="pct"/>
            <w:shd w:val="clear" w:color="auto" w:fill="auto"/>
            <w:vAlign w:val="center"/>
          </w:tcPr>
          <w:p w14:paraId="3D90613F">
            <w:pPr>
              <w:pStyle w:val="12"/>
              <w:shd w:val="clear" w:color="auto" w:fill="auto"/>
              <w:spacing w:after="0" w:line="360" w:lineRule="auto"/>
              <w:ind w:firstLine="0" w:firstLineChars="0"/>
              <w:jc w:val="center"/>
              <w:rPr>
                <w:rFonts w:hint="eastAsia" w:ascii="宋体" w:hAnsi="宋体" w:eastAsia="宋体" w:cs="宋体"/>
                <w:bCs/>
                <w:color w:val="000000" w:themeColor="text1"/>
                <w:kern w:val="0"/>
                <w:sz w:val="21"/>
                <w:szCs w:val="21"/>
                <w:highlight w:val="none"/>
                <w:lang w:val="zh-CN" w:eastAsia="zh-CN" w:bidi="zh-CN"/>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专门面向</w:t>
            </w:r>
            <w:r>
              <w:rPr>
                <w:rFonts w:hint="eastAsia" w:ascii="宋体" w:hAnsi="宋体" w:eastAsia="宋体" w:cs="宋体"/>
                <w:bCs/>
                <w:color w:val="000000" w:themeColor="text1"/>
                <w:sz w:val="21"/>
                <w:szCs w:val="21"/>
                <w:highlight w:val="none"/>
                <w:lang w:val="en-US"/>
                <w14:textFill>
                  <w14:solidFill>
                    <w14:schemeClr w14:val="tx1"/>
                  </w14:solidFill>
                </w14:textFill>
              </w:rPr>
              <w:t>中小企业</w:t>
            </w:r>
          </w:p>
        </w:tc>
        <w:tc>
          <w:tcPr>
            <w:tcW w:w="251" w:type="pct"/>
            <w:shd w:val="clear" w:color="auto" w:fill="auto"/>
            <w:vAlign w:val="center"/>
          </w:tcPr>
          <w:p w14:paraId="38E83B2B">
            <w:pPr>
              <w:pStyle w:val="12"/>
              <w:shd w:val="clear" w:color="auto" w:fill="auto"/>
              <w:spacing w:after="0" w:line="360" w:lineRule="auto"/>
              <w:ind w:firstLine="0" w:firstLineChars="0"/>
              <w:jc w:val="center"/>
              <w:rPr>
                <w:rFonts w:hint="eastAsia" w:ascii="宋体" w:hAnsi="宋体" w:eastAsia="宋体" w:cs="宋体"/>
                <w:kern w:val="0"/>
                <w:sz w:val="21"/>
                <w:szCs w:val="21"/>
                <w:highlight w:val="none"/>
                <w:lang w:val="en-US" w:eastAsia="zh-CN" w:bidi="zh-CN"/>
              </w:rPr>
            </w:pPr>
            <w:r>
              <w:rPr>
                <w:rFonts w:hint="eastAsia" w:ascii="宋体" w:hAnsi="宋体" w:eastAsia="宋体" w:cs="宋体"/>
                <w:sz w:val="21"/>
                <w:szCs w:val="21"/>
                <w:highlight w:val="none"/>
                <w:lang w:val="en-US"/>
              </w:rPr>
              <w:t>工</w:t>
            </w:r>
            <w:r>
              <w:rPr>
                <w:rFonts w:hint="eastAsia" w:ascii="宋体" w:hAnsi="宋体" w:eastAsia="宋体" w:cs="宋体"/>
                <w:sz w:val="21"/>
                <w:szCs w:val="21"/>
                <w:highlight w:val="none"/>
              </w:rPr>
              <w:t>业</w:t>
            </w:r>
          </w:p>
        </w:tc>
        <w:tc>
          <w:tcPr>
            <w:tcW w:w="249" w:type="pct"/>
            <w:vAlign w:val="center"/>
          </w:tcPr>
          <w:p w14:paraId="61B6078F">
            <w:pPr>
              <w:pStyle w:val="12"/>
              <w:shd w:val="clear" w:color="auto" w:fill="auto"/>
              <w:spacing w:after="0" w:line="360" w:lineRule="auto"/>
              <w:ind w:firstLine="0" w:firstLineChars="0"/>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详见附表</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七</w:t>
            </w:r>
          </w:p>
        </w:tc>
      </w:tr>
      <w:tr w14:paraId="51F5D8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5C52B4AC">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8</w:t>
            </w:r>
          </w:p>
        </w:tc>
        <w:tc>
          <w:tcPr>
            <w:tcW w:w="404" w:type="pct"/>
            <w:vAlign w:val="center"/>
          </w:tcPr>
          <w:p w14:paraId="6A4319A4">
            <w:pPr>
              <w:pStyle w:val="11"/>
              <w:numPr>
                <w:ilvl w:val="0"/>
                <w:numId w:val="0"/>
              </w:numPr>
              <w:spacing w:beforeLines="50" w:afterLines="50"/>
              <w:ind w:left="420" w:hanging="420"/>
              <w:jc w:val="center"/>
              <w:rPr>
                <w:rFonts w:hint="eastAsia" w:ascii="宋体" w:hAnsi="宋体" w:eastAsia="宋体" w:cs="宋体"/>
                <w:color w:val="000000" w:themeColor="text1"/>
                <w:szCs w:val="21"/>
                <w:highlight w:val="none"/>
                <w14:textFill>
                  <w14:solidFill>
                    <w14:schemeClr w14:val="tx1"/>
                  </w14:solidFill>
                </w14:textFill>
              </w:rPr>
            </w:pPr>
          </w:p>
        </w:tc>
        <w:tc>
          <w:tcPr>
            <w:tcW w:w="440" w:type="pct"/>
            <w:vAlign w:val="center"/>
          </w:tcPr>
          <w:p w14:paraId="6E9E6C45">
            <w:pPr>
              <w:widowControl/>
              <w:kinsoku w:val="0"/>
              <w:autoSpaceDE w:val="0"/>
              <w:autoSpaceDN w:val="0"/>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其他试验仪器及装置</w:t>
            </w:r>
          </w:p>
        </w:tc>
        <w:tc>
          <w:tcPr>
            <w:tcW w:w="577" w:type="pct"/>
            <w:vAlign w:val="center"/>
          </w:tcPr>
          <w:p w14:paraId="7417541A">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半自动凯氏定氮仪</w:t>
            </w:r>
          </w:p>
        </w:tc>
        <w:tc>
          <w:tcPr>
            <w:tcW w:w="274" w:type="pct"/>
            <w:shd w:val="clear" w:color="auto" w:fill="auto"/>
            <w:vAlign w:val="center"/>
          </w:tcPr>
          <w:p w14:paraId="26ACAC99">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274" w:type="pct"/>
            <w:shd w:val="clear" w:color="auto" w:fill="auto"/>
            <w:vAlign w:val="center"/>
          </w:tcPr>
          <w:p w14:paraId="53376565">
            <w:pPr>
              <w:keepNext w:val="0"/>
              <w:keepLines w:val="0"/>
              <w:widowControl/>
              <w:suppressLineNumbers w:val="0"/>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3</w:t>
            </w:r>
          </w:p>
        </w:tc>
        <w:tc>
          <w:tcPr>
            <w:tcW w:w="861" w:type="pct"/>
            <w:vAlign w:val="center"/>
          </w:tcPr>
          <w:p w14:paraId="20E3A7B5">
            <w:pPr>
              <w:bidi w:val="0"/>
              <w:jc w:val="center"/>
              <w:rPr>
                <w:rFonts w:hint="eastAsia" w:ascii="宋体" w:hAnsi="宋体" w:eastAsia="宋体" w:cs="宋体"/>
                <w:lang w:eastAsia="zh-CN"/>
              </w:rPr>
            </w:pPr>
            <w:r>
              <w:rPr>
                <w:rFonts w:hint="eastAsia" w:ascii="宋体" w:hAnsi="宋体" w:eastAsia="宋体" w:cs="宋体"/>
                <w:lang w:val="en-US" w:eastAsia="zh-CN"/>
              </w:rPr>
              <w:t>13000</w:t>
            </w:r>
          </w:p>
        </w:tc>
        <w:tc>
          <w:tcPr>
            <w:tcW w:w="870" w:type="pct"/>
            <w:vAlign w:val="center"/>
          </w:tcPr>
          <w:p w14:paraId="3169D5B1">
            <w:pPr>
              <w:bidi w:val="0"/>
              <w:jc w:val="center"/>
              <w:rPr>
                <w:rFonts w:hint="eastAsia" w:ascii="宋体" w:hAnsi="宋体" w:eastAsia="宋体" w:cs="宋体"/>
                <w:lang w:eastAsia="zh-CN"/>
              </w:rPr>
            </w:pPr>
            <w:r>
              <w:rPr>
                <w:rFonts w:hint="eastAsia" w:ascii="宋体" w:hAnsi="宋体" w:eastAsia="宋体" w:cs="宋体"/>
                <w:lang w:val="en-US" w:eastAsia="zh-CN"/>
              </w:rPr>
              <w:t>39000</w:t>
            </w:r>
          </w:p>
        </w:tc>
        <w:tc>
          <w:tcPr>
            <w:tcW w:w="505" w:type="pct"/>
            <w:shd w:val="clear" w:color="auto" w:fill="auto"/>
            <w:vAlign w:val="center"/>
          </w:tcPr>
          <w:p w14:paraId="49B7C0F6">
            <w:pPr>
              <w:pStyle w:val="12"/>
              <w:shd w:val="clear" w:color="auto" w:fill="auto"/>
              <w:spacing w:after="0" w:line="360" w:lineRule="auto"/>
              <w:ind w:firstLine="0" w:firstLineChars="0"/>
              <w:jc w:val="center"/>
              <w:rPr>
                <w:rFonts w:hint="eastAsia" w:ascii="宋体" w:hAnsi="宋体" w:eastAsia="宋体" w:cs="宋体"/>
                <w:bCs/>
                <w:color w:val="000000" w:themeColor="text1"/>
                <w:kern w:val="0"/>
                <w:sz w:val="21"/>
                <w:szCs w:val="21"/>
                <w:highlight w:val="none"/>
                <w:lang w:val="zh-CN" w:eastAsia="zh-CN" w:bidi="zh-CN"/>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专门面向</w:t>
            </w:r>
            <w:r>
              <w:rPr>
                <w:rFonts w:hint="eastAsia" w:ascii="宋体" w:hAnsi="宋体" w:eastAsia="宋体" w:cs="宋体"/>
                <w:bCs/>
                <w:color w:val="000000" w:themeColor="text1"/>
                <w:sz w:val="21"/>
                <w:szCs w:val="21"/>
                <w:highlight w:val="none"/>
                <w:lang w:val="en-US"/>
                <w14:textFill>
                  <w14:solidFill>
                    <w14:schemeClr w14:val="tx1"/>
                  </w14:solidFill>
                </w14:textFill>
              </w:rPr>
              <w:t>中小企业</w:t>
            </w:r>
          </w:p>
        </w:tc>
        <w:tc>
          <w:tcPr>
            <w:tcW w:w="251" w:type="pct"/>
            <w:shd w:val="clear" w:color="auto" w:fill="auto"/>
            <w:vAlign w:val="center"/>
          </w:tcPr>
          <w:p w14:paraId="047B07B7">
            <w:pPr>
              <w:pStyle w:val="12"/>
              <w:shd w:val="clear" w:color="auto" w:fill="auto"/>
              <w:spacing w:after="0" w:line="360" w:lineRule="auto"/>
              <w:ind w:firstLine="0" w:firstLineChars="0"/>
              <w:jc w:val="center"/>
              <w:rPr>
                <w:rFonts w:hint="eastAsia" w:ascii="宋体" w:hAnsi="宋体" w:eastAsia="宋体" w:cs="宋体"/>
                <w:kern w:val="0"/>
                <w:sz w:val="21"/>
                <w:szCs w:val="21"/>
                <w:highlight w:val="none"/>
                <w:lang w:val="en-US" w:eastAsia="zh-CN" w:bidi="zh-CN"/>
              </w:rPr>
            </w:pPr>
            <w:r>
              <w:rPr>
                <w:rFonts w:hint="eastAsia" w:ascii="宋体" w:hAnsi="宋体" w:eastAsia="宋体" w:cs="宋体"/>
                <w:sz w:val="21"/>
                <w:szCs w:val="21"/>
                <w:highlight w:val="none"/>
                <w:lang w:val="en-US"/>
              </w:rPr>
              <w:t>工</w:t>
            </w:r>
            <w:r>
              <w:rPr>
                <w:rFonts w:hint="eastAsia" w:ascii="宋体" w:hAnsi="宋体" w:eastAsia="宋体" w:cs="宋体"/>
                <w:sz w:val="21"/>
                <w:szCs w:val="21"/>
                <w:highlight w:val="none"/>
              </w:rPr>
              <w:t>业</w:t>
            </w:r>
          </w:p>
        </w:tc>
        <w:tc>
          <w:tcPr>
            <w:tcW w:w="249" w:type="pct"/>
            <w:vAlign w:val="center"/>
          </w:tcPr>
          <w:p w14:paraId="2A4AEAC6">
            <w:pPr>
              <w:pStyle w:val="12"/>
              <w:shd w:val="clear" w:color="auto" w:fill="auto"/>
              <w:spacing w:after="0" w:line="360" w:lineRule="auto"/>
              <w:ind w:firstLine="0" w:firstLineChars="0"/>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详见附表</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八</w:t>
            </w:r>
          </w:p>
        </w:tc>
      </w:tr>
      <w:tr w14:paraId="48E8A0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761ED558">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9</w:t>
            </w:r>
          </w:p>
        </w:tc>
        <w:tc>
          <w:tcPr>
            <w:tcW w:w="404" w:type="pct"/>
            <w:vAlign w:val="center"/>
          </w:tcPr>
          <w:p w14:paraId="69E8FC54">
            <w:pPr>
              <w:pStyle w:val="11"/>
              <w:numPr>
                <w:ilvl w:val="0"/>
                <w:numId w:val="0"/>
              </w:numPr>
              <w:spacing w:beforeLines="50" w:afterLines="50"/>
              <w:ind w:left="420" w:hanging="420"/>
              <w:jc w:val="center"/>
              <w:rPr>
                <w:rFonts w:hint="eastAsia" w:ascii="宋体" w:hAnsi="宋体" w:eastAsia="宋体" w:cs="宋体"/>
                <w:color w:val="000000" w:themeColor="text1"/>
                <w:szCs w:val="21"/>
                <w:highlight w:val="none"/>
                <w14:textFill>
                  <w14:solidFill>
                    <w14:schemeClr w14:val="tx1"/>
                  </w14:solidFill>
                </w14:textFill>
              </w:rPr>
            </w:pPr>
          </w:p>
        </w:tc>
        <w:tc>
          <w:tcPr>
            <w:tcW w:w="440" w:type="pct"/>
            <w:vAlign w:val="center"/>
          </w:tcPr>
          <w:p w14:paraId="3B279E02">
            <w:pPr>
              <w:widowControl/>
              <w:kinsoku w:val="0"/>
              <w:autoSpaceDE w:val="0"/>
              <w:autoSpaceDN w:val="0"/>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其他试验仪器及装置</w:t>
            </w:r>
          </w:p>
        </w:tc>
        <w:tc>
          <w:tcPr>
            <w:tcW w:w="577" w:type="pct"/>
            <w:vAlign w:val="center"/>
          </w:tcPr>
          <w:p w14:paraId="586A09A5">
            <w:pPr>
              <w:keepNext w:val="0"/>
              <w:keepLines w:val="0"/>
              <w:widowControl/>
              <w:suppressLineNumbers w:val="0"/>
              <w:jc w:val="center"/>
              <w:textAlignment w:val="center"/>
              <w:rPr>
                <w:rFonts w:hint="eastAsia" w:ascii="宋体" w:hAnsi="宋体" w:eastAsia="宋体" w:cs="宋体"/>
                <w:color w:val="000000" w:themeColor="text1"/>
                <w:sz w:val="21"/>
                <w:szCs w:val="21"/>
                <w:highlight w:val="yellow"/>
                <w:lang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电热鼓风干燥箱</w:t>
            </w:r>
          </w:p>
        </w:tc>
        <w:tc>
          <w:tcPr>
            <w:tcW w:w="274" w:type="pct"/>
            <w:shd w:val="clear" w:color="auto" w:fill="auto"/>
            <w:vAlign w:val="center"/>
          </w:tcPr>
          <w:p w14:paraId="4EA10B67">
            <w:pPr>
              <w:keepNext w:val="0"/>
              <w:keepLines w:val="0"/>
              <w:widowControl/>
              <w:suppressLineNumbers w:val="0"/>
              <w:jc w:val="center"/>
              <w:textAlignment w:val="center"/>
              <w:rPr>
                <w:rFonts w:hint="eastAsia" w:ascii="宋体" w:hAnsi="宋体" w:eastAsia="宋体" w:cs="宋体"/>
                <w:color w:val="000000"/>
                <w:kern w:val="0"/>
                <w:sz w:val="21"/>
                <w:szCs w:val="21"/>
                <w:highlight w:val="yellow"/>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274" w:type="pct"/>
            <w:shd w:val="clear" w:color="auto" w:fill="auto"/>
            <w:vAlign w:val="center"/>
          </w:tcPr>
          <w:p w14:paraId="3465AECA">
            <w:pPr>
              <w:keepNext w:val="0"/>
              <w:keepLines w:val="0"/>
              <w:widowControl/>
              <w:suppressLineNumbers w:val="0"/>
              <w:jc w:val="center"/>
              <w:textAlignment w:val="center"/>
              <w:rPr>
                <w:rFonts w:hint="eastAsia" w:ascii="宋体" w:hAnsi="宋体" w:eastAsia="宋体" w:cs="宋体"/>
                <w:color w:val="000000"/>
                <w:kern w:val="2"/>
                <w:sz w:val="21"/>
                <w:szCs w:val="21"/>
                <w:highlight w:val="yellow"/>
                <w:lang w:val="en-US" w:eastAsia="zh-CN" w:bidi="ar-SA"/>
              </w:rPr>
            </w:pPr>
            <w:r>
              <w:rPr>
                <w:rFonts w:hint="eastAsia" w:ascii="宋体" w:hAnsi="宋体" w:eastAsia="宋体" w:cs="宋体"/>
                <w:i w:val="0"/>
                <w:iCs w:val="0"/>
                <w:color w:val="000000"/>
                <w:kern w:val="0"/>
                <w:sz w:val="21"/>
                <w:szCs w:val="21"/>
                <w:u w:val="none"/>
                <w:lang w:val="en-US" w:eastAsia="zh-CN" w:bidi="ar"/>
              </w:rPr>
              <w:t>1</w:t>
            </w:r>
          </w:p>
        </w:tc>
        <w:tc>
          <w:tcPr>
            <w:tcW w:w="861" w:type="pct"/>
            <w:vAlign w:val="center"/>
          </w:tcPr>
          <w:p w14:paraId="7DF49B9F">
            <w:pPr>
              <w:bidi w:val="0"/>
              <w:jc w:val="center"/>
              <w:rPr>
                <w:rFonts w:hint="eastAsia" w:ascii="宋体" w:hAnsi="宋体" w:eastAsia="宋体" w:cs="宋体"/>
                <w:lang w:eastAsia="zh-CN"/>
              </w:rPr>
            </w:pPr>
            <w:r>
              <w:rPr>
                <w:rFonts w:hint="eastAsia" w:ascii="宋体" w:hAnsi="宋体" w:eastAsia="宋体" w:cs="宋体"/>
                <w:lang w:val="en-US" w:eastAsia="zh-CN"/>
              </w:rPr>
              <w:t>4500</w:t>
            </w:r>
          </w:p>
        </w:tc>
        <w:tc>
          <w:tcPr>
            <w:tcW w:w="870" w:type="pct"/>
            <w:vAlign w:val="center"/>
          </w:tcPr>
          <w:p w14:paraId="1ECACAD5">
            <w:pPr>
              <w:bidi w:val="0"/>
              <w:jc w:val="center"/>
              <w:rPr>
                <w:rFonts w:hint="eastAsia" w:ascii="宋体" w:hAnsi="宋体" w:eastAsia="宋体" w:cs="宋体"/>
                <w:lang w:eastAsia="zh-CN"/>
              </w:rPr>
            </w:pPr>
            <w:r>
              <w:rPr>
                <w:rFonts w:hint="eastAsia" w:ascii="宋体" w:hAnsi="宋体" w:eastAsia="宋体" w:cs="宋体"/>
                <w:lang w:val="en-US" w:eastAsia="zh-CN"/>
              </w:rPr>
              <w:t>4500</w:t>
            </w:r>
          </w:p>
        </w:tc>
        <w:tc>
          <w:tcPr>
            <w:tcW w:w="505" w:type="pct"/>
            <w:shd w:val="clear" w:color="auto" w:fill="auto"/>
            <w:vAlign w:val="center"/>
          </w:tcPr>
          <w:p w14:paraId="11B497B2">
            <w:pPr>
              <w:pStyle w:val="12"/>
              <w:shd w:val="clear" w:color="auto" w:fill="auto"/>
              <w:spacing w:after="0" w:line="360" w:lineRule="auto"/>
              <w:ind w:firstLine="0" w:firstLineChars="0"/>
              <w:jc w:val="center"/>
              <w:rPr>
                <w:rFonts w:hint="eastAsia" w:ascii="宋体" w:hAnsi="宋体" w:eastAsia="宋体" w:cs="宋体"/>
                <w:bCs/>
                <w:color w:val="000000" w:themeColor="text1"/>
                <w:kern w:val="0"/>
                <w:sz w:val="21"/>
                <w:szCs w:val="21"/>
                <w:highlight w:val="none"/>
                <w:lang w:val="zh-CN" w:eastAsia="zh-CN" w:bidi="zh-CN"/>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专门面向</w:t>
            </w:r>
            <w:r>
              <w:rPr>
                <w:rFonts w:hint="eastAsia" w:ascii="宋体" w:hAnsi="宋体" w:eastAsia="宋体" w:cs="宋体"/>
                <w:bCs/>
                <w:color w:val="000000" w:themeColor="text1"/>
                <w:sz w:val="21"/>
                <w:szCs w:val="21"/>
                <w:highlight w:val="none"/>
                <w:lang w:val="en-US"/>
                <w14:textFill>
                  <w14:solidFill>
                    <w14:schemeClr w14:val="tx1"/>
                  </w14:solidFill>
                </w14:textFill>
              </w:rPr>
              <w:t>中小企业</w:t>
            </w:r>
          </w:p>
        </w:tc>
        <w:tc>
          <w:tcPr>
            <w:tcW w:w="251" w:type="pct"/>
            <w:shd w:val="clear" w:color="auto" w:fill="auto"/>
            <w:vAlign w:val="center"/>
          </w:tcPr>
          <w:p w14:paraId="611661F3">
            <w:pPr>
              <w:pStyle w:val="12"/>
              <w:shd w:val="clear" w:color="auto" w:fill="auto"/>
              <w:spacing w:after="0" w:line="360" w:lineRule="auto"/>
              <w:ind w:firstLine="0" w:firstLineChars="0"/>
              <w:jc w:val="center"/>
              <w:rPr>
                <w:rFonts w:hint="eastAsia" w:ascii="宋体" w:hAnsi="宋体" w:eastAsia="宋体" w:cs="宋体"/>
                <w:kern w:val="0"/>
                <w:sz w:val="21"/>
                <w:szCs w:val="21"/>
                <w:highlight w:val="none"/>
                <w:lang w:val="en-US" w:eastAsia="zh-CN" w:bidi="zh-CN"/>
              </w:rPr>
            </w:pPr>
            <w:r>
              <w:rPr>
                <w:rFonts w:hint="eastAsia" w:ascii="宋体" w:hAnsi="宋体" w:eastAsia="宋体" w:cs="宋体"/>
                <w:sz w:val="21"/>
                <w:szCs w:val="21"/>
                <w:highlight w:val="none"/>
                <w:lang w:val="en-US"/>
              </w:rPr>
              <w:t>工</w:t>
            </w:r>
            <w:r>
              <w:rPr>
                <w:rFonts w:hint="eastAsia" w:ascii="宋体" w:hAnsi="宋体" w:eastAsia="宋体" w:cs="宋体"/>
                <w:sz w:val="21"/>
                <w:szCs w:val="21"/>
                <w:highlight w:val="none"/>
              </w:rPr>
              <w:t>业</w:t>
            </w:r>
          </w:p>
        </w:tc>
        <w:tc>
          <w:tcPr>
            <w:tcW w:w="249" w:type="pct"/>
            <w:vAlign w:val="center"/>
          </w:tcPr>
          <w:p w14:paraId="029835AB">
            <w:pPr>
              <w:pStyle w:val="12"/>
              <w:shd w:val="clear" w:color="auto" w:fill="auto"/>
              <w:spacing w:after="0" w:line="360" w:lineRule="auto"/>
              <w:ind w:firstLine="0" w:firstLineChars="0"/>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详见附表</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九</w:t>
            </w:r>
          </w:p>
        </w:tc>
      </w:tr>
      <w:tr w14:paraId="5BCDA4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21E08C14">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10</w:t>
            </w:r>
          </w:p>
        </w:tc>
        <w:tc>
          <w:tcPr>
            <w:tcW w:w="404" w:type="pct"/>
            <w:vAlign w:val="center"/>
          </w:tcPr>
          <w:p w14:paraId="2D8AF2BC">
            <w:pPr>
              <w:pStyle w:val="11"/>
              <w:numPr>
                <w:ilvl w:val="0"/>
                <w:numId w:val="0"/>
              </w:numPr>
              <w:spacing w:beforeLines="50" w:afterLines="50"/>
              <w:ind w:left="420" w:hanging="420"/>
              <w:jc w:val="center"/>
              <w:rPr>
                <w:rFonts w:hint="eastAsia" w:ascii="宋体" w:hAnsi="宋体" w:eastAsia="宋体" w:cs="宋体"/>
                <w:color w:val="000000" w:themeColor="text1"/>
                <w:szCs w:val="21"/>
                <w:highlight w:val="none"/>
                <w14:textFill>
                  <w14:solidFill>
                    <w14:schemeClr w14:val="tx1"/>
                  </w14:solidFill>
                </w14:textFill>
              </w:rPr>
            </w:pPr>
          </w:p>
        </w:tc>
        <w:tc>
          <w:tcPr>
            <w:tcW w:w="440" w:type="pct"/>
            <w:vAlign w:val="center"/>
          </w:tcPr>
          <w:p w14:paraId="5D35FB67">
            <w:pPr>
              <w:widowControl/>
              <w:kinsoku w:val="0"/>
              <w:autoSpaceDE w:val="0"/>
              <w:autoSpaceDN w:val="0"/>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其他试验仪器及装置</w:t>
            </w:r>
          </w:p>
        </w:tc>
        <w:tc>
          <w:tcPr>
            <w:tcW w:w="577" w:type="pct"/>
            <w:vAlign w:val="center"/>
          </w:tcPr>
          <w:p w14:paraId="7703A224">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肌肉嫩度仪</w:t>
            </w:r>
          </w:p>
        </w:tc>
        <w:tc>
          <w:tcPr>
            <w:tcW w:w="274" w:type="pct"/>
            <w:shd w:val="clear" w:color="auto" w:fill="auto"/>
            <w:vAlign w:val="center"/>
          </w:tcPr>
          <w:p w14:paraId="40A0AFEC">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274" w:type="pct"/>
            <w:shd w:val="clear" w:color="auto" w:fill="auto"/>
            <w:vAlign w:val="center"/>
          </w:tcPr>
          <w:p w14:paraId="01313073">
            <w:pPr>
              <w:keepNext w:val="0"/>
              <w:keepLines w:val="0"/>
              <w:widowControl/>
              <w:suppressLineNumbers w:val="0"/>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1</w:t>
            </w:r>
          </w:p>
        </w:tc>
        <w:tc>
          <w:tcPr>
            <w:tcW w:w="861" w:type="pct"/>
            <w:vAlign w:val="center"/>
          </w:tcPr>
          <w:p w14:paraId="4CE3B331">
            <w:pPr>
              <w:bidi w:val="0"/>
              <w:jc w:val="center"/>
              <w:rPr>
                <w:rFonts w:hint="eastAsia" w:ascii="宋体" w:hAnsi="宋体" w:eastAsia="宋体" w:cs="宋体"/>
                <w:lang w:eastAsia="zh-CN"/>
              </w:rPr>
            </w:pPr>
            <w:r>
              <w:rPr>
                <w:rFonts w:hint="eastAsia" w:ascii="宋体" w:hAnsi="宋体" w:eastAsia="宋体" w:cs="宋体"/>
                <w:lang w:val="en-US" w:eastAsia="zh-CN"/>
              </w:rPr>
              <w:t>26000</w:t>
            </w:r>
          </w:p>
        </w:tc>
        <w:tc>
          <w:tcPr>
            <w:tcW w:w="870" w:type="pct"/>
            <w:vAlign w:val="center"/>
          </w:tcPr>
          <w:p w14:paraId="5A421FC2">
            <w:pPr>
              <w:bidi w:val="0"/>
              <w:jc w:val="center"/>
              <w:rPr>
                <w:rFonts w:hint="eastAsia" w:ascii="宋体" w:hAnsi="宋体" w:eastAsia="宋体" w:cs="宋体"/>
                <w:lang w:eastAsia="zh-CN"/>
              </w:rPr>
            </w:pPr>
            <w:r>
              <w:rPr>
                <w:rFonts w:hint="eastAsia" w:ascii="宋体" w:hAnsi="宋体" w:eastAsia="宋体" w:cs="宋体"/>
                <w:lang w:val="en-US" w:eastAsia="zh-CN"/>
              </w:rPr>
              <w:t>26000</w:t>
            </w:r>
          </w:p>
        </w:tc>
        <w:tc>
          <w:tcPr>
            <w:tcW w:w="505" w:type="pct"/>
            <w:shd w:val="clear" w:color="auto" w:fill="auto"/>
            <w:vAlign w:val="center"/>
          </w:tcPr>
          <w:p w14:paraId="7B698AF4">
            <w:pPr>
              <w:pStyle w:val="12"/>
              <w:shd w:val="clear" w:color="auto" w:fill="auto"/>
              <w:spacing w:after="0" w:line="360" w:lineRule="auto"/>
              <w:ind w:firstLine="0" w:firstLineChars="0"/>
              <w:jc w:val="center"/>
              <w:rPr>
                <w:rFonts w:hint="eastAsia" w:ascii="宋体" w:hAnsi="宋体" w:eastAsia="宋体" w:cs="宋体"/>
                <w:bCs/>
                <w:color w:val="000000" w:themeColor="text1"/>
                <w:kern w:val="0"/>
                <w:sz w:val="21"/>
                <w:szCs w:val="21"/>
                <w:highlight w:val="none"/>
                <w:lang w:val="zh-CN" w:eastAsia="zh-CN" w:bidi="zh-CN"/>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专门面向</w:t>
            </w:r>
            <w:r>
              <w:rPr>
                <w:rFonts w:hint="eastAsia" w:ascii="宋体" w:hAnsi="宋体" w:eastAsia="宋体" w:cs="宋体"/>
                <w:bCs/>
                <w:color w:val="000000" w:themeColor="text1"/>
                <w:sz w:val="21"/>
                <w:szCs w:val="21"/>
                <w:highlight w:val="none"/>
                <w:lang w:val="en-US"/>
                <w14:textFill>
                  <w14:solidFill>
                    <w14:schemeClr w14:val="tx1"/>
                  </w14:solidFill>
                </w14:textFill>
              </w:rPr>
              <w:t>中小企业</w:t>
            </w:r>
          </w:p>
        </w:tc>
        <w:tc>
          <w:tcPr>
            <w:tcW w:w="251" w:type="pct"/>
            <w:shd w:val="clear" w:color="auto" w:fill="auto"/>
            <w:vAlign w:val="center"/>
          </w:tcPr>
          <w:p w14:paraId="70D8BB9D">
            <w:pPr>
              <w:pStyle w:val="12"/>
              <w:shd w:val="clear" w:color="auto" w:fill="auto"/>
              <w:spacing w:after="0" w:line="360" w:lineRule="auto"/>
              <w:ind w:firstLine="0" w:firstLineChars="0"/>
              <w:jc w:val="center"/>
              <w:rPr>
                <w:rFonts w:hint="eastAsia" w:ascii="宋体" w:hAnsi="宋体" w:eastAsia="宋体" w:cs="宋体"/>
                <w:kern w:val="0"/>
                <w:sz w:val="21"/>
                <w:szCs w:val="21"/>
                <w:highlight w:val="none"/>
                <w:lang w:val="en-US" w:eastAsia="zh-CN" w:bidi="zh-CN"/>
              </w:rPr>
            </w:pPr>
            <w:r>
              <w:rPr>
                <w:rFonts w:hint="eastAsia" w:ascii="宋体" w:hAnsi="宋体" w:eastAsia="宋体" w:cs="宋体"/>
                <w:sz w:val="21"/>
                <w:szCs w:val="21"/>
                <w:highlight w:val="none"/>
                <w:lang w:val="en-US"/>
              </w:rPr>
              <w:t>工</w:t>
            </w:r>
            <w:r>
              <w:rPr>
                <w:rFonts w:hint="eastAsia" w:ascii="宋体" w:hAnsi="宋体" w:eastAsia="宋体" w:cs="宋体"/>
                <w:sz w:val="21"/>
                <w:szCs w:val="21"/>
                <w:highlight w:val="none"/>
              </w:rPr>
              <w:t>业</w:t>
            </w:r>
          </w:p>
        </w:tc>
        <w:tc>
          <w:tcPr>
            <w:tcW w:w="249" w:type="pct"/>
            <w:vAlign w:val="center"/>
          </w:tcPr>
          <w:p w14:paraId="077A66A9">
            <w:pPr>
              <w:pStyle w:val="12"/>
              <w:shd w:val="clear" w:color="auto" w:fill="auto"/>
              <w:spacing w:after="0" w:line="360" w:lineRule="auto"/>
              <w:ind w:firstLine="0" w:firstLineChars="0"/>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详见附表</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十</w:t>
            </w:r>
          </w:p>
        </w:tc>
      </w:tr>
      <w:tr w14:paraId="61F6A8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71327254">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11</w:t>
            </w:r>
          </w:p>
        </w:tc>
        <w:tc>
          <w:tcPr>
            <w:tcW w:w="404" w:type="pct"/>
            <w:vAlign w:val="center"/>
          </w:tcPr>
          <w:p w14:paraId="0001DEE0">
            <w:pPr>
              <w:pStyle w:val="11"/>
              <w:numPr>
                <w:ilvl w:val="0"/>
                <w:numId w:val="0"/>
              </w:numPr>
              <w:spacing w:beforeLines="50" w:afterLines="50"/>
              <w:ind w:left="420" w:hanging="420"/>
              <w:jc w:val="center"/>
              <w:rPr>
                <w:rFonts w:hint="eastAsia" w:ascii="宋体" w:hAnsi="宋体" w:eastAsia="宋体" w:cs="宋体"/>
                <w:color w:val="000000" w:themeColor="text1"/>
                <w:szCs w:val="21"/>
                <w:highlight w:val="none"/>
                <w14:textFill>
                  <w14:solidFill>
                    <w14:schemeClr w14:val="tx1"/>
                  </w14:solidFill>
                </w14:textFill>
              </w:rPr>
            </w:pPr>
          </w:p>
        </w:tc>
        <w:tc>
          <w:tcPr>
            <w:tcW w:w="440" w:type="pct"/>
            <w:vAlign w:val="center"/>
          </w:tcPr>
          <w:p w14:paraId="4261313A">
            <w:pPr>
              <w:widowControl/>
              <w:kinsoku w:val="0"/>
              <w:autoSpaceDE w:val="0"/>
              <w:autoSpaceDN w:val="0"/>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其他试验仪器及装置</w:t>
            </w:r>
          </w:p>
        </w:tc>
        <w:tc>
          <w:tcPr>
            <w:tcW w:w="577" w:type="pct"/>
            <w:vAlign w:val="center"/>
          </w:tcPr>
          <w:p w14:paraId="7968B377">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便携式pH计</w:t>
            </w:r>
          </w:p>
        </w:tc>
        <w:tc>
          <w:tcPr>
            <w:tcW w:w="274" w:type="pct"/>
            <w:shd w:val="clear" w:color="auto" w:fill="auto"/>
            <w:vAlign w:val="center"/>
          </w:tcPr>
          <w:p w14:paraId="693A4F7B">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274" w:type="pct"/>
            <w:shd w:val="clear" w:color="auto" w:fill="auto"/>
            <w:vAlign w:val="center"/>
          </w:tcPr>
          <w:p w14:paraId="66D315AC">
            <w:pPr>
              <w:keepNext w:val="0"/>
              <w:keepLines w:val="0"/>
              <w:widowControl/>
              <w:suppressLineNumbers w:val="0"/>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2</w:t>
            </w:r>
          </w:p>
        </w:tc>
        <w:tc>
          <w:tcPr>
            <w:tcW w:w="861" w:type="pct"/>
            <w:vAlign w:val="center"/>
          </w:tcPr>
          <w:p w14:paraId="2F0ACDC6">
            <w:pPr>
              <w:bidi w:val="0"/>
              <w:jc w:val="center"/>
              <w:rPr>
                <w:rFonts w:hint="eastAsia" w:ascii="宋体" w:hAnsi="宋体" w:eastAsia="宋体" w:cs="宋体"/>
                <w:lang w:eastAsia="zh-CN"/>
              </w:rPr>
            </w:pPr>
            <w:r>
              <w:rPr>
                <w:rFonts w:hint="eastAsia" w:ascii="宋体" w:hAnsi="宋体" w:eastAsia="宋体" w:cs="宋体"/>
                <w:lang w:val="en-US" w:eastAsia="zh-CN"/>
              </w:rPr>
              <w:t>5900</w:t>
            </w:r>
          </w:p>
        </w:tc>
        <w:tc>
          <w:tcPr>
            <w:tcW w:w="870" w:type="pct"/>
            <w:vAlign w:val="center"/>
          </w:tcPr>
          <w:p w14:paraId="5C43FA3F">
            <w:pPr>
              <w:bidi w:val="0"/>
              <w:jc w:val="center"/>
              <w:rPr>
                <w:rFonts w:hint="eastAsia" w:ascii="宋体" w:hAnsi="宋体" w:eastAsia="宋体" w:cs="宋体"/>
                <w:lang w:eastAsia="zh-CN"/>
              </w:rPr>
            </w:pPr>
            <w:r>
              <w:rPr>
                <w:rFonts w:hint="eastAsia" w:ascii="宋体" w:hAnsi="宋体" w:eastAsia="宋体" w:cs="宋体"/>
                <w:lang w:val="en-US" w:eastAsia="zh-CN"/>
              </w:rPr>
              <w:t>11800</w:t>
            </w:r>
          </w:p>
        </w:tc>
        <w:tc>
          <w:tcPr>
            <w:tcW w:w="505" w:type="pct"/>
            <w:shd w:val="clear" w:color="auto" w:fill="auto"/>
            <w:vAlign w:val="center"/>
          </w:tcPr>
          <w:p w14:paraId="622A6DF5">
            <w:pPr>
              <w:pStyle w:val="12"/>
              <w:shd w:val="clear" w:color="auto" w:fill="auto"/>
              <w:spacing w:after="0" w:line="360" w:lineRule="auto"/>
              <w:ind w:firstLine="0" w:firstLineChars="0"/>
              <w:jc w:val="center"/>
              <w:rPr>
                <w:rFonts w:hint="eastAsia" w:ascii="宋体" w:hAnsi="宋体" w:eastAsia="宋体" w:cs="宋体"/>
                <w:bCs/>
                <w:color w:val="000000" w:themeColor="text1"/>
                <w:kern w:val="0"/>
                <w:sz w:val="21"/>
                <w:szCs w:val="21"/>
                <w:highlight w:val="none"/>
                <w:lang w:val="zh-CN" w:eastAsia="zh-CN" w:bidi="zh-CN"/>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专门面向</w:t>
            </w:r>
            <w:r>
              <w:rPr>
                <w:rFonts w:hint="eastAsia" w:ascii="宋体" w:hAnsi="宋体" w:eastAsia="宋体" w:cs="宋体"/>
                <w:bCs/>
                <w:color w:val="000000" w:themeColor="text1"/>
                <w:sz w:val="21"/>
                <w:szCs w:val="21"/>
                <w:highlight w:val="none"/>
                <w:lang w:val="en-US"/>
                <w14:textFill>
                  <w14:solidFill>
                    <w14:schemeClr w14:val="tx1"/>
                  </w14:solidFill>
                </w14:textFill>
              </w:rPr>
              <w:t>中小企业</w:t>
            </w:r>
          </w:p>
        </w:tc>
        <w:tc>
          <w:tcPr>
            <w:tcW w:w="251" w:type="pct"/>
            <w:shd w:val="clear" w:color="auto" w:fill="auto"/>
            <w:vAlign w:val="center"/>
          </w:tcPr>
          <w:p w14:paraId="7122B85F">
            <w:pPr>
              <w:pStyle w:val="12"/>
              <w:shd w:val="clear" w:color="auto" w:fill="auto"/>
              <w:spacing w:after="0" w:line="360" w:lineRule="auto"/>
              <w:ind w:firstLine="0" w:firstLineChars="0"/>
              <w:jc w:val="center"/>
              <w:rPr>
                <w:rFonts w:hint="eastAsia" w:ascii="宋体" w:hAnsi="宋体" w:eastAsia="宋体" w:cs="宋体"/>
                <w:kern w:val="0"/>
                <w:sz w:val="21"/>
                <w:szCs w:val="21"/>
                <w:highlight w:val="none"/>
                <w:lang w:val="en-US" w:eastAsia="zh-CN" w:bidi="zh-CN"/>
              </w:rPr>
            </w:pPr>
            <w:r>
              <w:rPr>
                <w:rFonts w:hint="eastAsia" w:ascii="宋体" w:hAnsi="宋体" w:eastAsia="宋体" w:cs="宋体"/>
                <w:sz w:val="21"/>
                <w:szCs w:val="21"/>
                <w:highlight w:val="none"/>
                <w:lang w:val="en-US"/>
              </w:rPr>
              <w:t>工</w:t>
            </w:r>
            <w:r>
              <w:rPr>
                <w:rFonts w:hint="eastAsia" w:ascii="宋体" w:hAnsi="宋体" w:eastAsia="宋体" w:cs="宋体"/>
                <w:sz w:val="21"/>
                <w:szCs w:val="21"/>
                <w:highlight w:val="none"/>
              </w:rPr>
              <w:t>业</w:t>
            </w:r>
          </w:p>
        </w:tc>
        <w:tc>
          <w:tcPr>
            <w:tcW w:w="249" w:type="pct"/>
            <w:vAlign w:val="center"/>
          </w:tcPr>
          <w:p w14:paraId="0DD91810">
            <w:pPr>
              <w:pStyle w:val="12"/>
              <w:shd w:val="clear" w:color="auto" w:fill="auto"/>
              <w:spacing w:after="0" w:line="360" w:lineRule="auto"/>
              <w:ind w:firstLine="0" w:firstLineChars="0"/>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详见附表</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十一</w:t>
            </w:r>
          </w:p>
        </w:tc>
      </w:tr>
      <w:tr w14:paraId="4C4284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3EE2D204">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12</w:t>
            </w:r>
          </w:p>
        </w:tc>
        <w:tc>
          <w:tcPr>
            <w:tcW w:w="404" w:type="pct"/>
            <w:vAlign w:val="center"/>
          </w:tcPr>
          <w:p w14:paraId="639B57B7">
            <w:pPr>
              <w:pStyle w:val="11"/>
              <w:numPr>
                <w:ilvl w:val="0"/>
                <w:numId w:val="0"/>
              </w:numPr>
              <w:spacing w:beforeLines="50" w:afterLines="50"/>
              <w:ind w:left="420" w:hanging="420"/>
              <w:jc w:val="center"/>
              <w:rPr>
                <w:rFonts w:hint="eastAsia" w:ascii="宋体" w:hAnsi="宋体" w:eastAsia="宋体" w:cs="宋体"/>
                <w:color w:val="000000" w:themeColor="text1"/>
                <w:szCs w:val="21"/>
                <w:highlight w:val="none"/>
                <w14:textFill>
                  <w14:solidFill>
                    <w14:schemeClr w14:val="tx1"/>
                  </w14:solidFill>
                </w14:textFill>
              </w:rPr>
            </w:pPr>
          </w:p>
        </w:tc>
        <w:tc>
          <w:tcPr>
            <w:tcW w:w="440" w:type="pct"/>
            <w:vAlign w:val="center"/>
          </w:tcPr>
          <w:p w14:paraId="0C7B21CA">
            <w:pPr>
              <w:widowControl/>
              <w:kinsoku w:val="0"/>
              <w:autoSpaceDE w:val="0"/>
              <w:autoSpaceDN w:val="0"/>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其他试验仪器及装置</w:t>
            </w:r>
          </w:p>
        </w:tc>
        <w:tc>
          <w:tcPr>
            <w:tcW w:w="577" w:type="pct"/>
            <w:vAlign w:val="center"/>
          </w:tcPr>
          <w:p w14:paraId="2FBE19E0">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色差仪</w:t>
            </w:r>
          </w:p>
        </w:tc>
        <w:tc>
          <w:tcPr>
            <w:tcW w:w="274" w:type="pct"/>
            <w:shd w:val="clear" w:color="auto" w:fill="auto"/>
            <w:vAlign w:val="center"/>
          </w:tcPr>
          <w:p w14:paraId="0E9DCFB3">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274" w:type="pct"/>
            <w:shd w:val="clear" w:color="auto" w:fill="auto"/>
            <w:vAlign w:val="center"/>
          </w:tcPr>
          <w:p w14:paraId="40397E8E">
            <w:pPr>
              <w:keepNext w:val="0"/>
              <w:keepLines w:val="0"/>
              <w:widowControl/>
              <w:suppressLineNumbers w:val="0"/>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2</w:t>
            </w:r>
          </w:p>
        </w:tc>
        <w:tc>
          <w:tcPr>
            <w:tcW w:w="861" w:type="pct"/>
            <w:vAlign w:val="center"/>
          </w:tcPr>
          <w:p w14:paraId="540DD2A1">
            <w:pPr>
              <w:bidi w:val="0"/>
              <w:jc w:val="center"/>
              <w:rPr>
                <w:rFonts w:hint="eastAsia" w:ascii="宋体" w:hAnsi="宋体" w:eastAsia="宋体" w:cs="宋体"/>
                <w:lang w:eastAsia="zh-CN"/>
              </w:rPr>
            </w:pPr>
            <w:r>
              <w:rPr>
                <w:rFonts w:hint="eastAsia" w:ascii="宋体" w:hAnsi="宋体" w:eastAsia="宋体" w:cs="宋体"/>
                <w:lang w:val="en-US" w:eastAsia="zh-CN"/>
              </w:rPr>
              <w:t>5000</w:t>
            </w:r>
          </w:p>
        </w:tc>
        <w:tc>
          <w:tcPr>
            <w:tcW w:w="870" w:type="pct"/>
            <w:vAlign w:val="center"/>
          </w:tcPr>
          <w:p w14:paraId="1D7D91B4">
            <w:pPr>
              <w:bidi w:val="0"/>
              <w:jc w:val="center"/>
              <w:rPr>
                <w:rFonts w:hint="eastAsia" w:ascii="宋体" w:hAnsi="宋体" w:eastAsia="宋体" w:cs="宋体"/>
                <w:lang w:eastAsia="zh-CN"/>
              </w:rPr>
            </w:pPr>
            <w:r>
              <w:rPr>
                <w:rFonts w:hint="eastAsia" w:ascii="宋体" w:hAnsi="宋体" w:eastAsia="宋体" w:cs="宋体"/>
                <w:lang w:val="en-US" w:eastAsia="zh-CN"/>
              </w:rPr>
              <w:t>10000</w:t>
            </w:r>
          </w:p>
        </w:tc>
        <w:tc>
          <w:tcPr>
            <w:tcW w:w="505" w:type="pct"/>
            <w:shd w:val="clear" w:color="auto" w:fill="auto"/>
            <w:vAlign w:val="center"/>
          </w:tcPr>
          <w:p w14:paraId="71D177EE">
            <w:pPr>
              <w:pStyle w:val="12"/>
              <w:shd w:val="clear" w:color="auto" w:fill="auto"/>
              <w:spacing w:after="0" w:line="360" w:lineRule="auto"/>
              <w:ind w:firstLine="0" w:firstLineChars="0"/>
              <w:jc w:val="center"/>
              <w:rPr>
                <w:rFonts w:hint="eastAsia" w:ascii="宋体" w:hAnsi="宋体" w:eastAsia="宋体" w:cs="宋体"/>
                <w:bCs/>
                <w:color w:val="000000" w:themeColor="text1"/>
                <w:kern w:val="0"/>
                <w:sz w:val="21"/>
                <w:szCs w:val="21"/>
                <w:highlight w:val="none"/>
                <w:lang w:val="zh-CN" w:eastAsia="zh-CN" w:bidi="zh-CN"/>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专门面向</w:t>
            </w:r>
            <w:r>
              <w:rPr>
                <w:rFonts w:hint="eastAsia" w:ascii="宋体" w:hAnsi="宋体" w:eastAsia="宋体" w:cs="宋体"/>
                <w:bCs/>
                <w:color w:val="000000" w:themeColor="text1"/>
                <w:sz w:val="21"/>
                <w:szCs w:val="21"/>
                <w:highlight w:val="none"/>
                <w:lang w:val="en-US"/>
                <w14:textFill>
                  <w14:solidFill>
                    <w14:schemeClr w14:val="tx1"/>
                  </w14:solidFill>
                </w14:textFill>
              </w:rPr>
              <w:t>中小企业</w:t>
            </w:r>
          </w:p>
        </w:tc>
        <w:tc>
          <w:tcPr>
            <w:tcW w:w="251" w:type="pct"/>
            <w:shd w:val="clear" w:color="auto" w:fill="auto"/>
            <w:vAlign w:val="center"/>
          </w:tcPr>
          <w:p w14:paraId="247F41F1">
            <w:pPr>
              <w:pStyle w:val="12"/>
              <w:shd w:val="clear" w:color="auto" w:fill="auto"/>
              <w:spacing w:after="0" w:line="360" w:lineRule="auto"/>
              <w:ind w:firstLine="0" w:firstLineChars="0"/>
              <w:jc w:val="center"/>
              <w:rPr>
                <w:rFonts w:hint="eastAsia" w:ascii="宋体" w:hAnsi="宋体" w:eastAsia="宋体" w:cs="宋体"/>
                <w:kern w:val="0"/>
                <w:sz w:val="21"/>
                <w:szCs w:val="21"/>
                <w:highlight w:val="none"/>
                <w:lang w:val="en-US" w:eastAsia="zh-CN" w:bidi="zh-CN"/>
              </w:rPr>
            </w:pPr>
            <w:r>
              <w:rPr>
                <w:rFonts w:hint="eastAsia" w:ascii="宋体" w:hAnsi="宋体" w:eastAsia="宋体" w:cs="宋体"/>
                <w:sz w:val="21"/>
                <w:szCs w:val="21"/>
                <w:highlight w:val="none"/>
                <w:lang w:val="en-US"/>
              </w:rPr>
              <w:t>工</w:t>
            </w:r>
            <w:r>
              <w:rPr>
                <w:rFonts w:hint="eastAsia" w:ascii="宋体" w:hAnsi="宋体" w:eastAsia="宋体" w:cs="宋体"/>
                <w:sz w:val="21"/>
                <w:szCs w:val="21"/>
                <w:highlight w:val="none"/>
              </w:rPr>
              <w:t>业</w:t>
            </w:r>
          </w:p>
        </w:tc>
        <w:tc>
          <w:tcPr>
            <w:tcW w:w="249" w:type="pct"/>
            <w:vAlign w:val="center"/>
          </w:tcPr>
          <w:p w14:paraId="6923CE87">
            <w:pPr>
              <w:pStyle w:val="12"/>
              <w:shd w:val="clear" w:color="auto" w:fill="auto"/>
              <w:spacing w:after="0" w:line="360" w:lineRule="auto"/>
              <w:ind w:firstLine="0" w:firstLineChars="0"/>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详见附表</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十二</w:t>
            </w:r>
          </w:p>
        </w:tc>
      </w:tr>
      <w:tr w14:paraId="17FEE9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07962BED">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13</w:t>
            </w:r>
          </w:p>
        </w:tc>
        <w:tc>
          <w:tcPr>
            <w:tcW w:w="404" w:type="pct"/>
            <w:vAlign w:val="center"/>
          </w:tcPr>
          <w:p w14:paraId="68D11763">
            <w:pPr>
              <w:pStyle w:val="11"/>
              <w:numPr>
                <w:ilvl w:val="0"/>
                <w:numId w:val="0"/>
              </w:numPr>
              <w:spacing w:beforeLines="50" w:afterLines="50"/>
              <w:ind w:left="420" w:hanging="420"/>
              <w:jc w:val="center"/>
              <w:rPr>
                <w:rFonts w:hint="eastAsia" w:ascii="宋体" w:hAnsi="宋体" w:eastAsia="宋体" w:cs="宋体"/>
                <w:color w:val="000000" w:themeColor="text1"/>
                <w:szCs w:val="21"/>
                <w:highlight w:val="none"/>
                <w14:textFill>
                  <w14:solidFill>
                    <w14:schemeClr w14:val="tx1"/>
                  </w14:solidFill>
                </w14:textFill>
              </w:rPr>
            </w:pPr>
          </w:p>
        </w:tc>
        <w:tc>
          <w:tcPr>
            <w:tcW w:w="440" w:type="pct"/>
            <w:vAlign w:val="center"/>
          </w:tcPr>
          <w:p w14:paraId="23AA3531">
            <w:pPr>
              <w:widowControl/>
              <w:kinsoku w:val="0"/>
              <w:autoSpaceDE w:val="0"/>
              <w:autoSpaceDN w:val="0"/>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其他试验仪器及装置</w:t>
            </w:r>
          </w:p>
        </w:tc>
        <w:tc>
          <w:tcPr>
            <w:tcW w:w="577" w:type="pct"/>
            <w:vAlign w:val="center"/>
          </w:tcPr>
          <w:p w14:paraId="7D38352C">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生化培养箱</w:t>
            </w:r>
          </w:p>
        </w:tc>
        <w:tc>
          <w:tcPr>
            <w:tcW w:w="274" w:type="pct"/>
            <w:shd w:val="clear" w:color="auto" w:fill="auto"/>
            <w:vAlign w:val="center"/>
          </w:tcPr>
          <w:p w14:paraId="450AAF24">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274" w:type="pct"/>
            <w:shd w:val="clear" w:color="auto" w:fill="auto"/>
            <w:vAlign w:val="center"/>
          </w:tcPr>
          <w:p w14:paraId="1B2999CA">
            <w:pPr>
              <w:keepNext w:val="0"/>
              <w:keepLines w:val="0"/>
              <w:widowControl/>
              <w:suppressLineNumbers w:val="0"/>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1</w:t>
            </w:r>
          </w:p>
        </w:tc>
        <w:tc>
          <w:tcPr>
            <w:tcW w:w="861" w:type="pct"/>
            <w:vAlign w:val="center"/>
          </w:tcPr>
          <w:p w14:paraId="14CF141C">
            <w:pPr>
              <w:bidi w:val="0"/>
              <w:jc w:val="center"/>
              <w:rPr>
                <w:rFonts w:hint="eastAsia" w:ascii="宋体" w:hAnsi="宋体" w:eastAsia="宋体" w:cs="宋体"/>
                <w:lang w:eastAsia="zh-CN"/>
              </w:rPr>
            </w:pPr>
            <w:r>
              <w:rPr>
                <w:rFonts w:hint="eastAsia" w:ascii="宋体" w:hAnsi="宋体" w:eastAsia="宋体" w:cs="宋体"/>
                <w:lang w:val="en-US" w:eastAsia="zh-CN"/>
              </w:rPr>
              <w:t>9000</w:t>
            </w:r>
          </w:p>
        </w:tc>
        <w:tc>
          <w:tcPr>
            <w:tcW w:w="870" w:type="pct"/>
            <w:vAlign w:val="center"/>
          </w:tcPr>
          <w:p w14:paraId="19223E34">
            <w:pPr>
              <w:bidi w:val="0"/>
              <w:jc w:val="center"/>
              <w:rPr>
                <w:rFonts w:hint="eastAsia" w:ascii="宋体" w:hAnsi="宋体" w:eastAsia="宋体" w:cs="宋体"/>
                <w:lang w:eastAsia="zh-CN"/>
              </w:rPr>
            </w:pPr>
            <w:r>
              <w:rPr>
                <w:rFonts w:hint="eastAsia" w:ascii="宋体" w:hAnsi="宋体" w:eastAsia="宋体" w:cs="宋体"/>
                <w:lang w:val="en-US" w:eastAsia="zh-CN"/>
              </w:rPr>
              <w:t>9000</w:t>
            </w:r>
          </w:p>
        </w:tc>
        <w:tc>
          <w:tcPr>
            <w:tcW w:w="505" w:type="pct"/>
            <w:shd w:val="clear" w:color="auto" w:fill="auto"/>
            <w:vAlign w:val="center"/>
          </w:tcPr>
          <w:p w14:paraId="3C875C9A">
            <w:pPr>
              <w:pStyle w:val="12"/>
              <w:shd w:val="clear" w:color="auto" w:fill="auto"/>
              <w:spacing w:after="0" w:line="360" w:lineRule="auto"/>
              <w:ind w:firstLine="0" w:firstLineChars="0"/>
              <w:jc w:val="center"/>
              <w:rPr>
                <w:rFonts w:hint="eastAsia" w:ascii="宋体" w:hAnsi="宋体" w:eastAsia="宋体" w:cs="宋体"/>
                <w:bCs/>
                <w:color w:val="000000" w:themeColor="text1"/>
                <w:kern w:val="0"/>
                <w:sz w:val="21"/>
                <w:szCs w:val="21"/>
                <w:highlight w:val="none"/>
                <w:lang w:val="zh-CN" w:eastAsia="zh-CN" w:bidi="zh-CN"/>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专门面向</w:t>
            </w:r>
            <w:r>
              <w:rPr>
                <w:rFonts w:hint="eastAsia" w:ascii="宋体" w:hAnsi="宋体" w:eastAsia="宋体" w:cs="宋体"/>
                <w:bCs/>
                <w:color w:val="000000" w:themeColor="text1"/>
                <w:sz w:val="21"/>
                <w:szCs w:val="21"/>
                <w:highlight w:val="none"/>
                <w:lang w:val="en-US"/>
                <w14:textFill>
                  <w14:solidFill>
                    <w14:schemeClr w14:val="tx1"/>
                  </w14:solidFill>
                </w14:textFill>
              </w:rPr>
              <w:t>中小企业</w:t>
            </w:r>
          </w:p>
        </w:tc>
        <w:tc>
          <w:tcPr>
            <w:tcW w:w="251" w:type="pct"/>
            <w:shd w:val="clear" w:color="auto" w:fill="auto"/>
            <w:vAlign w:val="center"/>
          </w:tcPr>
          <w:p w14:paraId="2E2F59DC">
            <w:pPr>
              <w:pStyle w:val="12"/>
              <w:shd w:val="clear" w:color="auto" w:fill="auto"/>
              <w:spacing w:after="0" w:line="360" w:lineRule="auto"/>
              <w:ind w:firstLine="0" w:firstLineChars="0"/>
              <w:jc w:val="center"/>
              <w:rPr>
                <w:rFonts w:hint="eastAsia" w:ascii="宋体" w:hAnsi="宋体" w:eastAsia="宋体" w:cs="宋体"/>
                <w:kern w:val="0"/>
                <w:sz w:val="21"/>
                <w:szCs w:val="21"/>
                <w:highlight w:val="none"/>
                <w:lang w:val="en-US" w:eastAsia="zh-CN" w:bidi="zh-CN"/>
              </w:rPr>
            </w:pPr>
            <w:r>
              <w:rPr>
                <w:rFonts w:hint="eastAsia" w:ascii="宋体" w:hAnsi="宋体" w:eastAsia="宋体" w:cs="宋体"/>
                <w:sz w:val="21"/>
                <w:szCs w:val="21"/>
                <w:highlight w:val="none"/>
                <w:lang w:val="en-US"/>
              </w:rPr>
              <w:t>工</w:t>
            </w:r>
            <w:r>
              <w:rPr>
                <w:rFonts w:hint="eastAsia" w:ascii="宋体" w:hAnsi="宋体" w:eastAsia="宋体" w:cs="宋体"/>
                <w:sz w:val="21"/>
                <w:szCs w:val="21"/>
                <w:highlight w:val="none"/>
              </w:rPr>
              <w:t>业</w:t>
            </w:r>
          </w:p>
        </w:tc>
        <w:tc>
          <w:tcPr>
            <w:tcW w:w="249" w:type="pct"/>
            <w:vAlign w:val="center"/>
          </w:tcPr>
          <w:p w14:paraId="2F9636E8">
            <w:pPr>
              <w:pStyle w:val="12"/>
              <w:shd w:val="clear" w:color="auto" w:fill="auto"/>
              <w:spacing w:after="0" w:line="360" w:lineRule="auto"/>
              <w:ind w:firstLine="0" w:firstLineChars="0"/>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详见附表</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十三</w:t>
            </w:r>
          </w:p>
        </w:tc>
      </w:tr>
      <w:tr w14:paraId="35C6DD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55324877">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14</w:t>
            </w:r>
          </w:p>
        </w:tc>
        <w:tc>
          <w:tcPr>
            <w:tcW w:w="404" w:type="pct"/>
            <w:vAlign w:val="center"/>
          </w:tcPr>
          <w:p w14:paraId="1E427193">
            <w:pPr>
              <w:pStyle w:val="11"/>
              <w:numPr>
                <w:ilvl w:val="0"/>
                <w:numId w:val="0"/>
              </w:numPr>
              <w:spacing w:beforeLines="50" w:afterLines="50"/>
              <w:ind w:left="420" w:hanging="420"/>
              <w:jc w:val="center"/>
              <w:rPr>
                <w:rFonts w:hint="eastAsia" w:ascii="宋体" w:hAnsi="宋体" w:eastAsia="宋体" w:cs="宋体"/>
                <w:color w:val="000000" w:themeColor="text1"/>
                <w:szCs w:val="21"/>
                <w:highlight w:val="none"/>
                <w14:textFill>
                  <w14:solidFill>
                    <w14:schemeClr w14:val="tx1"/>
                  </w14:solidFill>
                </w14:textFill>
              </w:rPr>
            </w:pPr>
          </w:p>
        </w:tc>
        <w:tc>
          <w:tcPr>
            <w:tcW w:w="440" w:type="pct"/>
            <w:vAlign w:val="center"/>
          </w:tcPr>
          <w:p w14:paraId="33201400">
            <w:pPr>
              <w:widowControl/>
              <w:kinsoku w:val="0"/>
              <w:autoSpaceDE w:val="0"/>
              <w:autoSpaceDN w:val="0"/>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其他试验仪器及装置</w:t>
            </w:r>
          </w:p>
        </w:tc>
        <w:tc>
          <w:tcPr>
            <w:tcW w:w="577" w:type="pct"/>
            <w:vAlign w:val="center"/>
          </w:tcPr>
          <w:p w14:paraId="7576914E">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台式高速离心机</w:t>
            </w:r>
          </w:p>
        </w:tc>
        <w:tc>
          <w:tcPr>
            <w:tcW w:w="274" w:type="pct"/>
            <w:shd w:val="clear" w:color="auto" w:fill="auto"/>
            <w:vAlign w:val="center"/>
          </w:tcPr>
          <w:p w14:paraId="67351228">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274" w:type="pct"/>
            <w:shd w:val="clear" w:color="auto" w:fill="auto"/>
            <w:vAlign w:val="center"/>
          </w:tcPr>
          <w:p w14:paraId="6F799178">
            <w:pPr>
              <w:keepNext w:val="0"/>
              <w:keepLines w:val="0"/>
              <w:widowControl/>
              <w:suppressLineNumbers w:val="0"/>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1</w:t>
            </w:r>
          </w:p>
        </w:tc>
        <w:tc>
          <w:tcPr>
            <w:tcW w:w="861" w:type="pct"/>
            <w:vAlign w:val="center"/>
          </w:tcPr>
          <w:p w14:paraId="68F277C3">
            <w:pPr>
              <w:bidi w:val="0"/>
              <w:jc w:val="center"/>
              <w:rPr>
                <w:rFonts w:hint="eastAsia" w:ascii="宋体" w:hAnsi="宋体" w:eastAsia="宋体" w:cs="宋体"/>
                <w:lang w:eastAsia="zh-CN"/>
              </w:rPr>
            </w:pPr>
            <w:r>
              <w:rPr>
                <w:rFonts w:hint="eastAsia" w:ascii="宋体" w:hAnsi="宋体" w:eastAsia="宋体" w:cs="宋体"/>
                <w:lang w:val="en-US" w:eastAsia="zh-CN"/>
              </w:rPr>
              <w:t>24500</w:t>
            </w:r>
          </w:p>
        </w:tc>
        <w:tc>
          <w:tcPr>
            <w:tcW w:w="870" w:type="pct"/>
            <w:vAlign w:val="center"/>
          </w:tcPr>
          <w:p w14:paraId="692B7691">
            <w:pPr>
              <w:bidi w:val="0"/>
              <w:jc w:val="center"/>
              <w:rPr>
                <w:rFonts w:hint="eastAsia" w:ascii="宋体" w:hAnsi="宋体" w:eastAsia="宋体" w:cs="宋体"/>
                <w:lang w:eastAsia="zh-CN"/>
              </w:rPr>
            </w:pPr>
            <w:r>
              <w:rPr>
                <w:rFonts w:hint="eastAsia" w:ascii="宋体" w:hAnsi="宋体" w:eastAsia="宋体" w:cs="宋体"/>
                <w:lang w:val="en-US" w:eastAsia="zh-CN"/>
              </w:rPr>
              <w:t>24500</w:t>
            </w:r>
          </w:p>
        </w:tc>
        <w:tc>
          <w:tcPr>
            <w:tcW w:w="505" w:type="pct"/>
            <w:shd w:val="clear" w:color="auto" w:fill="auto"/>
            <w:vAlign w:val="center"/>
          </w:tcPr>
          <w:p w14:paraId="1FB8B527">
            <w:pPr>
              <w:pStyle w:val="12"/>
              <w:shd w:val="clear" w:color="auto" w:fill="auto"/>
              <w:spacing w:after="0" w:line="360" w:lineRule="auto"/>
              <w:ind w:firstLine="0" w:firstLineChars="0"/>
              <w:jc w:val="center"/>
              <w:rPr>
                <w:rFonts w:hint="eastAsia" w:ascii="宋体" w:hAnsi="宋体" w:eastAsia="宋体" w:cs="宋体"/>
                <w:bCs/>
                <w:color w:val="000000" w:themeColor="text1"/>
                <w:kern w:val="0"/>
                <w:sz w:val="21"/>
                <w:szCs w:val="21"/>
                <w:highlight w:val="none"/>
                <w:lang w:val="zh-CN" w:eastAsia="zh-CN" w:bidi="zh-CN"/>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专门面向</w:t>
            </w:r>
            <w:r>
              <w:rPr>
                <w:rFonts w:hint="eastAsia" w:ascii="宋体" w:hAnsi="宋体" w:eastAsia="宋体" w:cs="宋体"/>
                <w:bCs/>
                <w:color w:val="000000" w:themeColor="text1"/>
                <w:sz w:val="21"/>
                <w:szCs w:val="21"/>
                <w:highlight w:val="none"/>
                <w:lang w:val="en-US"/>
                <w14:textFill>
                  <w14:solidFill>
                    <w14:schemeClr w14:val="tx1"/>
                  </w14:solidFill>
                </w14:textFill>
              </w:rPr>
              <w:t>中小企业</w:t>
            </w:r>
          </w:p>
        </w:tc>
        <w:tc>
          <w:tcPr>
            <w:tcW w:w="251" w:type="pct"/>
            <w:shd w:val="clear" w:color="auto" w:fill="auto"/>
            <w:vAlign w:val="center"/>
          </w:tcPr>
          <w:p w14:paraId="4DAA4EC2">
            <w:pPr>
              <w:pStyle w:val="12"/>
              <w:shd w:val="clear" w:color="auto" w:fill="auto"/>
              <w:spacing w:after="0" w:line="360" w:lineRule="auto"/>
              <w:ind w:firstLine="0" w:firstLineChars="0"/>
              <w:jc w:val="center"/>
              <w:rPr>
                <w:rFonts w:hint="eastAsia" w:ascii="宋体" w:hAnsi="宋体" w:eastAsia="宋体" w:cs="宋体"/>
                <w:kern w:val="0"/>
                <w:sz w:val="21"/>
                <w:szCs w:val="21"/>
                <w:highlight w:val="none"/>
                <w:lang w:val="en-US" w:eastAsia="zh-CN" w:bidi="zh-CN"/>
              </w:rPr>
            </w:pPr>
            <w:r>
              <w:rPr>
                <w:rFonts w:hint="eastAsia" w:ascii="宋体" w:hAnsi="宋体" w:eastAsia="宋体" w:cs="宋体"/>
                <w:sz w:val="21"/>
                <w:szCs w:val="21"/>
                <w:highlight w:val="none"/>
                <w:lang w:val="en-US"/>
              </w:rPr>
              <w:t>工</w:t>
            </w:r>
            <w:r>
              <w:rPr>
                <w:rFonts w:hint="eastAsia" w:ascii="宋体" w:hAnsi="宋体" w:eastAsia="宋体" w:cs="宋体"/>
                <w:sz w:val="21"/>
                <w:szCs w:val="21"/>
                <w:highlight w:val="none"/>
              </w:rPr>
              <w:t>业</w:t>
            </w:r>
          </w:p>
        </w:tc>
        <w:tc>
          <w:tcPr>
            <w:tcW w:w="249" w:type="pct"/>
            <w:vAlign w:val="center"/>
          </w:tcPr>
          <w:p w14:paraId="42A8959F">
            <w:pPr>
              <w:pStyle w:val="12"/>
              <w:shd w:val="clear" w:color="auto" w:fill="auto"/>
              <w:spacing w:after="0" w:line="360" w:lineRule="auto"/>
              <w:ind w:firstLine="0" w:firstLineChars="0"/>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详见附表</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十四</w:t>
            </w:r>
          </w:p>
        </w:tc>
      </w:tr>
      <w:tr w14:paraId="2BDA1C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35D69F09">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15</w:t>
            </w:r>
          </w:p>
        </w:tc>
        <w:tc>
          <w:tcPr>
            <w:tcW w:w="404" w:type="pct"/>
            <w:vAlign w:val="center"/>
          </w:tcPr>
          <w:p w14:paraId="31281565">
            <w:pPr>
              <w:pStyle w:val="11"/>
              <w:numPr>
                <w:ilvl w:val="0"/>
                <w:numId w:val="0"/>
              </w:numPr>
              <w:spacing w:beforeLines="50" w:afterLines="50"/>
              <w:ind w:left="420" w:hanging="420"/>
              <w:jc w:val="center"/>
              <w:rPr>
                <w:rFonts w:hint="eastAsia" w:ascii="宋体" w:hAnsi="宋体" w:eastAsia="宋体" w:cs="宋体"/>
                <w:color w:val="000000" w:themeColor="text1"/>
                <w:szCs w:val="21"/>
                <w:highlight w:val="none"/>
                <w14:textFill>
                  <w14:solidFill>
                    <w14:schemeClr w14:val="tx1"/>
                  </w14:solidFill>
                </w14:textFill>
              </w:rPr>
            </w:pPr>
          </w:p>
        </w:tc>
        <w:tc>
          <w:tcPr>
            <w:tcW w:w="440" w:type="pct"/>
            <w:vAlign w:val="center"/>
          </w:tcPr>
          <w:p w14:paraId="77F1EC55">
            <w:pPr>
              <w:widowControl/>
              <w:kinsoku w:val="0"/>
              <w:autoSpaceDE w:val="0"/>
              <w:autoSpaceDN w:val="0"/>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其他试验仪器及装置</w:t>
            </w:r>
          </w:p>
        </w:tc>
        <w:tc>
          <w:tcPr>
            <w:tcW w:w="577" w:type="pct"/>
            <w:vAlign w:val="center"/>
          </w:tcPr>
          <w:p w14:paraId="176F1D8B">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烘箱</w:t>
            </w:r>
          </w:p>
        </w:tc>
        <w:tc>
          <w:tcPr>
            <w:tcW w:w="274" w:type="pct"/>
            <w:shd w:val="clear" w:color="auto" w:fill="auto"/>
            <w:vAlign w:val="center"/>
          </w:tcPr>
          <w:p w14:paraId="1E475F28">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274" w:type="pct"/>
            <w:shd w:val="clear" w:color="auto" w:fill="auto"/>
            <w:vAlign w:val="center"/>
          </w:tcPr>
          <w:p w14:paraId="1F2E0C67">
            <w:pPr>
              <w:keepNext w:val="0"/>
              <w:keepLines w:val="0"/>
              <w:widowControl/>
              <w:suppressLineNumbers w:val="0"/>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1</w:t>
            </w:r>
          </w:p>
        </w:tc>
        <w:tc>
          <w:tcPr>
            <w:tcW w:w="861" w:type="pct"/>
            <w:vAlign w:val="center"/>
          </w:tcPr>
          <w:p w14:paraId="5D9057BB">
            <w:pPr>
              <w:bidi w:val="0"/>
              <w:jc w:val="center"/>
              <w:rPr>
                <w:rFonts w:hint="eastAsia" w:ascii="宋体" w:hAnsi="宋体" w:eastAsia="宋体" w:cs="宋体"/>
                <w:lang w:eastAsia="zh-CN"/>
              </w:rPr>
            </w:pPr>
            <w:r>
              <w:rPr>
                <w:rFonts w:hint="eastAsia" w:ascii="宋体" w:hAnsi="宋体" w:eastAsia="宋体" w:cs="宋体"/>
                <w:lang w:val="en-US" w:eastAsia="zh-CN"/>
              </w:rPr>
              <w:t>2700</w:t>
            </w:r>
          </w:p>
        </w:tc>
        <w:tc>
          <w:tcPr>
            <w:tcW w:w="870" w:type="pct"/>
            <w:vAlign w:val="center"/>
          </w:tcPr>
          <w:p w14:paraId="2DC8C0F7">
            <w:pPr>
              <w:bidi w:val="0"/>
              <w:jc w:val="center"/>
              <w:rPr>
                <w:rFonts w:hint="eastAsia" w:ascii="宋体" w:hAnsi="宋体" w:eastAsia="宋体" w:cs="宋体"/>
                <w:lang w:eastAsia="zh-CN"/>
              </w:rPr>
            </w:pPr>
            <w:r>
              <w:rPr>
                <w:rFonts w:hint="eastAsia" w:ascii="宋体" w:hAnsi="宋体" w:eastAsia="宋体" w:cs="宋体"/>
                <w:lang w:val="en-US" w:eastAsia="zh-CN"/>
              </w:rPr>
              <w:t>2700</w:t>
            </w:r>
          </w:p>
        </w:tc>
        <w:tc>
          <w:tcPr>
            <w:tcW w:w="505" w:type="pct"/>
            <w:vAlign w:val="center"/>
          </w:tcPr>
          <w:p w14:paraId="5DDE9824">
            <w:pPr>
              <w:pStyle w:val="12"/>
              <w:shd w:val="clear" w:color="auto" w:fill="auto"/>
              <w:spacing w:after="0" w:line="360" w:lineRule="auto"/>
              <w:ind w:firstLine="0" w:firstLineChars="0"/>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专门面向</w:t>
            </w:r>
            <w:r>
              <w:rPr>
                <w:rFonts w:hint="eastAsia" w:ascii="宋体" w:hAnsi="宋体" w:eastAsia="宋体" w:cs="宋体"/>
                <w:bCs/>
                <w:color w:val="000000" w:themeColor="text1"/>
                <w:sz w:val="21"/>
                <w:szCs w:val="21"/>
                <w:highlight w:val="none"/>
                <w:lang w:val="en-US"/>
                <w14:textFill>
                  <w14:solidFill>
                    <w14:schemeClr w14:val="tx1"/>
                  </w14:solidFill>
                </w14:textFill>
              </w:rPr>
              <w:t>中小企业</w:t>
            </w:r>
          </w:p>
        </w:tc>
        <w:tc>
          <w:tcPr>
            <w:tcW w:w="251" w:type="pct"/>
            <w:vAlign w:val="center"/>
          </w:tcPr>
          <w:p w14:paraId="33A6694F">
            <w:pPr>
              <w:pStyle w:val="12"/>
              <w:shd w:val="clear" w:color="auto" w:fill="auto"/>
              <w:spacing w:after="0" w:line="360" w:lineRule="auto"/>
              <w:ind w:firstLine="0" w:firstLineChars="0"/>
              <w:jc w:val="center"/>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rPr>
              <w:t>工</w:t>
            </w:r>
            <w:r>
              <w:rPr>
                <w:rFonts w:hint="eastAsia" w:ascii="宋体" w:hAnsi="宋体" w:eastAsia="宋体" w:cs="宋体"/>
                <w:sz w:val="21"/>
                <w:szCs w:val="21"/>
                <w:highlight w:val="none"/>
              </w:rPr>
              <w:t>业</w:t>
            </w:r>
          </w:p>
        </w:tc>
        <w:tc>
          <w:tcPr>
            <w:tcW w:w="249" w:type="pct"/>
            <w:vAlign w:val="center"/>
          </w:tcPr>
          <w:p w14:paraId="38D52641">
            <w:pPr>
              <w:pStyle w:val="12"/>
              <w:shd w:val="clear" w:color="auto" w:fill="auto"/>
              <w:spacing w:after="0" w:line="360" w:lineRule="auto"/>
              <w:ind w:firstLine="0" w:firstLineChars="0"/>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详见附表</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十五</w:t>
            </w:r>
          </w:p>
        </w:tc>
      </w:tr>
      <w:tr w14:paraId="007736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5D824DE9">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16</w:t>
            </w:r>
          </w:p>
        </w:tc>
        <w:tc>
          <w:tcPr>
            <w:tcW w:w="404" w:type="pct"/>
            <w:vAlign w:val="center"/>
          </w:tcPr>
          <w:p w14:paraId="6ED4FB3B">
            <w:pPr>
              <w:pStyle w:val="11"/>
              <w:numPr>
                <w:ilvl w:val="0"/>
                <w:numId w:val="0"/>
              </w:numPr>
              <w:spacing w:beforeLines="50" w:afterLines="50"/>
              <w:ind w:left="420" w:hanging="420"/>
              <w:jc w:val="center"/>
              <w:rPr>
                <w:rFonts w:hint="eastAsia" w:ascii="宋体" w:hAnsi="宋体" w:eastAsia="宋体" w:cs="宋体"/>
                <w:color w:val="000000" w:themeColor="text1"/>
                <w:szCs w:val="21"/>
                <w:highlight w:val="none"/>
                <w14:textFill>
                  <w14:solidFill>
                    <w14:schemeClr w14:val="tx1"/>
                  </w14:solidFill>
                </w14:textFill>
              </w:rPr>
            </w:pPr>
          </w:p>
        </w:tc>
        <w:tc>
          <w:tcPr>
            <w:tcW w:w="440" w:type="pct"/>
            <w:vAlign w:val="center"/>
          </w:tcPr>
          <w:p w14:paraId="267D8822">
            <w:pPr>
              <w:widowControl/>
              <w:kinsoku w:val="0"/>
              <w:autoSpaceDE w:val="0"/>
              <w:autoSpaceDN w:val="0"/>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其他试验仪器及装置</w:t>
            </w:r>
          </w:p>
        </w:tc>
        <w:tc>
          <w:tcPr>
            <w:tcW w:w="577" w:type="pct"/>
            <w:vAlign w:val="center"/>
          </w:tcPr>
          <w:p w14:paraId="5E7D42D6">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超净台</w:t>
            </w:r>
          </w:p>
        </w:tc>
        <w:tc>
          <w:tcPr>
            <w:tcW w:w="274" w:type="pct"/>
            <w:shd w:val="clear" w:color="auto" w:fill="auto"/>
            <w:vAlign w:val="center"/>
          </w:tcPr>
          <w:p w14:paraId="5DD3E753">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274" w:type="pct"/>
            <w:shd w:val="clear" w:color="auto" w:fill="auto"/>
            <w:vAlign w:val="center"/>
          </w:tcPr>
          <w:p w14:paraId="65812706">
            <w:pPr>
              <w:keepNext w:val="0"/>
              <w:keepLines w:val="0"/>
              <w:widowControl/>
              <w:suppressLineNumbers w:val="0"/>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1</w:t>
            </w:r>
          </w:p>
        </w:tc>
        <w:tc>
          <w:tcPr>
            <w:tcW w:w="861" w:type="pct"/>
            <w:vAlign w:val="center"/>
          </w:tcPr>
          <w:p w14:paraId="386E1337">
            <w:pPr>
              <w:bidi w:val="0"/>
              <w:jc w:val="center"/>
              <w:rPr>
                <w:rFonts w:hint="eastAsia" w:ascii="宋体" w:hAnsi="宋体" w:eastAsia="宋体" w:cs="宋体"/>
                <w:lang w:eastAsia="zh-CN"/>
              </w:rPr>
            </w:pPr>
            <w:r>
              <w:rPr>
                <w:rFonts w:hint="eastAsia" w:ascii="宋体" w:hAnsi="宋体" w:eastAsia="宋体" w:cs="宋体"/>
                <w:lang w:val="en-US" w:eastAsia="zh-CN"/>
              </w:rPr>
              <w:t>2400</w:t>
            </w:r>
          </w:p>
        </w:tc>
        <w:tc>
          <w:tcPr>
            <w:tcW w:w="870" w:type="pct"/>
            <w:vAlign w:val="center"/>
          </w:tcPr>
          <w:p w14:paraId="7A7E5D54">
            <w:pPr>
              <w:bidi w:val="0"/>
              <w:jc w:val="center"/>
              <w:rPr>
                <w:rFonts w:hint="eastAsia" w:ascii="宋体" w:hAnsi="宋体" w:eastAsia="宋体" w:cs="宋体"/>
                <w:lang w:eastAsia="zh-CN"/>
              </w:rPr>
            </w:pPr>
            <w:r>
              <w:rPr>
                <w:rFonts w:hint="eastAsia" w:ascii="宋体" w:hAnsi="宋体" w:eastAsia="宋体" w:cs="宋体"/>
                <w:lang w:val="en-US" w:eastAsia="zh-CN"/>
              </w:rPr>
              <w:t>2400</w:t>
            </w:r>
          </w:p>
        </w:tc>
        <w:tc>
          <w:tcPr>
            <w:tcW w:w="505" w:type="pct"/>
            <w:vAlign w:val="center"/>
          </w:tcPr>
          <w:p w14:paraId="503BC8A7">
            <w:pPr>
              <w:pStyle w:val="12"/>
              <w:shd w:val="clear" w:color="auto" w:fill="auto"/>
              <w:spacing w:after="0" w:line="360" w:lineRule="auto"/>
              <w:ind w:firstLine="0" w:firstLineChars="0"/>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专门面向</w:t>
            </w:r>
            <w:r>
              <w:rPr>
                <w:rFonts w:hint="eastAsia" w:ascii="宋体" w:hAnsi="宋体" w:eastAsia="宋体" w:cs="宋体"/>
                <w:bCs/>
                <w:color w:val="000000" w:themeColor="text1"/>
                <w:sz w:val="21"/>
                <w:szCs w:val="21"/>
                <w:highlight w:val="none"/>
                <w:lang w:val="en-US"/>
                <w14:textFill>
                  <w14:solidFill>
                    <w14:schemeClr w14:val="tx1"/>
                  </w14:solidFill>
                </w14:textFill>
              </w:rPr>
              <w:t>中小企业</w:t>
            </w:r>
          </w:p>
        </w:tc>
        <w:tc>
          <w:tcPr>
            <w:tcW w:w="251" w:type="pct"/>
            <w:vAlign w:val="center"/>
          </w:tcPr>
          <w:p w14:paraId="7A925B7C">
            <w:pPr>
              <w:pStyle w:val="12"/>
              <w:shd w:val="clear" w:color="auto" w:fill="auto"/>
              <w:spacing w:after="0" w:line="360" w:lineRule="auto"/>
              <w:ind w:firstLine="0" w:firstLineChars="0"/>
              <w:jc w:val="center"/>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rPr>
              <w:t>工</w:t>
            </w:r>
            <w:r>
              <w:rPr>
                <w:rFonts w:hint="eastAsia" w:ascii="宋体" w:hAnsi="宋体" w:eastAsia="宋体" w:cs="宋体"/>
                <w:sz w:val="21"/>
                <w:szCs w:val="21"/>
                <w:highlight w:val="none"/>
              </w:rPr>
              <w:t>业</w:t>
            </w:r>
          </w:p>
        </w:tc>
        <w:tc>
          <w:tcPr>
            <w:tcW w:w="249" w:type="pct"/>
            <w:vAlign w:val="center"/>
          </w:tcPr>
          <w:p w14:paraId="07DC915C">
            <w:pPr>
              <w:pStyle w:val="12"/>
              <w:shd w:val="clear" w:color="auto" w:fill="auto"/>
              <w:spacing w:after="0" w:line="360" w:lineRule="auto"/>
              <w:ind w:firstLine="0" w:firstLineChars="0"/>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详见附表</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十六</w:t>
            </w:r>
          </w:p>
        </w:tc>
      </w:tr>
      <w:tr w14:paraId="6ADB10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7BBEDF4C">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17</w:t>
            </w:r>
          </w:p>
        </w:tc>
        <w:tc>
          <w:tcPr>
            <w:tcW w:w="404" w:type="pct"/>
            <w:vAlign w:val="center"/>
          </w:tcPr>
          <w:p w14:paraId="3A908492">
            <w:pPr>
              <w:pStyle w:val="11"/>
              <w:numPr>
                <w:ilvl w:val="0"/>
                <w:numId w:val="0"/>
              </w:numPr>
              <w:spacing w:beforeLines="50" w:afterLines="50"/>
              <w:ind w:left="420" w:hanging="420"/>
              <w:jc w:val="center"/>
              <w:rPr>
                <w:rFonts w:hint="eastAsia" w:ascii="宋体" w:hAnsi="宋体" w:eastAsia="宋体" w:cs="宋体"/>
                <w:color w:val="000000" w:themeColor="text1"/>
                <w:szCs w:val="21"/>
                <w:highlight w:val="none"/>
                <w14:textFill>
                  <w14:solidFill>
                    <w14:schemeClr w14:val="tx1"/>
                  </w14:solidFill>
                </w14:textFill>
              </w:rPr>
            </w:pPr>
          </w:p>
        </w:tc>
        <w:tc>
          <w:tcPr>
            <w:tcW w:w="440" w:type="pct"/>
            <w:vAlign w:val="center"/>
          </w:tcPr>
          <w:p w14:paraId="23D298CD">
            <w:pPr>
              <w:widowControl/>
              <w:kinsoku w:val="0"/>
              <w:autoSpaceDE w:val="0"/>
              <w:autoSpaceDN w:val="0"/>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其他试验仪器及装置</w:t>
            </w:r>
          </w:p>
        </w:tc>
        <w:tc>
          <w:tcPr>
            <w:tcW w:w="577" w:type="pct"/>
            <w:vAlign w:val="center"/>
          </w:tcPr>
          <w:p w14:paraId="5BDE5C59">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电热鼓风干燥箱</w:t>
            </w:r>
          </w:p>
        </w:tc>
        <w:tc>
          <w:tcPr>
            <w:tcW w:w="274" w:type="pct"/>
            <w:shd w:val="clear" w:color="auto" w:fill="auto"/>
            <w:vAlign w:val="center"/>
          </w:tcPr>
          <w:p w14:paraId="4E562C44">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274" w:type="pct"/>
            <w:shd w:val="clear" w:color="auto" w:fill="auto"/>
            <w:vAlign w:val="center"/>
          </w:tcPr>
          <w:p w14:paraId="2F3D2DCE">
            <w:pPr>
              <w:keepNext w:val="0"/>
              <w:keepLines w:val="0"/>
              <w:widowControl/>
              <w:suppressLineNumbers w:val="0"/>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1</w:t>
            </w:r>
          </w:p>
        </w:tc>
        <w:tc>
          <w:tcPr>
            <w:tcW w:w="861" w:type="pct"/>
            <w:vAlign w:val="center"/>
          </w:tcPr>
          <w:p w14:paraId="4C3BF5C1">
            <w:pPr>
              <w:bidi w:val="0"/>
              <w:jc w:val="center"/>
              <w:rPr>
                <w:rFonts w:hint="eastAsia" w:ascii="宋体" w:hAnsi="宋体" w:eastAsia="宋体" w:cs="宋体"/>
                <w:lang w:eastAsia="zh-CN"/>
              </w:rPr>
            </w:pPr>
            <w:r>
              <w:rPr>
                <w:rFonts w:hint="eastAsia" w:ascii="宋体" w:hAnsi="宋体" w:eastAsia="宋体" w:cs="宋体"/>
                <w:lang w:val="en-US" w:eastAsia="zh-CN"/>
              </w:rPr>
              <w:t>4900</w:t>
            </w:r>
          </w:p>
        </w:tc>
        <w:tc>
          <w:tcPr>
            <w:tcW w:w="870" w:type="pct"/>
            <w:vAlign w:val="center"/>
          </w:tcPr>
          <w:p w14:paraId="2A42DC0C">
            <w:pPr>
              <w:bidi w:val="0"/>
              <w:jc w:val="center"/>
              <w:rPr>
                <w:rFonts w:hint="eastAsia" w:ascii="宋体" w:hAnsi="宋体" w:eastAsia="宋体" w:cs="宋体"/>
                <w:lang w:eastAsia="zh-CN"/>
              </w:rPr>
            </w:pPr>
            <w:r>
              <w:rPr>
                <w:rFonts w:hint="eastAsia" w:ascii="宋体" w:hAnsi="宋体" w:eastAsia="宋体" w:cs="宋体"/>
                <w:lang w:val="en-US" w:eastAsia="zh-CN"/>
              </w:rPr>
              <w:t>4900</w:t>
            </w:r>
          </w:p>
        </w:tc>
        <w:tc>
          <w:tcPr>
            <w:tcW w:w="505" w:type="pct"/>
            <w:vAlign w:val="center"/>
          </w:tcPr>
          <w:p w14:paraId="7B1BF2F7">
            <w:pPr>
              <w:pStyle w:val="12"/>
              <w:shd w:val="clear" w:color="auto" w:fill="auto"/>
              <w:spacing w:after="0" w:line="360" w:lineRule="auto"/>
              <w:ind w:firstLine="0" w:firstLineChars="0"/>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专门面向</w:t>
            </w:r>
            <w:r>
              <w:rPr>
                <w:rFonts w:hint="eastAsia" w:ascii="宋体" w:hAnsi="宋体" w:eastAsia="宋体" w:cs="宋体"/>
                <w:bCs/>
                <w:color w:val="000000" w:themeColor="text1"/>
                <w:sz w:val="21"/>
                <w:szCs w:val="21"/>
                <w:highlight w:val="none"/>
                <w:lang w:val="en-US"/>
                <w14:textFill>
                  <w14:solidFill>
                    <w14:schemeClr w14:val="tx1"/>
                  </w14:solidFill>
                </w14:textFill>
              </w:rPr>
              <w:t>中小企业</w:t>
            </w:r>
          </w:p>
        </w:tc>
        <w:tc>
          <w:tcPr>
            <w:tcW w:w="251" w:type="pct"/>
            <w:vAlign w:val="center"/>
          </w:tcPr>
          <w:p w14:paraId="7CB5CF05">
            <w:pPr>
              <w:pStyle w:val="12"/>
              <w:shd w:val="clear" w:color="auto" w:fill="auto"/>
              <w:spacing w:after="0" w:line="360" w:lineRule="auto"/>
              <w:ind w:firstLine="0" w:firstLineChars="0"/>
              <w:jc w:val="center"/>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rPr>
              <w:t>工</w:t>
            </w:r>
            <w:r>
              <w:rPr>
                <w:rFonts w:hint="eastAsia" w:ascii="宋体" w:hAnsi="宋体" w:eastAsia="宋体" w:cs="宋体"/>
                <w:sz w:val="21"/>
                <w:szCs w:val="21"/>
                <w:highlight w:val="none"/>
              </w:rPr>
              <w:t>业</w:t>
            </w:r>
          </w:p>
        </w:tc>
        <w:tc>
          <w:tcPr>
            <w:tcW w:w="249" w:type="pct"/>
            <w:vAlign w:val="center"/>
          </w:tcPr>
          <w:p w14:paraId="5D0B8B09">
            <w:pPr>
              <w:pStyle w:val="12"/>
              <w:shd w:val="clear" w:color="auto" w:fill="auto"/>
              <w:spacing w:after="0" w:line="360" w:lineRule="auto"/>
              <w:ind w:firstLine="0" w:firstLineChars="0"/>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详见附表</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十七</w:t>
            </w:r>
          </w:p>
        </w:tc>
      </w:tr>
      <w:tr w14:paraId="2A632A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01DAA7D6">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18</w:t>
            </w:r>
          </w:p>
        </w:tc>
        <w:tc>
          <w:tcPr>
            <w:tcW w:w="404" w:type="pct"/>
            <w:vAlign w:val="center"/>
          </w:tcPr>
          <w:p w14:paraId="4BC2C997">
            <w:pPr>
              <w:pStyle w:val="11"/>
              <w:numPr>
                <w:ilvl w:val="0"/>
                <w:numId w:val="0"/>
              </w:numPr>
              <w:spacing w:beforeLines="50" w:afterLines="50"/>
              <w:ind w:left="420" w:hanging="420"/>
              <w:jc w:val="center"/>
              <w:rPr>
                <w:rFonts w:hint="eastAsia" w:ascii="宋体" w:hAnsi="宋体" w:eastAsia="宋体" w:cs="宋体"/>
                <w:color w:val="000000" w:themeColor="text1"/>
                <w:szCs w:val="21"/>
                <w:highlight w:val="none"/>
                <w14:textFill>
                  <w14:solidFill>
                    <w14:schemeClr w14:val="tx1"/>
                  </w14:solidFill>
                </w14:textFill>
              </w:rPr>
            </w:pPr>
          </w:p>
        </w:tc>
        <w:tc>
          <w:tcPr>
            <w:tcW w:w="440" w:type="pct"/>
            <w:vAlign w:val="center"/>
          </w:tcPr>
          <w:p w14:paraId="7C9DF3C8">
            <w:pPr>
              <w:widowControl/>
              <w:kinsoku w:val="0"/>
              <w:autoSpaceDE w:val="0"/>
              <w:autoSpaceDN w:val="0"/>
              <w:jc w:val="center"/>
              <w:rPr>
                <w:rFonts w:hint="eastAsia" w:ascii="宋体" w:hAnsi="宋体" w:eastAsia="宋体" w:cs="宋体"/>
                <w:sz w:val="21"/>
                <w:szCs w:val="21"/>
                <w:highlight w:val="none"/>
                <w:lang w:eastAsia="zh-CN"/>
              </w:rPr>
            </w:pPr>
            <w:r>
              <w:rPr>
                <w:rFonts w:hint="eastAsia" w:ascii="宋体" w:hAnsi="宋体" w:eastAsia="宋体" w:cs="宋体"/>
                <w:i w:val="0"/>
                <w:iCs w:val="0"/>
                <w:caps w:val="0"/>
                <w:color w:val="383838"/>
                <w:spacing w:val="0"/>
                <w:sz w:val="21"/>
                <w:szCs w:val="21"/>
                <w:shd w:val="clear" w:fill="FFFFFF"/>
              </w:rPr>
              <w:t>电冰箱</w:t>
            </w:r>
          </w:p>
        </w:tc>
        <w:tc>
          <w:tcPr>
            <w:tcW w:w="577" w:type="pct"/>
            <w:vAlign w:val="center"/>
          </w:tcPr>
          <w:p w14:paraId="48B8843C">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低温冰箱</w:t>
            </w:r>
          </w:p>
        </w:tc>
        <w:tc>
          <w:tcPr>
            <w:tcW w:w="274" w:type="pct"/>
            <w:shd w:val="clear" w:color="auto" w:fill="auto"/>
            <w:vAlign w:val="center"/>
          </w:tcPr>
          <w:p w14:paraId="5BEB96A0">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274" w:type="pct"/>
            <w:shd w:val="clear" w:color="auto" w:fill="auto"/>
            <w:vAlign w:val="center"/>
          </w:tcPr>
          <w:p w14:paraId="3C12C84C">
            <w:pPr>
              <w:keepNext w:val="0"/>
              <w:keepLines w:val="0"/>
              <w:widowControl/>
              <w:suppressLineNumbers w:val="0"/>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1</w:t>
            </w:r>
          </w:p>
        </w:tc>
        <w:tc>
          <w:tcPr>
            <w:tcW w:w="861" w:type="pct"/>
            <w:vAlign w:val="center"/>
          </w:tcPr>
          <w:p w14:paraId="79700AEC">
            <w:pPr>
              <w:bidi w:val="0"/>
              <w:jc w:val="center"/>
              <w:rPr>
                <w:rFonts w:hint="eastAsia" w:ascii="宋体" w:hAnsi="宋体" w:eastAsia="宋体" w:cs="宋体"/>
                <w:lang w:eastAsia="zh-CN"/>
              </w:rPr>
            </w:pPr>
            <w:r>
              <w:rPr>
                <w:rFonts w:hint="eastAsia" w:ascii="宋体" w:hAnsi="宋体" w:eastAsia="宋体" w:cs="宋体"/>
                <w:lang w:val="en-US" w:eastAsia="zh-CN"/>
              </w:rPr>
              <w:t>9600</w:t>
            </w:r>
          </w:p>
        </w:tc>
        <w:tc>
          <w:tcPr>
            <w:tcW w:w="870" w:type="pct"/>
            <w:vAlign w:val="center"/>
          </w:tcPr>
          <w:p w14:paraId="180BE102">
            <w:pPr>
              <w:bidi w:val="0"/>
              <w:jc w:val="center"/>
              <w:rPr>
                <w:rFonts w:hint="eastAsia" w:ascii="宋体" w:hAnsi="宋体" w:eastAsia="宋体" w:cs="宋体"/>
                <w:lang w:eastAsia="zh-CN"/>
              </w:rPr>
            </w:pPr>
            <w:r>
              <w:rPr>
                <w:rFonts w:hint="eastAsia" w:ascii="宋体" w:hAnsi="宋体" w:eastAsia="宋体" w:cs="宋体"/>
                <w:lang w:val="en-US" w:eastAsia="zh-CN"/>
              </w:rPr>
              <w:t>9600</w:t>
            </w:r>
          </w:p>
        </w:tc>
        <w:tc>
          <w:tcPr>
            <w:tcW w:w="505" w:type="pct"/>
            <w:vAlign w:val="center"/>
          </w:tcPr>
          <w:p w14:paraId="44E69F21">
            <w:pPr>
              <w:pStyle w:val="12"/>
              <w:shd w:val="clear" w:color="auto" w:fill="auto"/>
              <w:spacing w:after="0" w:line="360" w:lineRule="auto"/>
              <w:ind w:firstLine="0" w:firstLineChars="0"/>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不</w:t>
            </w:r>
            <w:r>
              <w:rPr>
                <w:rFonts w:hint="eastAsia" w:ascii="宋体" w:hAnsi="宋体" w:eastAsia="宋体" w:cs="宋体"/>
                <w:bCs/>
                <w:color w:val="000000" w:themeColor="text1"/>
                <w:sz w:val="21"/>
                <w:szCs w:val="21"/>
                <w:highlight w:val="none"/>
                <w14:textFill>
                  <w14:solidFill>
                    <w14:schemeClr w14:val="tx1"/>
                  </w14:solidFill>
                </w14:textFill>
              </w:rPr>
              <w:t>专门面向</w:t>
            </w:r>
            <w:r>
              <w:rPr>
                <w:rFonts w:hint="eastAsia" w:ascii="宋体" w:hAnsi="宋体" w:eastAsia="宋体" w:cs="宋体"/>
                <w:bCs/>
                <w:color w:val="000000" w:themeColor="text1"/>
                <w:sz w:val="21"/>
                <w:szCs w:val="21"/>
                <w:highlight w:val="none"/>
                <w:lang w:val="en-US"/>
                <w14:textFill>
                  <w14:solidFill>
                    <w14:schemeClr w14:val="tx1"/>
                  </w14:solidFill>
                </w14:textFill>
              </w:rPr>
              <w:t>中小企业</w:t>
            </w:r>
          </w:p>
        </w:tc>
        <w:tc>
          <w:tcPr>
            <w:tcW w:w="251" w:type="pct"/>
            <w:vAlign w:val="center"/>
          </w:tcPr>
          <w:p w14:paraId="3F87311C">
            <w:pPr>
              <w:pStyle w:val="12"/>
              <w:shd w:val="clear" w:color="auto" w:fill="auto"/>
              <w:spacing w:after="0" w:line="360" w:lineRule="auto"/>
              <w:ind w:firstLine="0" w:firstLineChars="0"/>
              <w:jc w:val="center"/>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rPr>
              <w:t>工</w:t>
            </w:r>
            <w:r>
              <w:rPr>
                <w:rFonts w:hint="eastAsia" w:ascii="宋体" w:hAnsi="宋体" w:eastAsia="宋体" w:cs="宋体"/>
                <w:sz w:val="21"/>
                <w:szCs w:val="21"/>
                <w:highlight w:val="none"/>
              </w:rPr>
              <w:t>业</w:t>
            </w:r>
          </w:p>
        </w:tc>
        <w:tc>
          <w:tcPr>
            <w:tcW w:w="249" w:type="pct"/>
            <w:vAlign w:val="center"/>
          </w:tcPr>
          <w:p w14:paraId="2D90F729">
            <w:pPr>
              <w:pStyle w:val="12"/>
              <w:shd w:val="clear" w:color="auto" w:fill="auto"/>
              <w:spacing w:after="0" w:line="360" w:lineRule="auto"/>
              <w:ind w:firstLine="0" w:firstLineChars="0"/>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详见附表</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十八</w:t>
            </w:r>
          </w:p>
        </w:tc>
      </w:tr>
      <w:tr w14:paraId="15A536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6EFA36D0">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19</w:t>
            </w:r>
          </w:p>
        </w:tc>
        <w:tc>
          <w:tcPr>
            <w:tcW w:w="404" w:type="pct"/>
            <w:vAlign w:val="center"/>
          </w:tcPr>
          <w:p w14:paraId="7F6748D7">
            <w:pPr>
              <w:pStyle w:val="11"/>
              <w:numPr>
                <w:ilvl w:val="0"/>
                <w:numId w:val="0"/>
              </w:numPr>
              <w:spacing w:beforeLines="50" w:afterLines="50"/>
              <w:ind w:left="420" w:hanging="420"/>
              <w:jc w:val="center"/>
              <w:rPr>
                <w:rFonts w:hint="eastAsia" w:ascii="宋体" w:hAnsi="宋体" w:eastAsia="宋体" w:cs="宋体"/>
                <w:color w:val="000000" w:themeColor="text1"/>
                <w:szCs w:val="21"/>
                <w:highlight w:val="none"/>
                <w14:textFill>
                  <w14:solidFill>
                    <w14:schemeClr w14:val="tx1"/>
                  </w14:solidFill>
                </w14:textFill>
              </w:rPr>
            </w:pPr>
          </w:p>
        </w:tc>
        <w:tc>
          <w:tcPr>
            <w:tcW w:w="440" w:type="pct"/>
            <w:vAlign w:val="center"/>
          </w:tcPr>
          <w:p w14:paraId="34E2970B">
            <w:pPr>
              <w:widowControl/>
              <w:kinsoku w:val="0"/>
              <w:autoSpaceDE w:val="0"/>
              <w:autoSpaceDN w:val="0"/>
              <w:jc w:val="center"/>
              <w:rPr>
                <w:rFonts w:hint="eastAsia" w:ascii="宋体" w:hAnsi="宋体" w:eastAsia="宋体" w:cs="宋体"/>
                <w:sz w:val="21"/>
                <w:szCs w:val="21"/>
                <w:highlight w:val="none"/>
                <w:lang w:eastAsia="zh-CN"/>
              </w:rPr>
            </w:pPr>
            <w:r>
              <w:rPr>
                <w:rFonts w:hint="eastAsia" w:ascii="宋体" w:hAnsi="宋体" w:eastAsia="宋体" w:cs="宋体"/>
                <w:i w:val="0"/>
                <w:iCs w:val="0"/>
                <w:caps w:val="0"/>
                <w:color w:val="383838"/>
                <w:spacing w:val="0"/>
                <w:sz w:val="21"/>
                <w:szCs w:val="21"/>
                <w:shd w:val="clear" w:fill="FFFFFF"/>
              </w:rPr>
              <w:t>电冰箱</w:t>
            </w:r>
          </w:p>
        </w:tc>
        <w:tc>
          <w:tcPr>
            <w:tcW w:w="577" w:type="pct"/>
            <w:vAlign w:val="center"/>
          </w:tcPr>
          <w:p w14:paraId="51CF1A15">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冰箱</w:t>
            </w:r>
          </w:p>
        </w:tc>
        <w:tc>
          <w:tcPr>
            <w:tcW w:w="274" w:type="pct"/>
            <w:shd w:val="clear" w:color="auto" w:fill="auto"/>
            <w:vAlign w:val="center"/>
          </w:tcPr>
          <w:p w14:paraId="70E67560">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274" w:type="pct"/>
            <w:shd w:val="clear" w:color="auto" w:fill="auto"/>
            <w:vAlign w:val="center"/>
          </w:tcPr>
          <w:p w14:paraId="5CF8D6A1">
            <w:pPr>
              <w:keepNext w:val="0"/>
              <w:keepLines w:val="0"/>
              <w:widowControl/>
              <w:suppressLineNumbers w:val="0"/>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1</w:t>
            </w:r>
          </w:p>
        </w:tc>
        <w:tc>
          <w:tcPr>
            <w:tcW w:w="861" w:type="pct"/>
            <w:vAlign w:val="center"/>
          </w:tcPr>
          <w:p w14:paraId="015EAD6D">
            <w:pPr>
              <w:bidi w:val="0"/>
              <w:jc w:val="center"/>
              <w:rPr>
                <w:rFonts w:hint="eastAsia" w:ascii="宋体" w:hAnsi="宋体" w:eastAsia="宋体" w:cs="宋体"/>
                <w:lang w:eastAsia="zh-CN"/>
              </w:rPr>
            </w:pPr>
            <w:r>
              <w:rPr>
                <w:rFonts w:hint="eastAsia" w:ascii="宋体" w:hAnsi="宋体" w:eastAsia="宋体" w:cs="宋体"/>
                <w:lang w:val="en-US" w:eastAsia="zh-CN"/>
              </w:rPr>
              <w:t>4900</w:t>
            </w:r>
          </w:p>
        </w:tc>
        <w:tc>
          <w:tcPr>
            <w:tcW w:w="870" w:type="pct"/>
            <w:vAlign w:val="center"/>
          </w:tcPr>
          <w:p w14:paraId="15C26104">
            <w:pPr>
              <w:bidi w:val="0"/>
              <w:jc w:val="center"/>
              <w:rPr>
                <w:rFonts w:hint="eastAsia" w:ascii="宋体" w:hAnsi="宋体" w:eastAsia="宋体" w:cs="宋体"/>
                <w:lang w:eastAsia="zh-CN"/>
              </w:rPr>
            </w:pPr>
            <w:r>
              <w:rPr>
                <w:rFonts w:hint="eastAsia" w:ascii="宋体" w:hAnsi="宋体" w:eastAsia="宋体" w:cs="宋体"/>
                <w:lang w:val="en-US" w:eastAsia="zh-CN"/>
              </w:rPr>
              <w:t>4900</w:t>
            </w:r>
          </w:p>
        </w:tc>
        <w:tc>
          <w:tcPr>
            <w:tcW w:w="505" w:type="pct"/>
            <w:vAlign w:val="center"/>
          </w:tcPr>
          <w:p w14:paraId="6A61EE50">
            <w:pPr>
              <w:pStyle w:val="12"/>
              <w:shd w:val="clear" w:color="auto" w:fill="auto"/>
              <w:spacing w:after="0" w:line="360" w:lineRule="auto"/>
              <w:ind w:firstLine="0" w:firstLineChars="0"/>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不</w:t>
            </w:r>
            <w:r>
              <w:rPr>
                <w:rFonts w:hint="eastAsia" w:ascii="宋体" w:hAnsi="宋体" w:eastAsia="宋体" w:cs="宋体"/>
                <w:bCs/>
                <w:color w:val="000000" w:themeColor="text1"/>
                <w:sz w:val="21"/>
                <w:szCs w:val="21"/>
                <w:highlight w:val="none"/>
                <w14:textFill>
                  <w14:solidFill>
                    <w14:schemeClr w14:val="tx1"/>
                  </w14:solidFill>
                </w14:textFill>
              </w:rPr>
              <w:t>专门面向</w:t>
            </w:r>
            <w:r>
              <w:rPr>
                <w:rFonts w:hint="eastAsia" w:ascii="宋体" w:hAnsi="宋体" w:eastAsia="宋体" w:cs="宋体"/>
                <w:bCs/>
                <w:color w:val="000000" w:themeColor="text1"/>
                <w:sz w:val="21"/>
                <w:szCs w:val="21"/>
                <w:highlight w:val="none"/>
                <w:lang w:val="en-US"/>
                <w14:textFill>
                  <w14:solidFill>
                    <w14:schemeClr w14:val="tx1"/>
                  </w14:solidFill>
                </w14:textFill>
              </w:rPr>
              <w:t>中小企业</w:t>
            </w:r>
          </w:p>
        </w:tc>
        <w:tc>
          <w:tcPr>
            <w:tcW w:w="251" w:type="pct"/>
            <w:vAlign w:val="center"/>
          </w:tcPr>
          <w:p w14:paraId="38AC2B41">
            <w:pPr>
              <w:pStyle w:val="12"/>
              <w:shd w:val="clear" w:color="auto" w:fill="auto"/>
              <w:spacing w:after="0" w:line="360" w:lineRule="auto"/>
              <w:ind w:firstLine="0" w:firstLineChars="0"/>
              <w:jc w:val="center"/>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rPr>
              <w:t>工</w:t>
            </w:r>
            <w:r>
              <w:rPr>
                <w:rFonts w:hint="eastAsia" w:ascii="宋体" w:hAnsi="宋体" w:eastAsia="宋体" w:cs="宋体"/>
                <w:sz w:val="21"/>
                <w:szCs w:val="21"/>
                <w:highlight w:val="none"/>
              </w:rPr>
              <w:t>业</w:t>
            </w:r>
          </w:p>
        </w:tc>
        <w:tc>
          <w:tcPr>
            <w:tcW w:w="249" w:type="pct"/>
            <w:vAlign w:val="center"/>
          </w:tcPr>
          <w:p w14:paraId="7E0298C7">
            <w:pPr>
              <w:pStyle w:val="12"/>
              <w:shd w:val="clear" w:color="auto" w:fill="auto"/>
              <w:spacing w:after="0" w:line="360" w:lineRule="auto"/>
              <w:ind w:firstLine="0" w:firstLineChars="0"/>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详见附表</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十九</w:t>
            </w:r>
          </w:p>
        </w:tc>
      </w:tr>
      <w:tr w14:paraId="693419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1534F5D7">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20</w:t>
            </w:r>
          </w:p>
        </w:tc>
        <w:tc>
          <w:tcPr>
            <w:tcW w:w="404" w:type="pct"/>
            <w:vAlign w:val="center"/>
          </w:tcPr>
          <w:p w14:paraId="67E8BC14">
            <w:pPr>
              <w:pStyle w:val="11"/>
              <w:numPr>
                <w:ilvl w:val="0"/>
                <w:numId w:val="0"/>
              </w:numPr>
              <w:spacing w:beforeLines="50" w:afterLines="50"/>
              <w:ind w:left="420" w:hanging="420"/>
              <w:jc w:val="center"/>
              <w:rPr>
                <w:rFonts w:hint="eastAsia" w:ascii="宋体" w:hAnsi="宋体" w:eastAsia="宋体" w:cs="宋体"/>
                <w:color w:val="000000" w:themeColor="text1"/>
                <w:szCs w:val="21"/>
                <w:highlight w:val="none"/>
                <w14:textFill>
                  <w14:solidFill>
                    <w14:schemeClr w14:val="tx1"/>
                  </w14:solidFill>
                </w14:textFill>
              </w:rPr>
            </w:pPr>
          </w:p>
        </w:tc>
        <w:tc>
          <w:tcPr>
            <w:tcW w:w="440" w:type="pct"/>
            <w:vAlign w:val="center"/>
          </w:tcPr>
          <w:p w14:paraId="686D96AC">
            <w:pPr>
              <w:widowControl/>
              <w:kinsoku w:val="0"/>
              <w:autoSpaceDE w:val="0"/>
              <w:autoSpaceDN w:val="0"/>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其他试验仪器及装置</w:t>
            </w:r>
          </w:p>
        </w:tc>
        <w:tc>
          <w:tcPr>
            <w:tcW w:w="577" w:type="pct"/>
            <w:vAlign w:val="center"/>
          </w:tcPr>
          <w:p w14:paraId="6E3B84DD">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凝胶成像系统</w:t>
            </w:r>
          </w:p>
        </w:tc>
        <w:tc>
          <w:tcPr>
            <w:tcW w:w="274" w:type="pct"/>
            <w:shd w:val="clear" w:color="auto" w:fill="auto"/>
            <w:vAlign w:val="center"/>
          </w:tcPr>
          <w:p w14:paraId="56F27B8E">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274" w:type="pct"/>
            <w:shd w:val="clear" w:color="auto" w:fill="auto"/>
            <w:vAlign w:val="center"/>
          </w:tcPr>
          <w:p w14:paraId="6FB4039C">
            <w:pPr>
              <w:keepNext w:val="0"/>
              <w:keepLines w:val="0"/>
              <w:widowControl/>
              <w:suppressLineNumbers w:val="0"/>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1</w:t>
            </w:r>
          </w:p>
        </w:tc>
        <w:tc>
          <w:tcPr>
            <w:tcW w:w="861" w:type="pct"/>
            <w:vAlign w:val="center"/>
          </w:tcPr>
          <w:p w14:paraId="2CC93D37">
            <w:pPr>
              <w:bidi w:val="0"/>
              <w:jc w:val="center"/>
              <w:rPr>
                <w:rFonts w:hint="eastAsia" w:ascii="宋体" w:hAnsi="宋体" w:eastAsia="宋体" w:cs="宋体"/>
                <w:lang w:eastAsia="zh-CN"/>
              </w:rPr>
            </w:pPr>
            <w:r>
              <w:rPr>
                <w:rFonts w:hint="eastAsia" w:ascii="宋体" w:hAnsi="宋体" w:eastAsia="宋体" w:cs="宋体"/>
                <w:lang w:val="en-US" w:eastAsia="zh-CN"/>
              </w:rPr>
              <w:t>40000</w:t>
            </w:r>
          </w:p>
        </w:tc>
        <w:tc>
          <w:tcPr>
            <w:tcW w:w="870" w:type="pct"/>
            <w:vAlign w:val="center"/>
          </w:tcPr>
          <w:p w14:paraId="56DE0CCD">
            <w:pPr>
              <w:bidi w:val="0"/>
              <w:jc w:val="center"/>
              <w:rPr>
                <w:rFonts w:hint="eastAsia" w:ascii="宋体" w:hAnsi="宋体" w:eastAsia="宋体" w:cs="宋体"/>
                <w:lang w:eastAsia="zh-CN"/>
              </w:rPr>
            </w:pPr>
            <w:r>
              <w:rPr>
                <w:rFonts w:hint="eastAsia" w:ascii="宋体" w:hAnsi="宋体" w:eastAsia="宋体" w:cs="宋体"/>
                <w:lang w:val="en-US" w:eastAsia="zh-CN"/>
              </w:rPr>
              <w:t>40000</w:t>
            </w:r>
          </w:p>
        </w:tc>
        <w:tc>
          <w:tcPr>
            <w:tcW w:w="505" w:type="pct"/>
            <w:vAlign w:val="center"/>
          </w:tcPr>
          <w:p w14:paraId="2BF41B07">
            <w:pPr>
              <w:pStyle w:val="12"/>
              <w:shd w:val="clear" w:color="auto" w:fill="auto"/>
              <w:spacing w:after="0" w:line="360" w:lineRule="auto"/>
              <w:ind w:firstLine="0" w:firstLineChars="0"/>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专门面向</w:t>
            </w:r>
            <w:r>
              <w:rPr>
                <w:rFonts w:hint="eastAsia" w:ascii="宋体" w:hAnsi="宋体" w:eastAsia="宋体" w:cs="宋体"/>
                <w:bCs/>
                <w:color w:val="000000" w:themeColor="text1"/>
                <w:sz w:val="21"/>
                <w:szCs w:val="21"/>
                <w:highlight w:val="none"/>
                <w:lang w:val="en-US"/>
                <w14:textFill>
                  <w14:solidFill>
                    <w14:schemeClr w14:val="tx1"/>
                  </w14:solidFill>
                </w14:textFill>
              </w:rPr>
              <w:t>中小企业</w:t>
            </w:r>
          </w:p>
        </w:tc>
        <w:tc>
          <w:tcPr>
            <w:tcW w:w="251" w:type="pct"/>
            <w:vAlign w:val="center"/>
          </w:tcPr>
          <w:p w14:paraId="13E4CAD2">
            <w:pPr>
              <w:pStyle w:val="12"/>
              <w:shd w:val="clear" w:color="auto" w:fill="auto"/>
              <w:spacing w:after="0" w:line="360" w:lineRule="auto"/>
              <w:ind w:firstLine="0" w:firstLineChars="0"/>
              <w:jc w:val="center"/>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rPr>
              <w:t>工</w:t>
            </w:r>
            <w:r>
              <w:rPr>
                <w:rFonts w:hint="eastAsia" w:ascii="宋体" w:hAnsi="宋体" w:eastAsia="宋体" w:cs="宋体"/>
                <w:sz w:val="21"/>
                <w:szCs w:val="21"/>
                <w:highlight w:val="none"/>
              </w:rPr>
              <w:t>业</w:t>
            </w:r>
          </w:p>
        </w:tc>
        <w:tc>
          <w:tcPr>
            <w:tcW w:w="249" w:type="pct"/>
            <w:vAlign w:val="center"/>
          </w:tcPr>
          <w:p w14:paraId="53FD78DC">
            <w:pPr>
              <w:pStyle w:val="12"/>
              <w:shd w:val="clear" w:color="auto" w:fill="auto"/>
              <w:spacing w:after="0" w:line="360" w:lineRule="auto"/>
              <w:ind w:firstLine="0" w:firstLineChars="0"/>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详见附表</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二十</w:t>
            </w:r>
          </w:p>
        </w:tc>
      </w:tr>
      <w:tr w14:paraId="696DBA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688C2020">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21</w:t>
            </w:r>
          </w:p>
        </w:tc>
        <w:tc>
          <w:tcPr>
            <w:tcW w:w="404" w:type="pct"/>
            <w:vAlign w:val="center"/>
          </w:tcPr>
          <w:p w14:paraId="58BDA70C">
            <w:pPr>
              <w:pStyle w:val="11"/>
              <w:numPr>
                <w:ilvl w:val="0"/>
                <w:numId w:val="0"/>
              </w:numPr>
              <w:spacing w:beforeLines="50" w:afterLines="50"/>
              <w:ind w:left="420" w:hanging="420"/>
              <w:jc w:val="center"/>
              <w:rPr>
                <w:rFonts w:hint="eastAsia" w:ascii="宋体" w:hAnsi="宋体" w:eastAsia="宋体" w:cs="宋体"/>
                <w:color w:val="000000" w:themeColor="text1"/>
                <w:szCs w:val="21"/>
                <w:highlight w:val="none"/>
                <w14:textFill>
                  <w14:solidFill>
                    <w14:schemeClr w14:val="tx1"/>
                  </w14:solidFill>
                </w14:textFill>
              </w:rPr>
            </w:pPr>
          </w:p>
        </w:tc>
        <w:tc>
          <w:tcPr>
            <w:tcW w:w="440" w:type="pct"/>
            <w:vAlign w:val="center"/>
          </w:tcPr>
          <w:p w14:paraId="3302C59B">
            <w:pPr>
              <w:widowControl/>
              <w:kinsoku w:val="0"/>
              <w:autoSpaceDE w:val="0"/>
              <w:autoSpaceDN w:val="0"/>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其他试验仪器及装置</w:t>
            </w:r>
          </w:p>
        </w:tc>
        <w:tc>
          <w:tcPr>
            <w:tcW w:w="577" w:type="pct"/>
            <w:vAlign w:val="center"/>
          </w:tcPr>
          <w:p w14:paraId="3D9B8F5B">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脂肪测定仪</w:t>
            </w:r>
          </w:p>
        </w:tc>
        <w:tc>
          <w:tcPr>
            <w:tcW w:w="274" w:type="pct"/>
            <w:shd w:val="clear" w:color="auto" w:fill="auto"/>
            <w:vAlign w:val="center"/>
          </w:tcPr>
          <w:p w14:paraId="037E92BC">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274" w:type="pct"/>
            <w:shd w:val="clear" w:color="auto" w:fill="auto"/>
            <w:vAlign w:val="center"/>
          </w:tcPr>
          <w:p w14:paraId="05F63249">
            <w:pPr>
              <w:keepNext w:val="0"/>
              <w:keepLines w:val="0"/>
              <w:widowControl/>
              <w:suppressLineNumbers w:val="0"/>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3</w:t>
            </w:r>
          </w:p>
        </w:tc>
        <w:tc>
          <w:tcPr>
            <w:tcW w:w="861" w:type="pct"/>
            <w:vAlign w:val="center"/>
          </w:tcPr>
          <w:p w14:paraId="2D62FA29">
            <w:pPr>
              <w:bidi w:val="0"/>
              <w:jc w:val="center"/>
              <w:rPr>
                <w:rFonts w:hint="eastAsia" w:ascii="宋体" w:hAnsi="宋体" w:eastAsia="宋体" w:cs="宋体"/>
                <w:lang w:eastAsia="zh-CN"/>
              </w:rPr>
            </w:pPr>
            <w:r>
              <w:rPr>
                <w:rFonts w:hint="eastAsia" w:ascii="宋体" w:hAnsi="宋体" w:eastAsia="宋体" w:cs="宋体"/>
                <w:lang w:val="en-US" w:eastAsia="zh-CN"/>
              </w:rPr>
              <w:t>15000</w:t>
            </w:r>
          </w:p>
        </w:tc>
        <w:tc>
          <w:tcPr>
            <w:tcW w:w="870" w:type="pct"/>
            <w:vAlign w:val="center"/>
          </w:tcPr>
          <w:p w14:paraId="5F906CC7">
            <w:pPr>
              <w:bidi w:val="0"/>
              <w:jc w:val="center"/>
              <w:rPr>
                <w:rFonts w:hint="eastAsia" w:ascii="宋体" w:hAnsi="宋体" w:eastAsia="宋体" w:cs="宋体"/>
                <w:lang w:eastAsia="zh-CN"/>
              </w:rPr>
            </w:pPr>
            <w:r>
              <w:rPr>
                <w:rFonts w:hint="eastAsia" w:ascii="宋体" w:hAnsi="宋体" w:eastAsia="宋体" w:cs="宋体"/>
                <w:lang w:val="en-US" w:eastAsia="zh-CN"/>
              </w:rPr>
              <w:t>45000</w:t>
            </w:r>
          </w:p>
        </w:tc>
        <w:tc>
          <w:tcPr>
            <w:tcW w:w="505" w:type="pct"/>
            <w:vAlign w:val="center"/>
          </w:tcPr>
          <w:p w14:paraId="37F269F7">
            <w:pPr>
              <w:pStyle w:val="12"/>
              <w:shd w:val="clear" w:color="auto" w:fill="auto"/>
              <w:spacing w:after="0" w:line="360" w:lineRule="auto"/>
              <w:ind w:firstLine="0" w:firstLineChars="0"/>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专门面向</w:t>
            </w:r>
            <w:r>
              <w:rPr>
                <w:rFonts w:hint="eastAsia" w:ascii="宋体" w:hAnsi="宋体" w:eastAsia="宋体" w:cs="宋体"/>
                <w:bCs/>
                <w:color w:val="000000" w:themeColor="text1"/>
                <w:sz w:val="21"/>
                <w:szCs w:val="21"/>
                <w:highlight w:val="none"/>
                <w:lang w:val="en-US"/>
                <w14:textFill>
                  <w14:solidFill>
                    <w14:schemeClr w14:val="tx1"/>
                  </w14:solidFill>
                </w14:textFill>
              </w:rPr>
              <w:t>中小企业</w:t>
            </w:r>
          </w:p>
        </w:tc>
        <w:tc>
          <w:tcPr>
            <w:tcW w:w="251" w:type="pct"/>
            <w:vAlign w:val="center"/>
          </w:tcPr>
          <w:p w14:paraId="6EF77FDB">
            <w:pPr>
              <w:pStyle w:val="12"/>
              <w:shd w:val="clear" w:color="auto" w:fill="auto"/>
              <w:spacing w:after="0" w:line="360" w:lineRule="auto"/>
              <w:ind w:firstLine="0" w:firstLineChars="0"/>
              <w:jc w:val="center"/>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rPr>
              <w:t>工</w:t>
            </w:r>
            <w:r>
              <w:rPr>
                <w:rFonts w:hint="eastAsia" w:ascii="宋体" w:hAnsi="宋体" w:eastAsia="宋体" w:cs="宋体"/>
                <w:sz w:val="21"/>
                <w:szCs w:val="21"/>
                <w:highlight w:val="none"/>
              </w:rPr>
              <w:t>业</w:t>
            </w:r>
          </w:p>
        </w:tc>
        <w:tc>
          <w:tcPr>
            <w:tcW w:w="249" w:type="pct"/>
            <w:vAlign w:val="center"/>
          </w:tcPr>
          <w:p w14:paraId="49E05212">
            <w:pPr>
              <w:pStyle w:val="12"/>
              <w:shd w:val="clear" w:color="auto" w:fill="auto"/>
              <w:spacing w:after="0" w:line="360" w:lineRule="auto"/>
              <w:ind w:firstLine="0" w:firstLineChars="0"/>
              <w:jc w:val="center"/>
              <w:rPr>
                <w:rFonts w:hint="eastAsia" w:ascii="宋体" w:hAnsi="宋体" w:eastAsia="宋体" w:cs="宋体"/>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详见附表</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二十</w:t>
            </w:r>
          </w:p>
          <w:p w14:paraId="0F398509">
            <w:pPr>
              <w:pStyle w:val="12"/>
              <w:shd w:val="clear" w:color="auto" w:fill="auto"/>
              <w:spacing w:after="0" w:line="360" w:lineRule="auto"/>
              <w:ind w:firstLine="0" w:firstLineChars="0"/>
              <w:jc w:val="center"/>
              <w:rPr>
                <w:rFonts w:hint="eastAsia" w:ascii="宋体" w:hAnsi="宋体" w:eastAsia="宋体" w:cs="宋体"/>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一</w:t>
            </w:r>
          </w:p>
        </w:tc>
      </w:tr>
      <w:tr w14:paraId="0665BE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3ADCA0FB">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22</w:t>
            </w:r>
          </w:p>
        </w:tc>
        <w:tc>
          <w:tcPr>
            <w:tcW w:w="404" w:type="pct"/>
            <w:vAlign w:val="center"/>
          </w:tcPr>
          <w:p w14:paraId="66856190">
            <w:pPr>
              <w:pStyle w:val="11"/>
              <w:numPr>
                <w:ilvl w:val="0"/>
                <w:numId w:val="0"/>
              </w:numPr>
              <w:spacing w:beforeLines="50" w:afterLines="50"/>
              <w:ind w:left="420" w:hanging="420"/>
              <w:jc w:val="center"/>
              <w:rPr>
                <w:rFonts w:hint="eastAsia" w:ascii="宋体" w:hAnsi="宋体" w:eastAsia="宋体" w:cs="宋体"/>
                <w:color w:val="000000" w:themeColor="text1"/>
                <w:szCs w:val="21"/>
                <w:highlight w:val="none"/>
                <w14:textFill>
                  <w14:solidFill>
                    <w14:schemeClr w14:val="tx1"/>
                  </w14:solidFill>
                </w14:textFill>
              </w:rPr>
            </w:pPr>
          </w:p>
        </w:tc>
        <w:tc>
          <w:tcPr>
            <w:tcW w:w="440" w:type="pct"/>
            <w:vAlign w:val="center"/>
          </w:tcPr>
          <w:p w14:paraId="552DB9DC">
            <w:pPr>
              <w:widowControl/>
              <w:kinsoku w:val="0"/>
              <w:autoSpaceDE w:val="0"/>
              <w:autoSpaceDN w:val="0"/>
              <w:jc w:val="center"/>
              <w:rPr>
                <w:rFonts w:hint="eastAsia" w:ascii="宋体" w:hAnsi="宋体" w:eastAsia="宋体" w:cs="宋体"/>
                <w:sz w:val="21"/>
                <w:szCs w:val="21"/>
                <w:highlight w:val="none"/>
                <w:lang w:eastAsia="zh-CN"/>
              </w:rPr>
            </w:pPr>
            <w:r>
              <w:rPr>
                <w:rFonts w:hint="eastAsia" w:ascii="宋体" w:hAnsi="宋体" w:eastAsia="宋体" w:cs="宋体"/>
                <w:i w:val="0"/>
                <w:iCs w:val="0"/>
                <w:caps w:val="0"/>
                <w:color w:val="383838"/>
                <w:spacing w:val="0"/>
                <w:sz w:val="21"/>
                <w:szCs w:val="21"/>
                <w:shd w:val="clear" w:fill="FFFFFF"/>
              </w:rPr>
              <w:t>电冰箱</w:t>
            </w:r>
          </w:p>
        </w:tc>
        <w:tc>
          <w:tcPr>
            <w:tcW w:w="577" w:type="pct"/>
            <w:vAlign w:val="center"/>
          </w:tcPr>
          <w:p w14:paraId="4E67B73F">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超低温冰箱</w:t>
            </w:r>
          </w:p>
        </w:tc>
        <w:tc>
          <w:tcPr>
            <w:tcW w:w="274" w:type="pct"/>
            <w:shd w:val="clear" w:color="auto" w:fill="auto"/>
            <w:vAlign w:val="center"/>
          </w:tcPr>
          <w:p w14:paraId="33ADC1F2">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274" w:type="pct"/>
            <w:shd w:val="clear" w:color="auto" w:fill="auto"/>
            <w:vAlign w:val="center"/>
          </w:tcPr>
          <w:p w14:paraId="1D93E85F">
            <w:pPr>
              <w:keepNext w:val="0"/>
              <w:keepLines w:val="0"/>
              <w:widowControl/>
              <w:suppressLineNumbers w:val="0"/>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1</w:t>
            </w:r>
          </w:p>
        </w:tc>
        <w:tc>
          <w:tcPr>
            <w:tcW w:w="861" w:type="pct"/>
            <w:vAlign w:val="center"/>
          </w:tcPr>
          <w:p w14:paraId="720AF099">
            <w:pPr>
              <w:bidi w:val="0"/>
              <w:jc w:val="center"/>
              <w:rPr>
                <w:rFonts w:hint="eastAsia" w:ascii="宋体" w:hAnsi="宋体" w:eastAsia="宋体" w:cs="宋体"/>
                <w:lang w:eastAsia="zh-CN"/>
              </w:rPr>
            </w:pPr>
            <w:r>
              <w:rPr>
                <w:rFonts w:hint="eastAsia" w:ascii="宋体" w:hAnsi="宋体" w:eastAsia="宋体" w:cs="宋体"/>
                <w:lang w:val="en-US" w:eastAsia="zh-CN"/>
              </w:rPr>
              <w:t>17000</w:t>
            </w:r>
          </w:p>
        </w:tc>
        <w:tc>
          <w:tcPr>
            <w:tcW w:w="870" w:type="pct"/>
            <w:vAlign w:val="center"/>
          </w:tcPr>
          <w:p w14:paraId="65C82B31">
            <w:pPr>
              <w:bidi w:val="0"/>
              <w:jc w:val="center"/>
              <w:rPr>
                <w:rFonts w:hint="eastAsia" w:ascii="宋体" w:hAnsi="宋体" w:eastAsia="宋体" w:cs="宋体"/>
                <w:lang w:eastAsia="zh-CN"/>
              </w:rPr>
            </w:pPr>
            <w:r>
              <w:rPr>
                <w:rFonts w:hint="eastAsia" w:ascii="宋体" w:hAnsi="宋体" w:eastAsia="宋体" w:cs="宋体"/>
                <w:lang w:val="en-US" w:eastAsia="zh-CN"/>
              </w:rPr>
              <w:t>17000</w:t>
            </w:r>
          </w:p>
        </w:tc>
        <w:tc>
          <w:tcPr>
            <w:tcW w:w="505" w:type="pct"/>
            <w:vAlign w:val="center"/>
          </w:tcPr>
          <w:p w14:paraId="70171700">
            <w:pPr>
              <w:pStyle w:val="12"/>
              <w:shd w:val="clear" w:color="auto" w:fill="auto"/>
              <w:spacing w:after="0" w:line="360" w:lineRule="auto"/>
              <w:ind w:firstLine="0" w:firstLineChars="0"/>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专门面向</w:t>
            </w:r>
            <w:r>
              <w:rPr>
                <w:rFonts w:hint="eastAsia" w:ascii="宋体" w:hAnsi="宋体" w:eastAsia="宋体" w:cs="宋体"/>
                <w:bCs/>
                <w:color w:val="000000" w:themeColor="text1"/>
                <w:sz w:val="21"/>
                <w:szCs w:val="21"/>
                <w:highlight w:val="none"/>
                <w:lang w:val="en-US"/>
                <w14:textFill>
                  <w14:solidFill>
                    <w14:schemeClr w14:val="tx1"/>
                  </w14:solidFill>
                </w14:textFill>
              </w:rPr>
              <w:t>中小企业</w:t>
            </w:r>
          </w:p>
        </w:tc>
        <w:tc>
          <w:tcPr>
            <w:tcW w:w="251" w:type="pct"/>
            <w:vAlign w:val="center"/>
          </w:tcPr>
          <w:p w14:paraId="210B790D">
            <w:pPr>
              <w:pStyle w:val="12"/>
              <w:shd w:val="clear" w:color="auto" w:fill="auto"/>
              <w:spacing w:after="0" w:line="360" w:lineRule="auto"/>
              <w:ind w:firstLine="0" w:firstLineChars="0"/>
              <w:jc w:val="center"/>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rPr>
              <w:t>工</w:t>
            </w:r>
            <w:r>
              <w:rPr>
                <w:rFonts w:hint="eastAsia" w:ascii="宋体" w:hAnsi="宋体" w:eastAsia="宋体" w:cs="宋体"/>
                <w:sz w:val="21"/>
                <w:szCs w:val="21"/>
                <w:highlight w:val="none"/>
              </w:rPr>
              <w:t>业</w:t>
            </w:r>
          </w:p>
        </w:tc>
        <w:tc>
          <w:tcPr>
            <w:tcW w:w="249" w:type="pct"/>
            <w:vAlign w:val="center"/>
          </w:tcPr>
          <w:p w14:paraId="17EB461C">
            <w:pPr>
              <w:pStyle w:val="12"/>
              <w:shd w:val="clear" w:color="auto" w:fill="auto"/>
              <w:spacing w:after="0" w:line="360" w:lineRule="auto"/>
              <w:ind w:firstLine="0" w:firstLineChars="0"/>
              <w:jc w:val="center"/>
              <w:rPr>
                <w:rFonts w:hint="eastAsia" w:ascii="宋体" w:hAnsi="宋体" w:eastAsia="宋体" w:cs="宋体"/>
                <w:bCs/>
                <w:color w:val="000000" w:themeColor="text1"/>
                <w:sz w:val="21"/>
                <w:szCs w:val="21"/>
                <w:highlight w:val="none"/>
                <w:lang w:val="en-US"/>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详见附表</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二十二</w:t>
            </w:r>
          </w:p>
        </w:tc>
      </w:tr>
      <w:tr w14:paraId="3C047C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7271092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23</w:t>
            </w:r>
          </w:p>
        </w:tc>
        <w:tc>
          <w:tcPr>
            <w:tcW w:w="404" w:type="pct"/>
            <w:vAlign w:val="center"/>
          </w:tcPr>
          <w:p w14:paraId="2B65C110">
            <w:pPr>
              <w:pStyle w:val="11"/>
              <w:numPr>
                <w:ilvl w:val="0"/>
                <w:numId w:val="0"/>
              </w:numPr>
              <w:spacing w:beforeLines="50" w:afterLines="50"/>
              <w:ind w:left="420" w:hanging="420"/>
              <w:jc w:val="center"/>
              <w:rPr>
                <w:rFonts w:hint="eastAsia" w:ascii="宋体" w:hAnsi="宋体" w:eastAsia="宋体" w:cs="宋体"/>
                <w:color w:val="000000" w:themeColor="text1"/>
                <w:szCs w:val="21"/>
                <w:highlight w:val="none"/>
                <w14:textFill>
                  <w14:solidFill>
                    <w14:schemeClr w14:val="tx1"/>
                  </w14:solidFill>
                </w14:textFill>
              </w:rPr>
            </w:pPr>
          </w:p>
        </w:tc>
        <w:tc>
          <w:tcPr>
            <w:tcW w:w="440" w:type="pct"/>
            <w:vAlign w:val="center"/>
          </w:tcPr>
          <w:p w14:paraId="20DA1C2D">
            <w:pPr>
              <w:widowControl/>
              <w:kinsoku w:val="0"/>
              <w:autoSpaceDE w:val="0"/>
              <w:autoSpaceDN w:val="0"/>
              <w:jc w:val="center"/>
              <w:rPr>
                <w:rFonts w:hint="eastAsia" w:ascii="宋体" w:hAnsi="宋体" w:eastAsia="宋体" w:cs="宋体"/>
                <w:sz w:val="21"/>
                <w:szCs w:val="21"/>
                <w:highlight w:val="none"/>
                <w:lang w:eastAsia="zh-CN"/>
              </w:rPr>
            </w:pPr>
            <w:r>
              <w:rPr>
                <w:rFonts w:hint="eastAsia" w:ascii="宋体" w:hAnsi="宋体" w:eastAsia="宋体" w:cs="宋体"/>
                <w:i w:val="0"/>
                <w:iCs w:val="0"/>
                <w:caps w:val="0"/>
                <w:color w:val="383838"/>
                <w:spacing w:val="0"/>
                <w:sz w:val="21"/>
                <w:szCs w:val="21"/>
                <w:shd w:val="clear" w:fill="FFFFFF"/>
              </w:rPr>
              <w:t>电冰箱</w:t>
            </w:r>
          </w:p>
        </w:tc>
        <w:tc>
          <w:tcPr>
            <w:tcW w:w="577" w:type="pct"/>
            <w:vAlign w:val="center"/>
          </w:tcPr>
          <w:p w14:paraId="39C2F4B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医用冰箱</w:t>
            </w:r>
          </w:p>
        </w:tc>
        <w:tc>
          <w:tcPr>
            <w:tcW w:w="274" w:type="pct"/>
            <w:shd w:val="clear" w:color="auto" w:fill="auto"/>
            <w:vAlign w:val="center"/>
          </w:tcPr>
          <w:p w14:paraId="10BC56A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274" w:type="pct"/>
            <w:shd w:val="clear" w:color="auto" w:fill="auto"/>
            <w:vAlign w:val="center"/>
          </w:tcPr>
          <w:p w14:paraId="130CCBF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861" w:type="pct"/>
            <w:vAlign w:val="center"/>
          </w:tcPr>
          <w:p w14:paraId="04E65B31">
            <w:pPr>
              <w:bidi w:val="0"/>
              <w:jc w:val="center"/>
              <w:rPr>
                <w:rFonts w:hint="eastAsia" w:ascii="宋体" w:hAnsi="宋体" w:eastAsia="宋体" w:cs="宋体"/>
                <w:lang w:eastAsia="zh-CN"/>
              </w:rPr>
            </w:pPr>
            <w:r>
              <w:rPr>
                <w:rFonts w:hint="eastAsia" w:ascii="宋体" w:hAnsi="宋体" w:eastAsia="宋体" w:cs="宋体"/>
                <w:lang w:val="en-US" w:eastAsia="zh-CN"/>
              </w:rPr>
              <w:t>9000</w:t>
            </w:r>
          </w:p>
        </w:tc>
        <w:tc>
          <w:tcPr>
            <w:tcW w:w="870" w:type="pct"/>
            <w:vAlign w:val="center"/>
          </w:tcPr>
          <w:p w14:paraId="43D36DDB">
            <w:pPr>
              <w:bidi w:val="0"/>
              <w:jc w:val="center"/>
              <w:rPr>
                <w:rFonts w:hint="eastAsia" w:ascii="宋体" w:hAnsi="宋体" w:eastAsia="宋体" w:cs="宋体"/>
                <w:lang w:eastAsia="zh-CN"/>
              </w:rPr>
            </w:pPr>
            <w:r>
              <w:rPr>
                <w:rFonts w:hint="eastAsia" w:ascii="宋体" w:hAnsi="宋体" w:eastAsia="宋体" w:cs="宋体"/>
                <w:lang w:val="en-US" w:eastAsia="zh-CN"/>
              </w:rPr>
              <w:t>18000</w:t>
            </w:r>
          </w:p>
        </w:tc>
        <w:tc>
          <w:tcPr>
            <w:tcW w:w="505" w:type="pct"/>
            <w:vAlign w:val="center"/>
          </w:tcPr>
          <w:p w14:paraId="39746B11">
            <w:pPr>
              <w:pStyle w:val="12"/>
              <w:shd w:val="clear" w:color="auto" w:fill="auto"/>
              <w:spacing w:after="0" w:line="360" w:lineRule="auto"/>
              <w:ind w:firstLine="0" w:firstLineChars="0"/>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不</w:t>
            </w:r>
            <w:r>
              <w:rPr>
                <w:rFonts w:hint="eastAsia" w:ascii="宋体" w:hAnsi="宋体" w:eastAsia="宋体" w:cs="宋体"/>
                <w:bCs/>
                <w:color w:val="000000" w:themeColor="text1"/>
                <w:sz w:val="21"/>
                <w:szCs w:val="21"/>
                <w:highlight w:val="none"/>
                <w14:textFill>
                  <w14:solidFill>
                    <w14:schemeClr w14:val="tx1"/>
                  </w14:solidFill>
                </w14:textFill>
              </w:rPr>
              <w:t>专门面向</w:t>
            </w:r>
            <w:r>
              <w:rPr>
                <w:rFonts w:hint="eastAsia" w:ascii="宋体" w:hAnsi="宋体" w:eastAsia="宋体" w:cs="宋体"/>
                <w:bCs/>
                <w:color w:val="000000" w:themeColor="text1"/>
                <w:sz w:val="21"/>
                <w:szCs w:val="21"/>
                <w:highlight w:val="none"/>
                <w:lang w:val="en-US"/>
                <w14:textFill>
                  <w14:solidFill>
                    <w14:schemeClr w14:val="tx1"/>
                  </w14:solidFill>
                </w14:textFill>
              </w:rPr>
              <w:t>中小企业</w:t>
            </w:r>
          </w:p>
        </w:tc>
        <w:tc>
          <w:tcPr>
            <w:tcW w:w="251" w:type="pct"/>
            <w:vAlign w:val="center"/>
          </w:tcPr>
          <w:p w14:paraId="18F287DA">
            <w:pPr>
              <w:shd w:val="clear" w:color="auto" w:fill="auto"/>
              <w:spacing w:after="0" w:line="360" w:lineRule="auto"/>
              <w:ind w:firstLine="0" w:firstLineChars="0"/>
              <w:jc w:val="center"/>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rPr>
              <w:t>工</w:t>
            </w:r>
            <w:r>
              <w:rPr>
                <w:rFonts w:hint="eastAsia" w:ascii="宋体" w:hAnsi="宋体" w:eastAsia="宋体" w:cs="宋体"/>
                <w:sz w:val="21"/>
                <w:szCs w:val="21"/>
                <w:highlight w:val="none"/>
              </w:rPr>
              <w:t>业</w:t>
            </w:r>
          </w:p>
        </w:tc>
        <w:tc>
          <w:tcPr>
            <w:tcW w:w="249" w:type="pct"/>
            <w:shd w:val="clear" w:color="auto" w:fill="auto"/>
            <w:vAlign w:val="center"/>
          </w:tcPr>
          <w:p w14:paraId="1EC64B77">
            <w:pPr>
              <w:pStyle w:val="12"/>
              <w:shd w:val="clear" w:color="auto" w:fill="auto"/>
              <w:spacing w:after="0" w:line="360" w:lineRule="auto"/>
              <w:ind w:firstLine="0" w:firstLineChars="0"/>
              <w:jc w:val="center"/>
              <w:rPr>
                <w:rFonts w:hint="eastAsia" w:ascii="宋体" w:hAnsi="宋体" w:eastAsia="宋体" w:cs="宋体"/>
                <w:bCs/>
                <w:color w:val="000000" w:themeColor="text1"/>
                <w:kern w:val="0"/>
                <w:sz w:val="21"/>
                <w:szCs w:val="21"/>
                <w:highlight w:val="none"/>
                <w:lang w:val="en-US" w:eastAsia="zh-CN" w:bidi="zh-CN"/>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详见附表</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二十三</w:t>
            </w:r>
          </w:p>
        </w:tc>
      </w:tr>
      <w:tr w14:paraId="1444F3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198394E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24</w:t>
            </w:r>
          </w:p>
        </w:tc>
        <w:tc>
          <w:tcPr>
            <w:tcW w:w="404" w:type="pct"/>
            <w:vAlign w:val="center"/>
          </w:tcPr>
          <w:p w14:paraId="6CD81340">
            <w:pPr>
              <w:pStyle w:val="11"/>
              <w:numPr>
                <w:ilvl w:val="0"/>
                <w:numId w:val="0"/>
              </w:numPr>
              <w:spacing w:beforeLines="50" w:afterLines="50"/>
              <w:ind w:left="420" w:hanging="420"/>
              <w:jc w:val="center"/>
              <w:rPr>
                <w:rFonts w:hint="eastAsia" w:ascii="宋体" w:hAnsi="宋体" w:eastAsia="宋体" w:cs="宋体"/>
                <w:color w:val="000000" w:themeColor="text1"/>
                <w:szCs w:val="21"/>
                <w:highlight w:val="none"/>
                <w14:textFill>
                  <w14:solidFill>
                    <w14:schemeClr w14:val="tx1"/>
                  </w14:solidFill>
                </w14:textFill>
              </w:rPr>
            </w:pPr>
          </w:p>
        </w:tc>
        <w:tc>
          <w:tcPr>
            <w:tcW w:w="440" w:type="pct"/>
            <w:vAlign w:val="center"/>
          </w:tcPr>
          <w:p w14:paraId="079BEC4E">
            <w:pPr>
              <w:widowControl/>
              <w:kinsoku w:val="0"/>
              <w:autoSpaceDE w:val="0"/>
              <w:autoSpaceDN w:val="0"/>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其他试验仪器及装置</w:t>
            </w:r>
          </w:p>
        </w:tc>
        <w:tc>
          <w:tcPr>
            <w:tcW w:w="577" w:type="pct"/>
            <w:vAlign w:val="center"/>
          </w:tcPr>
          <w:p w14:paraId="1DF28D5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高压灭菌锅</w:t>
            </w:r>
          </w:p>
        </w:tc>
        <w:tc>
          <w:tcPr>
            <w:tcW w:w="274" w:type="pct"/>
            <w:shd w:val="clear" w:color="auto" w:fill="auto"/>
            <w:vAlign w:val="center"/>
          </w:tcPr>
          <w:p w14:paraId="6B90E62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274" w:type="pct"/>
            <w:shd w:val="clear" w:color="auto" w:fill="auto"/>
            <w:vAlign w:val="center"/>
          </w:tcPr>
          <w:p w14:paraId="42097AE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861" w:type="pct"/>
            <w:vAlign w:val="center"/>
          </w:tcPr>
          <w:p w14:paraId="2238E7BC">
            <w:pPr>
              <w:bidi w:val="0"/>
              <w:jc w:val="center"/>
              <w:rPr>
                <w:rFonts w:hint="eastAsia" w:ascii="宋体" w:hAnsi="宋体" w:eastAsia="宋体" w:cs="宋体"/>
                <w:lang w:eastAsia="zh-CN"/>
              </w:rPr>
            </w:pPr>
            <w:r>
              <w:rPr>
                <w:rFonts w:hint="eastAsia" w:ascii="宋体" w:hAnsi="宋体" w:eastAsia="宋体" w:cs="宋体"/>
                <w:lang w:val="en-US" w:eastAsia="zh-CN"/>
              </w:rPr>
              <w:t>46000</w:t>
            </w:r>
          </w:p>
        </w:tc>
        <w:tc>
          <w:tcPr>
            <w:tcW w:w="870" w:type="pct"/>
            <w:vAlign w:val="center"/>
          </w:tcPr>
          <w:p w14:paraId="52FEA3B6">
            <w:pPr>
              <w:bidi w:val="0"/>
              <w:jc w:val="center"/>
              <w:rPr>
                <w:rFonts w:hint="eastAsia" w:ascii="宋体" w:hAnsi="宋体" w:eastAsia="宋体" w:cs="宋体"/>
                <w:lang w:eastAsia="zh-CN"/>
              </w:rPr>
            </w:pPr>
            <w:r>
              <w:rPr>
                <w:rFonts w:hint="eastAsia" w:ascii="宋体" w:hAnsi="宋体" w:eastAsia="宋体" w:cs="宋体"/>
                <w:lang w:val="en-US" w:eastAsia="zh-CN"/>
              </w:rPr>
              <w:t>46000</w:t>
            </w:r>
          </w:p>
        </w:tc>
        <w:tc>
          <w:tcPr>
            <w:tcW w:w="505" w:type="pct"/>
            <w:shd w:val="clear" w:color="auto" w:fill="auto"/>
            <w:vAlign w:val="center"/>
          </w:tcPr>
          <w:p w14:paraId="49ECD7B0">
            <w:pPr>
              <w:pStyle w:val="12"/>
              <w:shd w:val="clear" w:color="auto" w:fill="auto"/>
              <w:spacing w:after="0" w:line="360" w:lineRule="auto"/>
              <w:ind w:firstLine="0" w:firstLineChars="0"/>
              <w:jc w:val="center"/>
              <w:rPr>
                <w:rFonts w:hint="eastAsia" w:ascii="宋体" w:hAnsi="宋体" w:eastAsia="宋体" w:cs="宋体"/>
                <w:bCs/>
                <w:color w:val="000000" w:themeColor="text1"/>
                <w:kern w:val="0"/>
                <w:sz w:val="21"/>
                <w:szCs w:val="21"/>
                <w:highlight w:val="none"/>
                <w:lang w:val="zh-CN" w:eastAsia="zh-CN" w:bidi="zh-CN"/>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专门面向</w:t>
            </w:r>
            <w:r>
              <w:rPr>
                <w:rFonts w:hint="eastAsia" w:ascii="宋体" w:hAnsi="宋体" w:eastAsia="宋体" w:cs="宋体"/>
                <w:bCs/>
                <w:color w:val="000000" w:themeColor="text1"/>
                <w:sz w:val="21"/>
                <w:szCs w:val="21"/>
                <w:highlight w:val="none"/>
                <w:lang w:val="en-US"/>
                <w14:textFill>
                  <w14:solidFill>
                    <w14:schemeClr w14:val="tx1"/>
                  </w14:solidFill>
                </w14:textFill>
              </w:rPr>
              <w:t>中小企业</w:t>
            </w:r>
          </w:p>
        </w:tc>
        <w:tc>
          <w:tcPr>
            <w:tcW w:w="251" w:type="pct"/>
            <w:vAlign w:val="center"/>
          </w:tcPr>
          <w:p w14:paraId="27BD7291">
            <w:pPr>
              <w:shd w:val="clear" w:color="auto" w:fill="auto"/>
              <w:spacing w:after="0" w:line="360" w:lineRule="auto"/>
              <w:ind w:firstLine="0" w:firstLineChars="0"/>
              <w:jc w:val="center"/>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rPr>
              <w:t>工</w:t>
            </w:r>
            <w:r>
              <w:rPr>
                <w:rFonts w:hint="eastAsia" w:ascii="宋体" w:hAnsi="宋体" w:eastAsia="宋体" w:cs="宋体"/>
                <w:sz w:val="21"/>
                <w:szCs w:val="21"/>
                <w:highlight w:val="none"/>
              </w:rPr>
              <w:t>业</w:t>
            </w:r>
          </w:p>
        </w:tc>
        <w:tc>
          <w:tcPr>
            <w:tcW w:w="249" w:type="pct"/>
            <w:shd w:val="clear" w:color="auto" w:fill="auto"/>
            <w:vAlign w:val="center"/>
          </w:tcPr>
          <w:p w14:paraId="54A297A4">
            <w:pPr>
              <w:pStyle w:val="12"/>
              <w:shd w:val="clear" w:color="auto" w:fill="auto"/>
              <w:spacing w:after="0" w:line="360" w:lineRule="auto"/>
              <w:ind w:firstLine="0" w:firstLineChars="0"/>
              <w:jc w:val="center"/>
              <w:rPr>
                <w:rFonts w:hint="eastAsia" w:ascii="宋体" w:hAnsi="宋体" w:eastAsia="宋体" w:cs="宋体"/>
                <w:bCs/>
                <w:color w:val="000000" w:themeColor="text1"/>
                <w:kern w:val="0"/>
                <w:sz w:val="21"/>
                <w:szCs w:val="21"/>
                <w:highlight w:val="none"/>
                <w:lang w:val="en-US" w:eastAsia="zh-CN" w:bidi="zh-CN"/>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详见附表</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二十四</w:t>
            </w:r>
          </w:p>
        </w:tc>
      </w:tr>
      <w:tr w14:paraId="24C541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2D481AC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25</w:t>
            </w:r>
          </w:p>
        </w:tc>
        <w:tc>
          <w:tcPr>
            <w:tcW w:w="404" w:type="pct"/>
            <w:vAlign w:val="center"/>
          </w:tcPr>
          <w:p w14:paraId="0BEDB0DF">
            <w:pPr>
              <w:pStyle w:val="11"/>
              <w:numPr>
                <w:ilvl w:val="0"/>
                <w:numId w:val="0"/>
              </w:numPr>
              <w:spacing w:beforeLines="50" w:afterLines="50"/>
              <w:ind w:left="420" w:hanging="420"/>
              <w:jc w:val="center"/>
              <w:rPr>
                <w:rFonts w:hint="eastAsia" w:ascii="宋体" w:hAnsi="宋体" w:eastAsia="宋体" w:cs="宋体"/>
                <w:color w:val="000000" w:themeColor="text1"/>
                <w:szCs w:val="21"/>
                <w:highlight w:val="none"/>
                <w14:textFill>
                  <w14:solidFill>
                    <w14:schemeClr w14:val="tx1"/>
                  </w14:solidFill>
                </w14:textFill>
              </w:rPr>
            </w:pPr>
          </w:p>
        </w:tc>
        <w:tc>
          <w:tcPr>
            <w:tcW w:w="440" w:type="pct"/>
            <w:vAlign w:val="center"/>
          </w:tcPr>
          <w:p w14:paraId="2AD3978D">
            <w:pPr>
              <w:widowControl/>
              <w:kinsoku w:val="0"/>
              <w:autoSpaceDE w:val="0"/>
              <w:autoSpaceDN w:val="0"/>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其他分析仪器</w:t>
            </w:r>
          </w:p>
        </w:tc>
        <w:tc>
          <w:tcPr>
            <w:tcW w:w="577" w:type="pct"/>
            <w:vAlign w:val="center"/>
          </w:tcPr>
          <w:p w14:paraId="3C8DB50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PCR仪</w:t>
            </w:r>
          </w:p>
        </w:tc>
        <w:tc>
          <w:tcPr>
            <w:tcW w:w="274" w:type="pct"/>
            <w:shd w:val="clear" w:color="auto" w:fill="auto"/>
            <w:vAlign w:val="center"/>
          </w:tcPr>
          <w:p w14:paraId="311BCBD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274" w:type="pct"/>
            <w:shd w:val="clear" w:color="auto" w:fill="auto"/>
            <w:vAlign w:val="center"/>
          </w:tcPr>
          <w:p w14:paraId="578A8F7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861" w:type="pct"/>
            <w:vAlign w:val="center"/>
          </w:tcPr>
          <w:p w14:paraId="128BA4F7">
            <w:pPr>
              <w:bidi w:val="0"/>
              <w:jc w:val="center"/>
              <w:rPr>
                <w:rFonts w:hint="eastAsia" w:ascii="宋体" w:hAnsi="宋体" w:eastAsia="宋体" w:cs="宋体"/>
                <w:lang w:eastAsia="zh-CN"/>
              </w:rPr>
            </w:pPr>
            <w:r>
              <w:rPr>
                <w:rFonts w:hint="eastAsia" w:ascii="宋体" w:hAnsi="宋体" w:eastAsia="宋体" w:cs="宋体"/>
                <w:lang w:val="en-US" w:eastAsia="zh-CN"/>
              </w:rPr>
              <w:t>40000</w:t>
            </w:r>
          </w:p>
        </w:tc>
        <w:tc>
          <w:tcPr>
            <w:tcW w:w="870" w:type="pct"/>
            <w:vAlign w:val="center"/>
          </w:tcPr>
          <w:p w14:paraId="4D2C16F4">
            <w:pPr>
              <w:bidi w:val="0"/>
              <w:jc w:val="center"/>
              <w:rPr>
                <w:rFonts w:hint="eastAsia" w:ascii="宋体" w:hAnsi="宋体" w:eastAsia="宋体" w:cs="宋体"/>
                <w:lang w:eastAsia="zh-CN"/>
              </w:rPr>
            </w:pPr>
            <w:r>
              <w:rPr>
                <w:rFonts w:hint="eastAsia" w:ascii="宋体" w:hAnsi="宋体" w:eastAsia="宋体" w:cs="宋体"/>
                <w:lang w:val="en-US" w:eastAsia="zh-CN"/>
              </w:rPr>
              <w:t>40000</w:t>
            </w:r>
          </w:p>
        </w:tc>
        <w:tc>
          <w:tcPr>
            <w:tcW w:w="505" w:type="pct"/>
            <w:shd w:val="clear" w:color="auto" w:fill="auto"/>
            <w:vAlign w:val="center"/>
          </w:tcPr>
          <w:p w14:paraId="41E8AF81">
            <w:pPr>
              <w:pStyle w:val="12"/>
              <w:shd w:val="clear" w:color="auto" w:fill="auto"/>
              <w:spacing w:after="0" w:line="360" w:lineRule="auto"/>
              <w:ind w:firstLine="0" w:firstLineChars="0"/>
              <w:jc w:val="center"/>
              <w:rPr>
                <w:rFonts w:hint="eastAsia" w:ascii="宋体" w:hAnsi="宋体" w:eastAsia="宋体" w:cs="宋体"/>
                <w:bCs/>
                <w:color w:val="000000" w:themeColor="text1"/>
                <w:kern w:val="0"/>
                <w:sz w:val="21"/>
                <w:szCs w:val="21"/>
                <w:highlight w:val="none"/>
                <w:lang w:val="zh-CN" w:eastAsia="zh-CN" w:bidi="zh-CN"/>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专门面向</w:t>
            </w:r>
            <w:r>
              <w:rPr>
                <w:rFonts w:hint="eastAsia" w:ascii="宋体" w:hAnsi="宋体" w:eastAsia="宋体" w:cs="宋体"/>
                <w:bCs/>
                <w:color w:val="000000" w:themeColor="text1"/>
                <w:sz w:val="21"/>
                <w:szCs w:val="21"/>
                <w:highlight w:val="none"/>
                <w:lang w:val="en-US"/>
                <w14:textFill>
                  <w14:solidFill>
                    <w14:schemeClr w14:val="tx1"/>
                  </w14:solidFill>
                </w14:textFill>
              </w:rPr>
              <w:t>中小企业</w:t>
            </w:r>
          </w:p>
        </w:tc>
        <w:tc>
          <w:tcPr>
            <w:tcW w:w="251" w:type="pct"/>
            <w:vAlign w:val="center"/>
          </w:tcPr>
          <w:p w14:paraId="356A3E26">
            <w:pPr>
              <w:shd w:val="clear" w:color="auto" w:fill="auto"/>
              <w:spacing w:after="0" w:line="360" w:lineRule="auto"/>
              <w:ind w:firstLine="0" w:firstLineChars="0"/>
              <w:jc w:val="center"/>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rPr>
              <w:t>工</w:t>
            </w:r>
            <w:r>
              <w:rPr>
                <w:rFonts w:hint="eastAsia" w:ascii="宋体" w:hAnsi="宋体" w:eastAsia="宋体" w:cs="宋体"/>
                <w:sz w:val="21"/>
                <w:szCs w:val="21"/>
                <w:highlight w:val="none"/>
              </w:rPr>
              <w:t>业</w:t>
            </w:r>
          </w:p>
        </w:tc>
        <w:tc>
          <w:tcPr>
            <w:tcW w:w="249" w:type="pct"/>
            <w:shd w:val="clear" w:color="auto" w:fill="auto"/>
            <w:vAlign w:val="center"/>
          </w:tcPr>
          <w:p w14:paraId="06AF83BF">
            <w:pPr>
              <w:pStyle w:val="12"/>
              <w:shd w:val="clear" w:color="auto" w:fill="auto"/>
              <w:spacing w:after="0" w:line="360" w:lineRule="auto"/>
              <w:ind w:firstLine="0" w:firstLineChars="0"/>
              <w:jc w:val="center"/>
              <w:rPr>
                <w:rFonts w:hint="eastAsia" w:ascii="宋体" w:hAnsi="宋体" w:eastAsia="宋体" w:cs="宋体"/>
                <w:bCs/>
                <w:color w:val="000000" w:themeColor="text1"/>
                <w:kern w:val="0"/>
                <w:sz w:val="21"/>
                <w:szCs w:val="21"/>
                <w:highlight w:val="none"/>
                <w:lang w:val="en-US" w:eastAsia="zh-CN" w:bidi="zh-CN"/>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详见附表</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二十五</w:t>
            </w:r>
          </w:p>
        </w:tc>
      </w:tr>
      <w:tr w14:paraId="28BB37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030E1F8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26</w:t>
            </w:r>
          </w:p>
        </w:tc>
        <w:tc>
          <w:tcPr>
            <w:tcW w:w="404" w:type="pct"/>
            <w:vAlign w:val="center"/>
          </w:tcPr>
          <w:p w14:paraId="65818F90">
            <w:pPr>
              <w:pStyle w:val="11"/>
              <w:numPr>
                <w:ilvl w:val="0"/>
                <w:numId w:val="0"/>
              </w:numPr>
              <w:spacing w:beforeLines="50" w:afterLines="50"/>
              <w:ind w:left="420" w:hanging="420"/>
              <w:jc w:val="center"/>
              <w:rPr>
                <w:rFonts w:hint="eastAsia" w:ascii="宋体" w:hAnsi="宋体" w:eastAsia="宋体" w:cs="宋体"/>
                <w:color w:val="000000" w:themeColor="text1"/>
                <w:szCs w:val="21"/>
                <w:highlight w:val="none"/>
                <w14:textFill>
                  <w14:solidFill>
                    <w14:schemeClr w14:val="tx1"/>
                  </w14:solidFill>
                </w14:textFill>
              </w:rPr>
            </w:pPr>
          </w:p>
        </w:tc>
        <w:tc>
          <w:tcPr>
            <w:tcW w:w="440" w:type="pct"/>
            <w:vAlign w:val="center"/>
          </w:tcPr>
          <w:p w14:paraId="1E747E8A">
            <w:pPr>
              <w:widowControl/>
              <w:kinsoku w:val="0"/>
              <w:autoSpaceDE w:val="0"/>
              <w:autoSpaceDN w:val="0"/>
              <w:jc w:val="center"/>
              <w:rPr>
                <w:rFonts w:hint="eastAsia" w:ascii="宋体" w:hAnsi="宋体" w:eastAsia="宋体" w:cs="宋体"/>
                <w:sz w:val="21"/>
                <w:szCs w:val="21"/>
                <w:highlight w:val="none"/>
                <w:lang w:eastAsia="zh-CN"/>
              </w:rPr>
            </w:pPr>
            <w:r>
              <w:rPr>
                <w:rFonts w:hint="eastAsia" w:ascii="宋体" w:hAnsi="宋体" w:eastAsia="宋体" w:cs="宋体"/>
                <w:i w:val="0"/>
                <w:iCs w:val="0"/>
                <w:caps w:val="0"/>
                <w:color w:val="383838"/>
                <w:spacing w:val="0"/>
                <w:sz w:val="21"/>
                <w:szCs w:val="21"/>
                <w:shd w:val="clear" w:fill="FFFFFF"/>
              </w:rPr>
              <w:t>电冰箱</w:t>
            </w:r>
          </w:p>
        </w:tc>
        <w:tc>
          <w:tcPr>
            <w:tcW w:w="577" w:type="pct"/>
            <w:vAlign w:val="center"/>
          </w:tcPr>
          <w:p w14:paraId="1643905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冰箱</w:t>
            </w:r>
          </w:p>
        </w:tc>
        <w:tc>
          <w:tcPr>
            <w:tcW w:w="274" w:type="pct"/>
            <w:shd w:val="clear" w:color="auto" w:fill="auto"/>
            <w:vAlign w:val="center"/>
          </w:tcPr>
          <w:p w14:paraId="1B52E49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274" w:type="pct"/>
            <w:shd w:val="clear" w:color="auto" w:fill="auto"/>
            <w:vAlign w:val="center"/>
          </w:tcPr>
          <w:p w14:paraId="4B60412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861" w:type="pct"/>
            <w:vAlign w:val="center"/>
          </w:tcPr>
          <w:p w14:paraId="64E73234">
            <w:pPr>
              <w:bidi w:val="0"/>
              <w:jc w:val="center"/>
              <w:rPr>
                <w:rFonts w:hint="eastAsia" w:ascii="宋体" w:hAnsi="宋体" w:eastAsia="宋体" w:cs="宋体"/>
                <w:lang w:eastAsia="zh-CN"/>
              </w:rPr>
            </w:pPr>
            <w:r>
              <w:rPr>
                <w:rFonts w:hint="eastAsia" w:ascii="宋体" w:hAnsi="宋体" w:eastAsia="宋体" w:cs="宋体"/>
                <w:lang w:val="en-US" w:eastAsia="zh-CN"/>
              </w:rPr>
              <w:t>3000</w:t>
            </w:r>
          </w:p>
        </w:tc>
        <w:tc>
          <w:tcPr>
            <w:tcW w:w="870" w:type="pct"/>
            <w:vAlign w:val="center"/>
          </w:tcPr>
          <w:p w14:paraId="53995950">
            <w:pPr>
              <w:bidi w:val="0"/>
              <w:jc w:val="center"/>
              <w:rPr>
                <w:rFonts w:hint="eastAsia" w:ascii="宋体" w:hAnsi="宋体" w:eastAsia="宋体" w:cs="宋体"/>
                <w:lang w:eastAsia="zh-CN"/>
              </w:rPr>
            </w:pPr>
            <w:r>
              <w:rPr>
                <w:rFonts w:hint="eastAsia" w:ascii="宋体" w:hAnsi="宋体" w:eastAsia="宋体" w:cs="宋体"/>
                <w:lang w:val="en-US" w:eastAsia="zh-CN"/>
              </w:rPr>
              <w:t>9000</w:t>
            </w:r>
          </w:p>
        </w:tc>
        <w:tc>
          <w:tcPr>
            <w:tcW w:w="505" w:type="pct"/>
            <w:vAlign w:val="center"/>
          </w:tcPr>
          <w:p w14:paraId="407C20EF">
            <w:pPr>
              <w:pStyle w:val="12"/>
              <w:shd w:val="clear" w:color="auto" w:fill="auto"/>
              <w:spacing w:after="0" w:line="360" w:lineRule="auto"/>
              <w:ind w:firstLine="0" w:firstLineChars="0"/>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lang w:val="en-US" w:eastAsia="zh-CN"/>
                <w14:textFill>
                  <w14:solidFill>
                    <w14:schemeClr w14:val="tx1"/>
                  </w14:solidFill>
                </w14:textFill>
              </w:rPr>
              <w:t>不</w:t>
            </w:r>
            <w:r>
              <w:rPr>
                <w:rFonts w:hint="eastAsia" w:ascii="宋体" w:hAnsi="宋体" w:eastAsia="宋体" w:cs="宋体"/>
                <w:bCs/>
                <w:color w:val="000000" w:themeColor="text1"/>
                <w:sz w:val="21"/>
                <w:szCs w:val="21"/>
                <w:highlight w:val="none"/>
                <w14:textFill>
                  <w14:solidFill>
                    <w14:schemeClr w14:val="tx1"/>
                  </w14:solidFill>
                </w14:textFill>
              </w:rPr>
              <w:t>专门面向</w:t>
            </w:r>
            <w:r>
              <w:rPr>
                <w:rFonts w:hint="eastAsia" w:ascii="宋体" w:hAnsi="宋体" w:eastAsia="宋体" w:cs="宋体"/>
                <w:bCs/>
                <w:color w:val="000000" w:themeColor="text1"/>
                <w:sz w:val="21"/>
                <w:szCs w:val="21"/>
                <w:highlight w:val="none"/>
                <w:lang w:val="en-US"/>
                <w14:textFill>
                  <w14:solidFill>
                    <w14:schemeClr w14:val="tx1"/>
                  </w14:solidFill>
                </w14:textFill>
              </w:rPr>
              <w:t>中小企业</w:t>
            </w:r>
          </w:p>
        </w:tc>
        <w:tc>
          <w:tcPr>
            <w:tcW w:w="251" w:type="pct"/>
            <w:vAlign w:val="center"/>
          </w:tcPr>
          <w:p w14:paraId="041FB6B7">
            <w:pPr>
              <w:shd w:val="clear" w:color="auto" w:fill="auto"/>
              <w:spacing w:after="0" w:line="360" w:lineRule="auto"/>
              <w:ind w:firstLine="0" w:firstLineChars="0"/>
              <w:jc w:val="center"/>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rPr>
              <w:t>工</w:t>
            </w:r>
            <w:r>
              <w:rPr>
                <w:rFonts w:hint="eastAsia" w:ascii="宋体" w:hAnsi="宋体" w:eastAsia="宋体" w:cs="宋体"/>
                <w:sz w:val="21"/>
                <w:szCs w:val="21"/>
                <w:highlight w:val="none"/>
              </w:rPr>
              <w:t>业</w:t>
            </w:r>
          </w:p>
        </w:tc>
        <w:tc>
          <w:tcPr>
            <w:tcW w:w="249" w:type="pct"/>
            <w:shd w:val="clear" w:color="auto" w:fill="auto"/>
            <w:vAlign w:val="center"/>
          </w:tcPr>
          <w:p w14:paraId="4645FA3B">
            <w:pPr>
              <w:pStyle w:val="12"/>
              <w:shd w:val="clear" w:color="auto" w:fill="auto"/>
              <w:spacing w:after="0" w:line="360" w:lineRule="auto"/>
              <w:ind w:firstLine="0" w:firstLineChars="0"/>
              <w:jc w:val="center"/>
              <w:rPr>
                <w:rFonts w:hint="eastAsia" w:ascii="宋体" w:hAnsi="宋体" w:eastAsia="宋体" w:cs="宋体"/>
                <w:bCs/>
                <w:color w:val="000000" w:themeColor="text1"/>
                <w:kern w:val="0"/>
                <w:sz w:val="21"/>
                <w:szCs w:val="21"/>
                <w:highlight w:val="none"/>
                <w:lang w:val="en-US" w:eastAsia="zh-CN" w:bidi="zh-CN"/>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详见附表</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二十六</w:t>
            </w:r>
          </w:p>
        </w:tc>
      </w:tr>
      <w:tr w14:paraId="4C2576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291362C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27</w:t>
            </w:r>
          </w:p>
        </w:tc>
        <w:tc>
          <w:tcPr>
            <w:tcW w:w="404" w:type="pct"/>
            <w:vAlign w:val="center"/>
          </w:tcPr>
          <w:p w14:paraId="7633F32D">
            <w:pPr>
              <w:pStyle w:val="11"/>
              <w:numPr>
                <w:ilvl w:val="0"/>
                <w:numId w:val="0"/>
              </w:numPr>
              <w:spacing w:beforeLines="50" w:afterLines="50"/>
              <w:ind w:left="420" w:hanging="420"/>
              <w:jc w:val="center"/>
              <w:rPr>
                <w:rFonts w:hint="eastAsia" w:ascii="宋体" w:hAnsi="宋体" w:eastAsia="宋体" w:cs="宋体"/>
                <w:color w:val="000000" w:themeColor="text1"/>
                <w:szCs w:val="21"/>
                <w:highlight w:val="none"/>
                <w14:textFill>
                  <w14:solidFill>
                    <w14:schemeClr w14:val="tx1"/>
                  </w14:solidFill>
                </w14:textFill>
              </w:rPr>
            </w:pPr>
          </w:p>
        </w:tc>
        <w:tc>
          <w:tcPr>
            <w:tcW w:w="440" w:type="pct"/>
            <w:vAlign w:val="center"/>
          </w:tcPr>
          <w:p w14:paraId="4742EE0C">
            <w:pPr>
              <w:widowControl/>
              <w:kinsoku w:val="0"/>
              <w:autoSpaceDE w:val="0"/>
              <w:autoSpaceDN w:val="0"/>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其他试验仪器及装置</w:t>
            </w:r>
          </w:p>
        </w:tc>
        <w:tc>
          <w:tcPr>
            <w:tcW w:w="577" w:type="pct"/>
            <w:vAlign w:val="center"/>
          </w:tcPr>
          <w:p w14:paraId="752A6A9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仪器设备专用柜</w:t>
            </w:r>
          </w:p>
        </w:tc>
        <w:tc>
          <w:tcPr>
            <w:tcW w:w="274" w:type="pct"/>
            <w:shd w:val="clear" w:color="auto" w:fill="auto"/>
            <w:vAlign w:val="center"/>
          </w:tcPr>
          <w:p w14:paraId="13D7579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个</w:t>
            </w:r>
          </w:p>
        </w:tc>
        <w:tc>
          <w:tcPr>
            <w:tcW w:w="274" w:type="pct"/>
            <w:shd w:val="clear" w:color="auto" w:fill="auto"/>
            <w:vAlign w:val="center"/>
          </w:tcPr>
          <w:p w14:paraId="1966EC8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861" w:type="pct"/>
            <w:vAlign w:val="center"/>
          </w:tcPr>
          <w:p w14:paraId="35AF1316">
            <w:pPr>
              <w:bidi w:val="0"/>
              <w:jc w:val="center"/>
              <w:rPr>
                <w:rFonts w:hint="eastAsia" w:ascii="宋体" w:hAnsi="宋体" w:eastAsia="宋体" w:cs="宋体"/>
                <w:lang w:eastAsia="zh-CN"/>
              </w:rPr>
            </w:pPr>
            <w:r>
              <w:rPr>
                <w:rFonts w:hint="eastAsia" w:ascii="宋体" w:hAnsi="宋体" w:eastAsia="宋体" w:cs="宋体"/>
                <w:lang w:val="en-US" w:eastAsia="zh-CN"/>
              </w:rPr>
              <w:t>2000</w:t>
            </w:r>
          </w:p>
        </w:tc>
        <w:tc>
          <w:tcPr>
            <w:tcW w:w="870" w:type="pct"/>
            <w:vAlign w:val="center"/>
          </w:tcPr>
          <w:p w14:paraId="53259702">
            <w:pPr>
              <w:bidi w:val="0"/>
              <w:jc w:val="center"/>
              <w:rPr>
                <w:rFonts w:hint="eastAsia" w:ascii="宋体" w:hAnsi="宋体" w:eastAsia="宋体" w:cs="宋体"/>
                <w:lang w:eastAsia="zh-CN"/>
              </w:rPr>
            </w:pPr>
            <w:r>
              <w:rPr>
                <w:rFonts w:hint="eastAsia" w:ascii="宋体" w:hAnsi="宋体" w:eastAsia="宋体" w:cs="宋体"/>
                <w:lang w:val="en-US" w:eastAsia="zh-CN"/>
              </w:rPr>
              <w:t>10000</w:t>
            </w:r>
          </w:p>
        </w:tc>
        <w:tc>
          <w:tcPr>
            <w:tcW w:w="505" w:type="pct"/>
            <w:shd w:val="clear" w:color="auto" w:fill="auto"/>
            <w:vAlign w:val="center"/>
          </w:tcPr>
          <w:p w14:paraId="410CFEBC">
            <w:pPr>
              <w:pStyle w:val="12"/>
              <w:shd w:val="clear" w:color="auto" w:fill="auto"/>
              <w:spacing w:after="0" w:line="360" w:lineRule="auto"/>
              <w:ind w:firstLine="0" w:firstLineChars="0"/>
              <w:jc w:val="center"/>
              <w:rPr>
                <w:rFonts w:hint="eastAsia" w:ascii="宋体" w:hAnsi="宋体" w:eastAsia="宋体" w:cs="宋体"/>
                <w:bCs/>
                <w:color w:val="000000" w:themeColor="text1"/>
                <w:kern w:val="0"/>
                <w:sz w:val="21"/>
                <w:szCs w:val="21"/>
                <w:highlight w:val="none"/>
                <w:lang w:val="zh-CN" w:eastAsia="zh-CN" w:bidi="zh-CN"/>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专门面向</w:t>
            </w:r>
            <w:r>
              <w:rPr>
                <w:rFonts w:hint="eastAsia" w:ascii="宋体" w:hAnsi="宋体" w:eastAsia="宋体" w:cs="宋体"/>
                <w:bCs/>
                <w:color w:val="000000" w:themeColor="text1"/>
                <w:sz w:val="21"/>
                <w:szCs w:val="21"/>
                <w:highlight w:val="none"/>
                <w:lang w:val="en-US"/>
                <w14:textFill>
                  <w14:solidFill>
                    <w14:schemeClr w14:val="tx1"/>
                  </w14:solidFill>
                </w14:textFill>
              </w:rPr>
              <w:t>中小企业</w:t>
            </w:r>
          </w:p>
        </w:tc>
        <w:tc>
          <w:tcPr>
            <w:tcW w:w="251" w:type="pct"/>
            <w:vAlign w:val="center"/>
          </w:tcPr>
          <w:p w14:paraId="5219A58A">
            <w:pPr>
              <w:shd w:val="clear" w:color="auto" w:fill="auto"/>
              <w:spacing w:after="0" w:line="360" w:lineRule="auto"/>
              <w:ind w:firstLine="0" w:firstLineChars="0"/>
              <w:jc w:val="center"/>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rPr>
              <w:t>工</w:t>
            </w:r>
            <w:r>
              <w:rPr>
                <w:rFonts w:hint="eastAsia" w:ascii="宋体" w:hAnsi="宋体" w:eastAsia="宋体" w:cs="宋体"/>
                <w:sz w:val="21"/>
                <w:szCs w:val="21"/>
                <w:highlight w:val="none"/>
              </w:rPr>
              <w:t>业</w:t>
            </w:r>
          </w:p>
        </w:tc>
        <w:tc>
          <w:tcPr>
            <w:tcW w:w="249" w:type="pct"/>
            <w:shd w:val="clear" w:color="auto" w:fill="auto"/>
            <w:vAlign w:val="center"/>
          </w:tcPr>
          <w:p w14:paraId="77299642">
            <w:pPr>
              <w:pStyle w:val="12"/>
              <w:shd w:val="clear" w:color="auto" w:fill="auto"/>
              <w:spacing w:after="0" w:line="360" w:lineRule="auto"/>
              <w:ind w:firstLine="0" w:firstLineChars="0"/>
              <w:jc w:val="center"/>
              <w:rPr>
                <w:rFonts w:hint="eastAsia" w:ascii="宋体" w:hAnsi="宋体" w:eastAsia="宋体" w:cs="宋体"/>
                <w:bCs/>
                <w:color w:val="000000" w:themeColor="text1"/>
                <w:kern w:val="0"/>
                <w:sz w:val="21"/>
                <w:szCs w:val="21"/>
                <w:highlight w:val="none"/>
                <w:lang w:val="en-US" w:eastAsia="zh-CN" w:bidi="zh-CN"/>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详见附表</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二十七</w:t>
            </w:r>
          </w:p>
        </w:tc>
      </w:tr>
      <w:tr w14:paraId="55986F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3425EB4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28</w:t>
            </w:r>
          </w:p>
        </w:tc>
        <w:tc>
          <w:tcPr>
            <w:tcW w:w="404" w:type="pct"/>
            <w:vAlign w:val="center"/>
          </w:tcPr>
          <w:p w14:paraId="577034F7">
            <w:pPr>
              <w:pStyle w:val="11"/>
              <w:numPr>
                <w:ilvl w:val="0"/>
                <w:numId w:val="0"/>
              </w:numPr>
              <w:spacing w:beforeLines="50" w:afterLines="50"/>
              <w:ind w:left="420" w:hanging="420"/>
              <w:jc w:val="center"/>
              <w:rPr>
                <w:rFonts w:hint="eastAsia" w:ascii="宋体" w:hAnsi="宋体" w:eastAsia="宋体" w:cs="宋体"/>
                <w:color w:val="000000" w:themeColor="text1"/>
                <w:szCs w:val="21"/>
                <w:highlight w:val="none"/>
                <w14:textFill>
                  <w14:solidFill>
                    <w14:schemeClr w14:val="tx1"/>
                  </w14:solidFill>
                </w14:textFill>
              </w:rPr>
            </w:pPr>
          </w:p>
        </w:tc>
        <w:tc>
          <w:tcPr>
            <w:tcW w:w="440" w:type="pct"/>
            <w:vAlign w:val="center"/>
          </w:tcPr>
          <w:p w14:paraId="587682B8">
            <w:pPr>
              <w:widowControl/>
              <w:kinsoku w:val="0"/>
              <w:autoSpaceDE w:val="0"/>
              <w:autoSpaceDN w:val="0"/>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其他分析仪器</w:t>
            </w:r>
          </w:p>
        </w:tc>
        <w:tc>
          <w:tcPr>
            <w:tcW w:w="577" w:type="pct"/>
            <w:vAlign w:val="center"/>
          </w:tcPr>
          <w:p w14:paraId="50F0E12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PCR仪</w:t>
            </w:r>
          </w:p>
        </w:tc>
        <w:tc>
          <w:tcPr>
            <w:tcW w:w="274" w:type="pct"/>
            <w:shd w:val="clear" w:color="auto" w:fill="auto"/>
            <w:vAlign w:val="center"/>
          </w:tcPr>
          <w:p w14:paraId="24D7DFF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274" w:type="pct"/>
            <w:shd w:val="clear" w:color="auto" w:fill="auto"/>
            <w:vAlign w:val="center"/>
          </w:tcPr>
          <w:p w14:paraId="15DAF71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861" w:type="pct"/>
            <w:vAlign w:val="center"/>
          </w:tcPr>
          <w:p w14:paraId="0CB618EF">
            <w:pPr>
              <w:bidi w:val="0"/>
              <w:jc w:val="center"/>
              <w:rPr>
                <w:rFonts w:hint="eastAsia" w:ascii="宋体" w:hAnsi="宋体" w:eastAsia="宋体" w:cs="宋体"/>
                <w:lang w:eastAsia="zh-CN"/>
              </w:rPr>
            </w:pPr>
            <w:r>
              <w:rPr>
                <w:rFonts w:hint="eastAsia" w:ascii="宋体" w:hAnsi="宋体" w:eastAsia="宋体" w:cs="宋体"/>
                <w:lang w:val="en-US" w:eastAsia="zh-CN"/>
              </w:rPr>
              <w:t>39900</w:t>
            </w:r>
          </w:p>
        </w:tc>
        <w:tc>
          <w:tcPr>
            <w:tcW w:w="870" w:type="pct"/>
            <w:vAlign w:val="center"/>
          </w:tcPr>
          <w:p w14:paraId="729F1BC0">
            <w:pPr>
              <w:bidi w:val="0"/>
              <w:jc w:val="center"/>
              <w:rPr>
                <w:rFonts w:hint="eastAsia" w:ascii="宋体" w:hAnsi="宋体" w:eastAsia="宋体" w:cs="宋体"/>
                <w:lang w:eastAsia="zh-CN"/>
              </w:rPr>
            </w:pPr>
            <w:r>
              <w:rPr>
                <w:rFonts w:hint="eastAsia" w:ascii="宋体" w:hAnsi="宋体" w:eastAsia="宋体" w:cs="宋体"/>
                <w:lang w:val="en-US" w:eastAsia="zh-CN"/>
              </w:rPr>
              <w:t>39900</w:t>
            </w:r>
          </w:p>
        </w:tc>
        <w:tc>
          <w:tcPr>
            <w:tcW w:w="505" w:type="pct"/>
            <w:vAlign w:val="center"/>
          </w:tcPr>
          <w:p w14:paraId="780ED4DC">
            <w:pPr>
              <w:pStyle w:val="12"/>
              <w:shd w:val="clear" w:color="auto" w:fill="auto"/>
              <w:spacing w:after="0" w:line="360" w:lineRule="auto"/>
              <w:ind w:firstLine="0" w:firstLineChars="0"/>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专门面向</w:t>
            </w:r>
            <w:r>
              <w:rPr>
                <w:rFonts w:hint="eastAsia" w:ascii="宋体" w:hAnsi="宋体" w:eastAsia="宋体" w:cs="宋体"/>
                <w:bCs/>
                <w:color w:val="000000" w:themeColor="text1"/>
                <w:sz w:val="21"/>
                <w:szCs w:val="21"/>
                <w:highlight w:val="none"/>
                <w:lang w:val="en-US"/>
                <w14:textFill>
                  <w14:solidFill>
                    <w14:schemeClr w14:val="tx1"/>
                  </w14:solidFill>
                </w14:textFill>
              </w:rPr>
              <w:t>中小企业</w:t>
            </w:r>
          </w:p>
        </w:tc>
        <w:tc>
          <w:tcPr>
            <w:tcW w:w="251" w:type="pct"/>
            <w:vAlign w:val="center"/>
          </w:tcPr>
          <w:p w14:paraId="4E6AF787">
            <w:pPr>
              <w:shd w:val="clear" w:color="auto" w:fill="auto"/>
              <w:spacing w:after="0" w:line="360" w:lineRule="auto"/>
              <w:ind w:firstLine="0" w:firstLineChars="0"/>
              <w:jc w:val="center"/>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rPr>
              <w:t>工</w:t>
            </w:r>
            <w:r>
              <w:rPr>
                <w:rFonts w:hint="eastAsia" w:ascii="宋体" w:hAnsi="宋体" w:eastAsia="宋体" w:cs="宋体"/>
                <w:sz w:val="21"/>
                <w:szCs w:val="21"/>
                <w:highlight w:val="none"/>
              </w:rPr>
              <w:t>业</w:t>
            </w:r>
          </w:p>
        </w:tc>
        <w:tc>
          <w:tcPr>
            <w:tcW w:w="249" w:type="pct"/>
            <w:shd w:val="clear" w:color="auto" w:fill="auto"/>
            <w:vAlign w:val="center"/>
          </w:tcPr>
          <w:p w14:paraId="0C272ACE">
            <w:pPr>
              <w:pStyle w:val="12"/>
              <w:shd w:val="clear" w:color="auto" w:fill="auto"/>
              <w:spacing w:after="0" w:line="360" w:lineRule="auto"/>
              <w:ind w:firstLine="0" w:firstLineChars="0"/>
              <w:jc w:val="center"/>
              <w:rPr>
                <w:rFonts w:hint="eastAsia" w:ascii="宋体" w:hAnsi="宋体" w:eastAsia="宋体" w:cs="宋体"/>
                <w:bCs/>
                <w:color w:val="000000" w:themeColor="text1"/>
                <w:kern w:val="0"/>
                <w:sz w:val="21"/>
                <w:szCs w:val="21"/>
                <w:highlight w:val="none"/>
                <w:lang w:val="en-US" w:eastAsia="zh-CN" w:bidi="zh-CN"/>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详见附表</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二十八</w:t>
            </w:r>
          </w:p>
        </w:tc>
      </w:tr>
      <w:tr w14:paraId="70CE38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367A5BD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29</w:t>
            </w:r>
          </w:p>
        </w:tc>
        <w:tc>
          <w:tcPr>
            <w:tcW w:w="404" w:type="pct"/>
            <w:vAlign w:val="center"/>
          </w:tcPr>
          <w:p w14:paraId="4B9F4EBD">
            <w:pPr>
              <w:pStyle w:val="11"/>
              <w:numPr>
                <w:ilvl w:val="0"/>
                <w:numId w:val="0"/>
              </w:numPr>
              <w:spacing w:beforeLines="50" w:afterLines="50"/>
              <w:ind w:left="420" w:hanging="420"/>
              <w:jc w:val="center"/>
              <w:rPr>
                <w:rFonts w:hint="eastAsia" w:ascii="宋体" w:hAnsi="宋体" w:eastAsia="宋体" w:cs="宋体"/>
                <w:color w:val="000000" w:themeColor="text1"/>
                <w:szCs w:val="21"/>
                <w:highlight w:val="none"/>
                <w14:textFill>
                  <w14:solidFill>
                    <w14:schemeClr w14:val="tx1"/>
                  </w14:solidFill>
                </w14:textFill>
              </w:rPr>
            </w:pPr>
          </w:p>
        </w:tc>
        <w:tc>
          <w:tcPr>
            <w:tcW w:w="440" w:type="pct"/>
            <w:vAlign w:val="center"/>
          </w:tcPr>
          <w:p w14:paraId="12AB3642">
            <w:pPr>
              <w:widowControl/>
              <w:kinsoku w:val="0"/>
              <w:autoSpaceDE w:val="0"/>
              <w:autoSpaceDN w:val="0"/>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其他试验仪器及装置</w:t>
            </w:r>
          </w:p>
        </w:tc>
        <w:tc>
          <w:tcPr>
            <w:tcW w:w="577" w:type="pct"/>
            <w:vAlign w:val="center"/>
          </w:tcPr>
          <w:p w14:paraId="6670B79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分光光度计</w:t>
            </w:r>
          </w:p>
        </w:tc>
        <w:tc>
          <w:tcPr>
            <w:tcW w:w="274" w:type="pct"/>
            <w:shd w:val="clear" w:color="auto" w:fill="auto"/>
            <w:vAlign w:val="center"/>
          </w:tcPr>
          <w:p w14:paraId="46A9933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274" w:type="pct"/>
            <w:shd w:val="clear" w:color="auto" w:fill="auto"/>
            <w:vAlign w:val="center"/>
          </w:tcPr>
          <w:p w14:paraId="174AA04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861" w:type="pct"/>
            <w:vAlign w:val="center"/>
          </w:tcPr>
          <w:p w14:paraId="0EB1AD33">
            <w:pPr>
              <w:bidi w:val="0"/>
              <w:jc w:val="center"/>
              <w:rPr>
                <w:rFonts w:hint="eastAsia" w:ascii="宋体" w:hAnsi="宋体" w:eastAsia="宋体" w:cs="宋体"/>
                <w:lang w:eastAsia="zh-CN"/>
              </w:rPr>
            </w:pPr>
            <w:r>
              <w:rPr>
                <w:rFonts w:hint="eastAsia" w:ascii="宋体" w:hAnsi="宋体" w:eastAsia="宋体" w:cs="宋体"/>
                <w:lang w:val="en-US" w:eastAsia="zh-CN"/>
              </w:rPr>
              <w:t>7500</w:t>
            </w:r>
          </w:p>
        </w:tc>
        <w:tc>
          <w:tcPr>
            <w:tcW w:w="870" w:type="pct"/>
            <w:vAlign w:val="center"/>
          </w:tcPr>
          <w:p w14:paraId="6BFFA102">
            <w:pPr>
              <w:bidi w:val="0"/>
              <w:jc w:val="center"/>
              <w:rPr>
                <w:rFonts w:hint="eastAsia" w:ascii="宋体" w:hAnsi="宋体" w:eastAsia="宋体" w:cs="宋体"/>
                <w:lang w:eastAsia="zh-CN"/>
              </w:rPr>
            </w:pPr>
            <w:r>
              <w:rPr>
                <w:rFonts w:hint="eastAsia" w:ascii="宋体" w:hAnsi="宋体" w:eastAsia="宋体" w:cs="宋体"/>
                <w:lang w:val="en-US" w:eastAsia="zh-CN"/>
              </w:rPr>
              <w:t>30000</w:t>
            </w:r>
          </w:p>
        </w:tc>
        <w:tc>
          <w:tcPr>
            <w:tcW w:w="505" w:type="pct"/>
            <w:vAlign w:val="center"/>
          </w:tcPr>
          <w:p w14:paraId="37013483">
            <w:pPr>
              <w:pStyle w:val="12"/>
              <w:shd w:val="clear" w:color="auto" w:fill="auto"/>
              <w:spacing w:after="0" w:line="360" w:lineRule="auto"/>
              <w:ind w:firstLine="0" w:firstLineChars="0"/>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专门面向</w:t>
            </w:r>
            <w:r>
              <w:rPr>
                <w:rFonts w:hint="eastAsia" w:ascii="宋体" w:hAnsi="宋体" w:eastAsia="宋体" w:cs="宋体"/>
                <w:bCs/>
                <w:color w:val="000000" w:themeColor="text1"/>
                <w:sz w:val="21"/>
                <w:szCs w:val="21"/>
                <w:highlight w:val="none"/>
                <w:lang w:val="en-US"/>
                <w14:textFill>
                  <w14:solidFill>
                    <w14:schemeClr w14:val="tx1"/>
                  </w14:solidFill>
                </w14:textFill>
              </w:rPr>
              <w:t>中小企业</w:t>
            </w:r>
          </w:p>
        </w:tc>
        <w:tc>
          <w:tcPr>
            <w:tcW w:w="251" w:type="pct"/>
            <w:vAlign w:val="center"/>
          </w:tcPr>
          <w:p w14:paraId="168859F9">
            <w:pPr>
              <w:shd w:val="clear" w:color="auto" w:fill="auto"/>
              <w:spacing w:after="0" w:line="360" w:lineRule="auto"/>
              <w:ind w:firstLine="0" w:firstLineChars="0"/>
              <w:jc w:val="center"/>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rPr>
              <w:t>工</w:t>
            </w:r>
            <w:r>
              <w:rPr>
                <w:rFonts w:hint="eastAsia" w:ascii="宋体" w:hAnsi="宋体" w:eastAsia="宋体" w:cs="宋体"/>
                <w:sz w:val="21"/>
                <w:szCs w:val="21"/>
                <w:highlight w:val="none"/>
              </w:rPr>
              <w:t>业</w:t>
            </w:r>
          </w:p>
        </w:tc>
        <w:tc>
          <w:tcPr>
            <w:tcW w:w="249" w:type="pct"/>
            <w:shd w:val="clear" w:color="auto" w:fill="auto"/>
            <w:vAlign w:val="center"/>
          </w:tcPr>
          <w:p w14:paraId="68EB9143">
            <w:pPr>
              <w:pStyle w:val="12"/>
              <w:shd w:val="clear" w:color="auto" w:fill="auto"/>
              <w:spacing w:after="0" w:line="360" w:lineRule="auto"/>
              <w:ind w:firstLine="0" w:firstLineChars="0"/>
              <w:jc w:val="center"/>
              <w:rPr>
                <w:rFonts w:hint="eastAsia" w:ascii="宋体" w:hAnsi="宋体" w:eastAsia="宋体" w:cs="宋体"/>
                <w:bCs/>
                <w:color w:val="000000" w:themeColor="text1"/>
                <w:kern w:val="0"/>
                <w:sz w:val="21"/>
                <w:szCs w:val="21"/>
                <w:highlight w:val="none"/>
                <w:lang w:val="en-US" w:eastAsia="zh-CN" w:bidi="zh-CN"/>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详见附表</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二十九</w:t>
            </w:r>
          </w:p>
        </w:tc>
      </w:tr>
      <w:tr w14:paraId="3BA014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482191B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30</w:t>
            </w:r>
          </w:p>
        </w:tc>
        <w:tc>
          <w:tcPr>
            <w:tcW w:w="404" w:type="pct"/>
            <w:vAlign w:val="center"/>
          </w:tcPr>
          <w:p w14:paraId="377993DC">
            <w:pPr>
              <w:pStyle w:val="11"/>
              <w:numPr>
                <w:ilvl w:val="0"/>
                <w:numId w:val="0"/>
              </w:numPr>
              <w:spacing w:beforeLines="50" w:afterLines="50"/>
              <w:ind w:left="420" w:hanging="420"/>
              <w:jc w:val="center"/>
              <w:rPr>
                <w:rFonts w:hint="eastAsia" w:ascii="宋体" w:hAnsi="宋体" w:eastAsia="宋体" w:cs="宋体"/>
                <w:color w:val="000000" w:themeColor="text1"/>
                <w:szCs w:val="21"/>
                <w:highlight w:val="none"/>
                <w14:textFill>
                  <w14:solidFill>
                    <w14:schemeClr w14:val="tx1"/>
                  </w14:solidFill>
                </w14:textFill>
              </w:rPr>
            </w:pPr>
          </w:p>
        </w:tc>
        <w:tc>
          <w:tcPr>
            <w:tcW w:w="440" w:type="pct"/>
            <w:vAlign w:val="center"/>
          </w:tcPr>
          <w:p w14:paraId="5931C67C">
            <w:pPr>
              <w:widowControl/>
              <w:kinsoku w:val="0"/>
              <w:autoSpaceDE w:val="0"/>
              <w:autoSpaceDN w:val="0"/>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分析天平及专用天平</w:t>
            </w:r>
          </w:p>
        </w:tc>
        <w:tc>
          <w:tcPr>
            <w:tcW w:w="577" w:type="pct"/>
            <w:vAlign w:val="center"/>
          </w:tcPr>
          <w:p w14:paraId="3C01CE2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分析天平</w:t>
            </w:r>
          </w:p>
        </w:tc>
        <w:tc>
          <w:tcPr>
            <w:tcW w:w="274" w:type="pct"/>
            <w:shd w:val="clear" w:color="auto" w:fill="auto"/>
            <w:vAlign w:val="center"/>
          </w:tcPr>
          <w:p w14:paraId="6973138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274" w:type="pct"/>
            <w:shd w:val="clear" w:color="auto" w:fill="auto"/>
            <w:vAlign w:val="center"/>
          </w:tcPr>
          <w:p w14:paraId="19475FB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861" w:type="pct"/>
            <w:vAlign w:val="center"/>
          </w:tcPr>
          <w:p w14:paraId="03D23FFF">
            <w:pPr>
              <w:bidi w:val="0"/>
              <w:jc w:val="center"/>
              <w:rPr>
                <w:rFonts w:hint="eastAsia" w:ascii="宋体" w:hAnsi="宋体" w:eastAsia="宋体" w:cs="宋体"/>
                <w:lang w:eastAsia="zh-CN"/>
              </w:rPr>
            </w:pPr>
            <w:r>
              <w:rPr>
                <w:rFonts w:hint="eastAsia" w:ascii="宋体" w:hAnsi="宋体" w:eastAsia="宋体" w:cs="宋体"/>
                <w:lang w:val="en-US" w:eastAsia="zh-CN"/>
              </w:rPr>
              <w:t>12000</w:t>
            </w:r>
          </w:p>
        </w:tc>
        <w:tc>
          <w:tcPr>
            <w:tcW w:w="870" w:type="pct"/>
            <w:vAlign w:val="center"/>
          </w:tcPr>
          <w:p w14:paraId="3DEAFF15">
            <w:pPr>
              <w:bidi w:val="0"/>
              <w:jc w:val="center"/>
              <w:rPr>
                <w:rFonts w:hint="eastAsia" w:ascii="宋体" w:hAnsi="宋体" w:eastAsia="宋体" w:cs="宋体"/>
                <w:lang w:eastAsia="zh-CN"/>
              </w:rPr>
            </w:pPr>
            <w:r>
              <w:rPr>
                <w:rFonts w:hint="eastAsia" w:ascii="宋体" w:hAnsi="宋体" w:eastAsia="宋体" w:cs="宋体"/>
                <w:lang w:val="en-US" w:eastAsia="zh-CN"/>
              </w:rPr>
              <w:t>60000</w:t>
            </w:r>
          </w:p>
        </w:tc>
        <w:tc>
          <w:tcPr>
            <w:tcW w:w="505" w:type="pct"/>
            <w:vAlign w:val="center"/>
          </w:tcPr>
          <w:p w14:paraId="4310D503">
            <w:pPr>
              <w:pStyle w:val="12"/>
              <w:shd w:val="clear" w:color="auto" w:fill="auto"/>
              <w:spacing w:after="0" w:line="360" w:lineRule="auto"/>
              <w:ind w:firstLine="0" w:firstLineChars="0"/>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专门面向</w:t>
            </w:r>
            <w:r>
              <w:rPr>
                <w:rFonts w:hint="eastAsia" w:ascii="宋体" w:hAnsi="宋体" w:eastAsia="宋体" w:cs="宋体"/>
                <w:bCs/>
                <w:color w:val="000000" w:themeColor="text1"/>
                <w:sz w:val="21"/>
                <w:szCs w:val="21"/>
                <w:highlight w:val="none"/>
                <w:lang w:val="en-US"/>
                <w14:textFill>
                  <w14:solidFill>
                    <w14:schemeClr w14:val="tx1"/>
                  </w14:solidFill>
                </w14:textFill>
              </w:rPr>
              <w:t>中小企业</w:t>
            </w:r>
          </w:p>
        </w:tc>
        <w:tc>
          <w:tcPr>
            <w:tcW w:w="251" w:type="pct"/>
            <w:vAlign w:val="center"/>
          </w:tcPr>
          <w:p w14:paraId="1828CE1D">
            <w:pPr>
              <w:shd w:val="clear" w:color="auto" w:fill="auto"/>
              <w:spacing w:after="0" w:line="360" w:lineRule="auto"/>
              <w:ind w:firstLine="0" w:firstLineChars="0"/>
              <w:jc w:val="center"/>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rPr>
              <w:t>工</w:t>
            </w:r>
            <w:r>
              <w:rPr>
                <w:rFonts w:hint="eastAsia" w:ascii="宋体" w:hAnsi="宋体" w:eastAsia="宋体" w:cs="宋体"/>
                <w:sz w:val="21"/>
                <w:szCs w:val="21"/>
                <w:highlight w:val="none"/>
              </w:rPr>
              <w:t>业</w:t>
            </w:r>
          </w:p>
        </w:tc>
        <w:tc>
          <w:tcPr>
            <w:tcW w:w="249" w:type="pct"/>
            <w:shd w:val="clear" w:color="auto" w:fill="auto"/>
            <w:vAlign w:val="center"/>
          </w:tcPr>
          <w:p w14:paraId="2C69BF5B">
            <w:pPr>
              <w:pStyle w:val="12"/>
              <w:shd w:val="clear" w:color="auto" w:fill="auto"/>
              <w:spacing w:after="0" w:line="360" w:lineRule="auto"/>
              <w:ind w:firstLine="0" w:firstLineChars="0"/>
              <w:jc w:val="center"/>
              <w:rPr>
                <w:rFonts w:hint="eastAsia" w:ascii="宋体" w:hAnsi="宋体" w:eastAsia="宋体" w:cs="宋体"/>
                <w:bCs/>
                <w:color w:val="000000" w:themeColor="text1"/>
                <w:kern w:val="0"/>
                <w:sz w:val="21"/>
                <w:szCs w:val="21"/>
                <w:highlight w:val="none"/>
                <w:lang w:val="en-US" w:eastAsia="zh-CN" w:bidi="zh-CN"/>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详见附表</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三十</w:t>
            </w:r>
          </w:p>
        </w:tc>
      </w:tr>
      <w:tr w14:paraId="773CB4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11CAE7B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31</w:t>
            </w:r>
          </w:p>
        </w:tc>
        <w:tc>
          <w:tcPr>
            <w:tcW w:w="404" w:type="pct"/>
            <w:vAlign w:val="center"/>
          </w:tcPr>
          <w:p w14:paraId="07037A3A">
            <w:pPr>
              <w:pStyle w:val="11"/>
              <w:numPr>
                <w:ilvl w:val="0"/>
                <w:numId w:val="0"/>
              </w:numPr>
              <w:spacing w:beforeLines="50" w:afterLines="50"/>
              <w:ind w:left="420" w:hanging="420"/>
              <w:jc w:val="center"/>
              <w:rPr>
                <w:rFonts w:hint="eastAsia" w:ascii="宋体" w:hAnsi="宋体" w:eastAsia="宋体" w:cs="宋体"/>
                <w:color w:val="000000" w:themeColor="text1"/>
                <w:szCs w:val="21"/>
                <w:highlight w:val="none"/>
                <w14:textFill>
                  <w14:solidFill>
                    <w14:schemeClr w14:val="tx1"/>
                  </w14:solidFill>
                </w14:textFill>
              </w:rPr>
            </w:pPr>
          </w:p>
        </w:tc>
        <w:tc>
          <w:tcPr>
            <w:tcW w:w="440" w:type="pct"/>
            <w:vAlign w:val="center"/>
          </w:tcPr>
          <w:p w14:paraId="286909A3">
            <w:pPr>
              <w:widowControl/>
              <w:kinsoku w:val="0"/>
              <w:autoSpaceDE w:val="0"/>
              <w:autoSpaceDN w:val="0"/>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教学、实验用桌</w:t>
            </w:r>
          </w:p>
        </w:tc>
        <w:tc>
          <w:tcPr>
            <w:tcW w:w="577" w:type="pct"/>
            <w:vAlign w:val="center"/>
          </w:tcPr>
          <w:p w14:paraId="377438F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讲台</w:t>
            </w:r>
          </w:p>
        </w:tc>
        <w:tc>
          <w:tcPr>
            <w:tcW w:w="274" w:type="pct"/>
            <w:shd w:val="clear" w:color="auto" w:fill="auto"/>
            <w:vAlign w:val="center"/>
          </w:tcPr>
          <w:p w14:paraId="1F1F31F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套</w:t>
            </w:r>
          </w:p>
        </w:tc>
        <w:tc>
          <w:tcPr>
            <w:tcW w:w="274" w:type="pct"/>
            <w:shd w:val="clear" w:color="auto" w:fill="auto"/>
            <w:vAlign w:val="center"/>
          </w:tcPr>
          <w:p w14:paraId="488C6B2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861" w:type="pct"/>
            <w:vAlign w:val="center"/>
          </w:tcPr>
          <w:p w14:paraId="59FAAE7C">
            <w:pPr>
              <w:bidi w:val="0"/>
              <w:jc w:val="center"/>
              <w:rPr>
                <w:rFonts w:hint="eastAsia" w:ascii="宋体" w:hAnsi="宋体" w:eastAsia="宋体" w:cs="宋体"/>
                <w:lang w:val="en-US" w:eastAsia="zh-CN"/>
              </w:rPr>
            </w:pPr>
            <w:r>
              <w:rPr>
                <w:rFonts w:hint="eastAsia" w:ascii="宋体" w:hAnsi="宋体" w:eastAsia="宋体" w:cs="宋体"/>
                <w:lang w:val="en-US" w:eastAsia="zh-CN"/>
              </w:rPr>
              <w:t>5000</w:t>
            </w:r>
          </w:p>
        </w:tc>
        <w:tc>
          <w:tcPr>
            <w:tcW w:w="870" w:type="pct"/>
            <w:vAlign w:val="center"/>
          </w:tcPr>
          <w:p w14:paraId="0447B38C">
            <w:pPr>
              <w:bidi w:val="0"/>
              <w:jc w:val="center"/>
              <w:rPr>
                <w:rFonts w:hint="eastAsia" w:ascii="宋体" w:hAnsi="宋体" w:eastAsia="宋体" w:cs="宋体"/>
                <w:lang w:val="en-US" w:eastAsia="zh-CN"/>
              </w:rPr>
            </w:pPr>
            <w:r>
              <w:rPr>
                <w:rFonts w:hint="eastAsia" w:ascii="宋体" w:hAnsi="宋体" w:eastAsia="宋体" w:cs="宋体"/>
                <w:lang w:val="en-US" w:eastAsia="zh-CN"/>
              </w:rPr>
              <w:t>5000</w:t>
            </w:r>
          </w:p>
        </w:tc>
        <w:tc>
          <w:tcPr>
            <w:tcW w:w="505" w:type="pct"/>
            <w:vAlign w:val="center"/>
          </w:tcPr>
          <w:p w14:paraId="5F464128">
            <w:pPr>
              <w:pStyle w:val="12"/>
              <w:shd w:val="clear" w:color="auto" w:fill="auto"/>
              <w:spacing w:after="0" w:line="360" w:lineRule="auto"/>
              <w:ind w:firstLine="0" w:firstLineChars="0"/>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专门面向</w:t>
            </w:r>
            <w:r>
              <w:rPr>
                <w:rFonts w:hint="eastAsia" w:ascii="宋体" w:hAnsi="宋体" w:eastAsia="宋体" w:cs="宋体"/>
                <w:bCs/>
                <w:color w:val="000000" w:themeColor="text1"/>
                <w:sz w:val="21"/>
                <w:szCs w:val="21"/>
                <w:highlight w:val="none"/>
                <w:lang w:val="en-US"/>
                <w14:textFill>
                  <w14:solidFill>
                    <w14:schemeClr w14:val="tx1"/>
                  </w14:solidFill>
                </w14:textFill>
              </w:rPr>
              <w:t>中小企业</w:t>
            </w:r>
          </w:p>
        </w:tc>
        <w:tc>
          <w:tcPr>
            <w:tcW w:w="251" w:type="pct"/>
            <w:vAlign w:val="center"/>
          </w:tcPr>
          <w:p w14:paraId="5422E7EB">
            <w:pPr>
              <w:shd w:val="clear" w:color="auto" w:fill="auto"/>
              <w:spacing w:after="0" w:line="360" w:lineRule="auto"/>
              <w:ind w:firstLine="0" w:firstLineChars="0"/>
              <w:jc w:val="center"/>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rPr>
              <w:t>工</w:t>
            </w:r>
            <w:r>
              <w:rPr>
                <w:rFonts w:hint="eastAsia" w:ascii="宋体" w:hAnsi="宋体" w:eastAsia="宋体" w:cs="宋体"/>
                <w:sz w:val="21"/>
                <w:szCs w:val="21"/>
                <w:highlight w:val="none"/>
              </w:rPr>
              <w:t>业</w:t>
            </w:r>
          </w:p>
        </w:tc>
        <w:tc>
          <w:tcPr>
            <w:tcW w:w="249" w:type="pct"/>
            <w:shd w:val="clear" w:color="auto" w:fill="auto"/>
            <w:vAlign w:val="center"/>
          </w:tcPr>
          <w:p w14:paraId="1F4FC9C8">
            <w:pPr>
              <w:pStyle w:val="12"/>
              <w:shd w:val="clear" w:color="auto" w:fill="auto"/>
              <w:spacing w:after="0" w:line="360" w:lineRule="auto"/>
              <w:ind w:firstLine="0" w:firstLineChars="0"/>
              <w:jc w:val="center"/>
              <w:rPr>
                <w:rFonts w:hint="eastAsia" w:ascii="宋体" w:hAnsi="宋体" w:eastAsia="宋体" w:cs="宋体"/>
                <w:bCs/>
                <w:color w:val="000000" w:themeColor="text1"/>
                <w:kern w:val="0"/>
                <w:sz w:val="21"/>
                <w:szCs w:val="21"/>
                <w:highlight w:val="none"/>
                <w:lang w:val="en-US" w:eastAsia="zh-CN" w:bidi="zh-CN"/>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详见附表</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三十一</w:t>
            </w:r>
          </w:p>
        </w:tc>
      </w:tr>
    </w:tbl>
    <w:p w14:paraId="0B93B167">
      <w:pPr>
        <w:rPr>
          <w:rFonts w:hint="eastAsia" w:ascii="宋体" w:hAnsi="宋体" w:eastAsia="宋体" w:cs="宋体"/>
          <w:b/>
          <w:bCs/>
          <w:sz w:val="24"/>
          <w:szCs w:val="32"/>
          <w:lang w:eastAsia="zh-CN"/>
        </w:rPr>
      </w:pPr>
      <w:r>
        <w:rPr>
          <w:rFonts w:hint="eastAsia" w:ascii="宋体" w:hAnsi="宋体" w:cs="宋体"/>
          <w:b/>
          <w:bCs/>
          <w:sz w:val="24"/>
          <w:szCs w:val="32"/>
        </w:rPr>
        <w:t>附表一：示教显微镜</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8"/>
        <w:gridCol w:w="534"/>
        <w:gridCol w:w="7490"/>
      </w:tblGrid>
      <w:tr w14:paraId="0A9533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213BCFED">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534" w:type="dxa"/>
            <w:vAlign w:val="center"/>
          </w:tcPr>
          <w:p w14:paraId="431EB749">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490" w:type="dxa"/>
            <w:vAlign w:val="center"/>
          </w:tcPr>
          <w:p w14:paraId="70790DAA">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193084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52727F4C">
            <w:pPr>
              <w:pStyle w:val="14"/>
              <w:ind w:firstLine="0"/>
              <w:jc w:val="center"/>
              <w:rPr>
                <w:rFonts w:ascii="宋体" w:hAnsi="宋体" w:eastAsia="宋体" w:cs="宋体"/>
                <w:b/>
                <w:bCs/>
                <w:sz w:val="21"/>
                <w:szCs w:val="21"/>
              </w:rPr>
            </w:pPr>
          </w:p>
        </w:tc>
        <w:tc>
          <w:tcPr>
            <w:tcW w:w="534" w:type="dxa"/>
            <w:vAlign w:val="center"/>
          </w:tcPr>
          <w:p w14:paraId="37AF77DC">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w:t>
            </w:r>
          </w:p>
        </w:tc>
        <w:tc>
          <w:tcPr>
            <w:tcW w:w="7490" w:type="dxa"/>
            <w:vAlign w:val="center"/>
          </w:tcPr>
          <w:p w14:paraId="36A69BC4">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1、放大倍数：标准配置6.7X-45X ，连续变倍；</w:t>
            </w:r>
          </w:p>
        </w:tc>
      </w:tr>
      <w:tr w14:paraId="30F842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65FE7274">
            <w:pPr>
              <w:pStyle w:val="14"/>
              <w:ind w:firstLine="0"/>
              <w:jc w:val="center"/>
              <w:rPr>
                <w:rFonts w:ascii="宋体" w:hAnsi="宋体" w:eastAsia="宋体" w:cs="宋体"/>
                <w:b/>
                <w:bCs/>
                <w:sz w:val="21"/>
                <w:szCs w:val="21"/>
              </w:rPr>
            </w:pPr>
          </w:p>
        </w:tc>
        <w:tc>
          <w:tcPr>
            <w:tcW w:w="534" w:type="dxa"/>
            <w:vAlign w:val="center"/>
          </w:tcPr>
          <w:p w14:paraId="4A0EEB5B">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w:t>
            </w:r>
          </w:p>
        </w:tc>
        <w:tc>
          <w:tcPr>
            <w:tcW w:w="7490" w:type="dxa"/>
            <w:vAlign w:val="center"/>
          </w:tcPr>
          <w:p w14:paraId="772F2115">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1"/>
                <w:szCs w:val="21"/>
                <w:u w:val="none"/>
                <w:lang w:val="en-US" w:eastAsia="zh-CN" w:bidi="ar"/>
              </w:rPr>
              <w:t>2、目镜：</w:t>
            </w:r>
            <w:r>
              <w:rPr>
                <w:rFonts w:hint="eastAsia"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1"/>
                <w:szCs w:val="21"/>
                <w:u w:val="none"/>
                <w:lang w:val="en-US" w:eastAsia="zh-CN" w:bidi="ar"/>
              </w:rPr>
              <w:t>PL10X/22mm，大视野、广角，高眼点的平场目镜，视度可调；</w:t>
            </w:r>
          </w:p>
        </w:tc>
      </w:tr>
      <w:tr w14:paraId="0D0209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38AD04A2">
            <w:pPr>
              <w:pStyle w:val="14"/>
              <w:ind w:firstLine="0"/>
              <w:jc w:val="center"/>
              <w:rPr>
                <w:rFonts w:ascii="宋体" w:hAnsi="宋体" w:eastAsia="宋体" w:cs="宋体"/>
                <w:b/>
                <w:bCs/>
                <w:sz w:val="21"/>
                <w:szCs w:val="21"/>
              </w:rPr>
            </w:pPr>
          </w:p>
        </w:tc>
        <w:tc>
          <w:tcPr>
            <w:tcW w:w="534" w:type="dxa"/>
            <w:vAlign w:val="center"/>
          </w:tcPr>
          <w:p w14:paraId="73D3FA81">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7490" w:type="dxa"/>
            <w:vAlign w:val="center"/>
          </w:tcPr>
          <w:p w14:paraId="33C2F400">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1"/>
                <w:szCs w:val="21"/>
                <w:u w:val="none"/>
                <w:lang w:val="en-US" w:eastAsia="zh-CN" w:bidi="ar"/>
              </w:rPr>
              <w:t>3、观察头：</w:t>
            </w:r>
            <w:r>
              <w:rPr>
                <w:rFonts w:hint="eastAsia"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1"/>
                <w:szCs w:val="21"/>
                <w:u w:val="none"/>
                <w:lang w:val="en-US" w:eastAsia="zh-CN" w:bidi="ar"/>
              </w:rPr>
              <w:t>45°倾斜360°旋转，瞳距54-76mm，双边视度调节±5铰链式三目分光比50%/50%、20%/80%；</w:t>
            </w:r>
          </w:p>
        </w:tc>
      </w:tr>
      <w:tr w14:paraId="176BB6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33ADF3E3">
            <w:pPr>
              <w:pStyle w:val="14"/>
              <w:ind w:firstLine="0"/>
              <w:jc w:val="center"/>
              <w:rPr>
                <w:rFonts w:ascii="宋体" w:hAnsi="宋体" w:eastAsia="宋体" w:cs="宋体"/>
                <w:b/>
                <w:bCs/>
                <w:sz w:val="21"/>
                <w:szCs w:val="21"/>
              </w:rPr>
            </w:pPr>
          </w:p>
        </w:tc>
        <w:tc>
          <w:tcPr>
            <w:tcW w:w="534" w:type="dxa"/>
            <w:vAlign w:val="center"/>
          </w:tcPr>
          <w:p w14:paraId="1C3589D7">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7490" w:type="dxa"/>
            <w:vAlign w:val="center"/>
          </w:tcPr>
          <w:p w14:paraId="07F0085E">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4、物镜：连续变倍物镜0.67~4.5X，变倍比6.7:1，工作距离</w:t>
            </w:r>
            <w:r>
              <w:rPr>
                <w:rFonts w:hint="eastAsia"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1"/>
                <w:szCs w:val="21"/>
                <w:u w:val="none"/>
                <w:lang w:val="en-US" w:eastAsia="zh-CN" w:bidi="ar"/>
              </w:rPr>
              <w:t xml:space="preserve"> 100mm，总放大倍率6.7~45X，可选配其他辅助物镜；</w:t>
            </w:r>
          </w:p>
        </w:tc>
      </w:tr>
      <w:tr w14:paraId="26CDD6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58D13238">
            <w:pPr>
              <w:pStyle w:val="14"/>
              <w:ind w:firstLine="0"/>
              <w:jc w:val="center"/>
              <w:rPr>
                <w:rFonts w:ascii="宋体" w:hAnsi="宋体" w:eastAsia="宋体" w:cs="宋体"/>
                <w:b/>
                <w:bCs/>
                <w:sz w:val="21"/>
                <w:szCs w:val="21"/>
              </w:rPr>
            </w:pPr>
          </w:p>
        </w:tc>
        <w:tc>
          <w:tcPr>
            <w:tcW w:w="534" w:type="dxa"/>
            <w:vAlign w:val="center"/>
          </w:tcPr>
          <w:p w14:paraId="04A551C9">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5</w:t>
            </w:r>
          </w:p>
        </w:tc>
        <w:tc>
          <w:tcPr>
            <w:tcW w:w="7490" w:type="dxa"/>
            <w:vAlign w:val="center"/>
          </w:tcPr>
          <w:p w14:paraId="20EEA8CD">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5、调焦托架：立杆调焦手轮松紧可调，行程范围</w:t>
            </w:r>
            <w:r>
              <w:rPr>
                <w:rFonts w:hint="eastAsia"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1"/>
                <w:szCs w:val="21"/>
                <w:u w:val="none"/>
                <w:lang w:val="en-US" w:eastAsia="zh-CN" w:bidi="ar"/>
              </w:rPr>
              <w:t>50mm；</w:t>
            </w:r>
          </w:p>
        </w:tc>
      </w:tr>
      <w:tr w14:paraId="478C0A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2F813F9D">
            <w:pPr>
              <w:pStyle w:val="14"/>
              <w:ind w:firstLine="0"/>
              <w:jc w:val="center"/>
              <w:rPr>
                <w:rFonts w:ascii="宋体" w:hAnsi="宋体" w:eastAsia="宋体" w:cs="宋体"/>
                <w:b/>
                <w:bCs/>
                <w:sz w:val="21"/>
                <w:szCs w:val="21"/>
              </w:rPr>
            </w:pPr>
          </w:p>
        </w:tc>
        <w:tc>
          <w:tcPr>
            <w:tcW w:w="534" w:type="dxa"/>
            <w:vAlign w:val="center"/>
          </w:tcPr>
          <w:p w14:paraId="0B15F26A">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6</w:t>
            </w:r>
          </w:p>
        </w:tc>
        <w:tc>
          <w:tcPr>
            <w:tcW w:w="7490" w:type="dxa"/>
            <w:vAlign w:val="center"/>
          </w:tcPr>
          <w:p w14:paraId="36C17694">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6、光源：</w:t>
            </w:r>
            <w:r>
              <w:rPr>
                <w:rFonts w:hint="eastAsia"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1"/>
                <w:szCs w:val="21"/>
                <w:u w:val="none"/>
                <w:lang w:val="en-US" w:eastAsia="zh-CN" w:bidi="ar"/>
              </w:rPr>
              <w:t>5W斜照明LED光源和透射LED光源，亮度均可调；</w:t>
            </w:r>
          </w:p>
        </w:tc>
      </w:tr>
      <w:tr w14:paraId="6EB4C2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0B8BF4AB">
            <w:pPr>
              <w:pStyle w:val="14"/>
              <w:ind w:firstLine="0"/>
              <w:jc w:val="center"/>
              <w:rPr>
                <w:rFonts w:ascii="宋体" w:hAnsi="宋体" w:eastAsia="宋体" w:cs="宋体"/>
                <w:b/>
                <w:bCs/>
                <w:sz w:val="21"/>
                <w:szCs w:val="21"/>
              </w:rPr>
            </w:pPr>
          </w:p>
        </w:tc>
        <w:tc>
          <w:tcPr>
            <w:tcW w:w="534" w:type="dxa"/>
            <w:vAlign w:val="center"/>
          </w:tcPr>
          <w:p w14:paraId="770CF9CC">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7</w:t>
            </w:r>
          </w:p>
        </w:tc>
        <w:tc>
          <w:tcPr>
            <w:tcW w:w="7490" w:type="dxa"/>
            <w:vAlign w:val="center"/>
          </w:tcPr>
          <w:p w14:paraId="21E54744">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7、底座：立臂式透射光底座，带黑白工作台、玻璃台。</w:t>
            </w:r>
          </w:p>
        </w:tc>
      </w:tr>
      <w:tr w14:paraId="37C985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74B8539C">
            <w:pPr>
              <w:pStyle w:val="14"/>
              <w:ind w:firstLine="0"/>
              <w:jc w:val="center"/>
              <w:rPr>
                <w:rFonts w:ascii="宋体" w:hAnsi="宋体" w:eastAsia="宋体" w:cs="宋体"/>
                <w:b/>
                <w:bCs/>
                <w:sz w:val="21"/>
                <w:szCs w:val="21"/>
              </w:rPr>
            </w:pPr>
          </w:p>
        </w:tc>
        <w:tc>
          <w:tcPr>
            <w:tcW w:w="534" w:type="dxa"/>
            <w:vAlign w:val="center"/>
          </w:tcPr>
          <w:p w14:paraId="6833B590">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8</w:t>
            </w:r>
          </w:p>
        </w:tc>
        <w:tc>
          <w:tcPr>
            <w:tcW w:w="7490" w:type="dxa"/>
            <w:vAlign w:val="center"/>
          </w:tcPr>
          <w:p w14:paraId="1BE54835">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8、成像系统：</w:t>
            </w:r>
            <w:r>
              <w:rPr>
                <w:rFonts w:hint="eastAsia"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1"/>
                <w:szCs w:val="21"/>
                <w:u w:val="none"/>
                <w:lang w:val="en-US" w:eastAsia="zh-CN" w:bidi="ar"/>
              </w:rPr>
              <w:t>13英寸显示屏和</w:t>
            </w:r>
            <w:r>
              <w:rPr>
                <w:rFonts w:hint="eastAsia"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1"/>
                <w:szCs w:val="21"/>
                <w:u w:val="none"/>
                <w:lang w:val="en-US" w:eastAsia="zh-CN" w:bidi="ar"/>
              </w:rPr>
              <w:t>4K图像采集处理系统，1/1.8"靶面尺寸，成像帧率及最大帧率：</w:t>
            </w:r>
            <w:r>
              <w:rPr>
                <w:rFonts w:hint="eastAsia"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1"/>
                <w:szCs w:val="21"/>
                <w:u w:val="none"/>
                <w:lang w:val="en-US" w:eastAsia="zh-CN" w:bidi="ar"/>
              </w:rPr>
              <w:t>60@3840*2160，支持曝光时间/增益调节（自动/手动曝光），白平衡（手动/自动/ROI 白平衡）、放大/缩小（最大 10 倍数码放大）视频景深合成以及图像测量等功能；</w:t>
            </w:r>
          </w:p>
        </w:tc>
      </w:tr>
      <w:tr w14:paraId="3DD455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113C1FCF">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4" w:type="dxa"/>
            <w:gridSpan w:val="2"/>
          </w:tcPr>
          <w:p w14:paraId="19739DED">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63108C99">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7E895C0E">
      <w:pPr>
        <w:rPr>
          <w:rFonts w:eastAsia="宋体" w:cs="Times New Roman"/>
          <w:b/>
          <w:bCs/>
          <w:sz w:val="24"/>
          <w:szCs w:val="32"/>
        </w:rPr>
      </w:pPr>
    </w:p>
    <w:p w14:paraId="0BEBDB7F">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二</w:t>
      </w:r>
      <w:r>
        <w:rPr>
          <w:rFonts w:hint="eastAsia" w:ascii="宋体" w:hAnsi="宋体" w:cs="宋体"/>
          <w:b/>
          <w:bCs/>
          <w:sz w:val="24"/>
          <w:szCs w:val="32"/>
        </w:rPr>
        <w:t>：倒置显微镜</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287B3E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487" w:type="dxa"/>
            <w:vAlign w:val="center"/>
          </w:tcPr>
          <w:p w14:paraId="23EDE833">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7B2F7EF5">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521E5679">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260B60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7832A8FF">
            <w:pPr>
              <w:pStyle w:val="14"/>
              <w:ind w:firstLine="0"/>
              <w:jc w:val="center"/>
              <w:rPr>
                <w:rFonts w:ascii="宋体" w:hAnsi="宋体" w:eastAsia="宋体" w:cs="宋体"/>
                <w:b/>
                <w:bCs/>
                <w:sz w:val="21"/>
                <w:szCs w:val="21"/>
              </w:rPr>
            </w:pPr>
          </w:p>
        </w:tc>
        <w:tc>
          <w:tcPr>
            <w:tcW w:w="656" w:type="dxa"/>
            <w:vAlign w:val="center"/>
          </w:tcPr>
          <w:p w14:paraId="31B75A72">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w:t>
            </w:r>
          </w:p>
        </w:tc>
        <w:tc>
          <w:tcPr>
            <w:tcW w:w="7369" w:type="dxa"/>
            <w:vAlign w:val="center"/>
          </w:tcPr>
          <w:p w14:paraId="2A88B98F">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1、放大倍数：40X-400X。</w:t>
            </w:r>
          </w:p>
        </w:tc>
      </w:tr>
      <w:tr w14:paraId="73BF0C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2789F0C">
            <w:pPr>
              <w:pStyle w:val="14"/>
              <w:ind w:firstLine="0"/>
              <w:jc w:val="center"/>
              <w:rPr>
                <w:rFonts w:ascii="宋体" w:hAnsi="宋体" w:eastAsia="宋体" w:cs="宋体"/>
                <w:b/>
                <w:bCs/>
                <w:sz w:val="21"/>
                <w:szCs w:val="21"/>
              </w:rPr>
            </w:pPr>
          </w:p>
        </w:tc>
        <w:tc>
          <w:tcPr>
            <w:tcW w:w="656" w:type="dxa"/>
            <w:vAlign w:val="center"/>
          </w:tcPr>
          <w:p w14:paraId="1DF3021B">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w:t>
            </w:r>
          </w:p>
        </w:tc>
        <w:tc>
          <w:tcPr>
            <w:tcW w:w="7369" w:type="dxa"/>
            <w:vAlign w:val="center"/>
          </w:tcPr>
          <w:p w14:paraId="110F5304">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1"/>
                <w:szCs w:val="21"/>
                <w:u w:val="none"/>
                <w:lang w:val="en-US" w:eastAsia="zh-CN" w:bidi="ar"/>
              </w:rPr>
              <w:t>2、观察筒：铰链式三目，</w:t>
            </w:r>
            <w:r>
              <w:rPr>
                <w:rFonts w:hint="eastAsia"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1"/>
                <w:szCs w:val="21"/>
                <w:u w:val="none"/>
                <w:lang w:val="en-US" w:eastAsia="zh-CN" w:bidi="ar"/>
              </w:rPr>
              <w:t>45°倾斜，瞳距调节范围50-75mm。铰链组可360°旋转，用于改变眼点高度。在标准65mm 瞳距时，通过旋转铰链组筒，即可将眼点高度提升至少34mm，便于不同身高的操作者使用。</w:t>
            </w:r>
          </w:p>
        </w:tc>
      </w:tr>
      <w:tr w14:paraId="43D2D7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065F6DC">
            <w:pPr>
              <w:pStyle w:val="14"/>
              <w:ind w:firstLine="0"/>
              <w:jc w:val="center"/>
              <w:rPr>
                <w:rFonts w:ascii="宋体" w:hAnsi="宋体" w:eastAsia="宋体" w:cs="宋体"/>
                <w:b/>
                <w:bCs/>
                <w:sz w:val="21"/>
                <w:szCs w:val="21"/>
              </w:rPr>
            </w:pPr>
          </w:p>
        </w:tc>
        <w:tc>
          <w:tcPr>
            <w:tcW w:w="656" w:type="dxa"/>
            <w:vAlign w:val="center"/>
          </w:tcPr>
          <w:p w14:paraId="0AEE6A76">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7369" w:type="dxa"/>
            <w:vAlign w:val="center"/>
          </w:tcPr>
          <w:p w14:paraId="78781981">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1"/>
                <w:szCs w:val="21"/>
                <w:u w:val="none"/>
                <w:lang w:val="en-US" w:eastAsia="zh-CN" w:bidi="ar"/>
              </w:rPr>
              <w:t>3、目镜：自带视度调节高眼点大视野平场目镜</w:t>
            </w:r>
            <w:r>
              <w:rPr>
                <w:rFonts w:hint="eastAsia"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1"/>
                <w:szCs w:val="21"/>
                <w:u w:val="none"/>
                <w:lang w:val="en-US" w:eastAsia="zh-CN" w:bidi="ar"/>
              </w:rPr>
              <w:t>PL10X/22mm，拥有多层紫红色精密宽带镀膜工艺，有效隔绝人眼可见光之外短波紫外线和长波红外线，有效保护视力，对连续观测更舒适友好。</w:t>
            </w:r>
          </w:p>
        </w:tc>
      </w:tr>
      <w:tr w14:paraId="19CA47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99BCC93">
            <w:pPr>
              <w:pStyle w:val="14"/>
              <w:ind w:firstLine="0"/>
              <w:jc w:val="center"/>
              <w:rPr>
                <w:rFonts w:ascii="宋体" w:hAnsi="宋体" w:eastAsia="宋体" w:cs="宋体"/>
                <w:b/>
                <w:bCs/>
                <w:sz w:val="21"/>
                <w:szCs w:val="21"/>
              </w:rPr>
            </w:pPr>
          </w:p>
        </w:tc>
        <w:tc>
          <w:tcPr>
            <w:tcW w:w="656" w:type="dxa"/>
            <w:vAlign w:val="center"/>
          </w:tcPr>
          <w:p w14:paraId="4854786F">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7369" w:type="dxa"/>
            <w:vAlign w:val="center"/>
          </w:tcPr>
          <w:p w14:paraId="09103283">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4、转换器：内定位</w:t>
            </w:r>
            <w:r>
              <w:rPr>
                <w:rFonts w:hint="eastAsia"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1"/>
                <w:szCs w:val="21"/>
                <w:u w:val="none"/>
                <w:lang w:val="en-US" w:eastAsia="zh-CN" w:bidi="ar"/>
              </w:rPr>
              <w:t>5孔物镜转换器；</w:t>
            </w:r>
          </w:p>
        </w:tc>
      </w:tr>
      <w:tr w14:paraId="0325E8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231B21F">
            <w:pPr>
              <w:pStyle w:val="14"/>
              <w:ind w:firstLine="0"/>
              <w:jc w:val="center"/>
              <w:rPr>
                <w:rFonts w:ascii="宋体" w:hAnsi="宋体" w:eastAsia="宋体" w:cs="宋体"/>
                <w:b/>
                <w:bCs/>
                <w:sz w:val="21"/>
                <w:szCs w:val="21"/>
              </w:rPr>
            </w:pPr>
            <w:r>
              <w:rPr>
                <w:rFonts w:hint="eastAsia" w:ascii="宋体" w:hAnsi="宋体" w:cs="宋体"/>
                <w:color w:val="000000" w:themeColor="text1"/>
                <w:sz w:val="21"/>
                <w:szCs w:val="21"/>
                <w14:textFill>
                  <w14:solidFill>
                    <w14:schemeClr w14:val="tx1"/>
                  </w14:solidFill>
                </w14:textFill>
              </w:rPr>
              <w:t>▲</w:t>
            </w:r>
          </w:p>
        </w:tc>
        <w:tc>
          <w:tcPr>
            <w:tcW w:w="656" w:type="dxa"/>
            <w:vAlign w:val="center"/>
          </w:tcPr>
          <w:p w14:paraId="712AE7C3">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5</w:t>
            </w:r>
          </w:p>
        </w:tc>
        <w:tc>
          <w:tcPr>
            <w:tcW w:w="7369" w:type="dxa"/>
            <w:vAlign w:val="center"/>
          </w:tcPr>
          <w:p w14:paraId="11B88CF7">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cs="宋体"/>
                <w:color w:val="000000" w:themeColor="text1"/>
                <w:sz w:val="21"/>
                <w:szCs w:val="21"/>
                <w14:textFill>
                  <w14:solidFill>
                    <w14:schemeClr w14:val="tx1"/>
                  </w14:solidFill>
                </w14:textFill>
              </w:rPr>
              <w:t>▲</w:t>
            </w:r>
            <w:r>
              <w:rPr>
                <w:rFonts w:hint="eastAsia" w:ascii="宋体" w:hAnsi="宋体" w:eastAsia="宋体" w:cs="宋体"/>
                <w:i w:val="0"/>
                <w:iCs w:val="0"/>
                <w:color w:val="000000"/>
                <w:kern w:val="0"/>
                <w:sz w:val="21"/>
                <w:szCs w:val="21"/>
                <w:u w:val="none"/>
                <w:lang w:val="en-US" w:eastAsia="zh-CN" w:bidi="ar"/>
              </w:rPr>
              <w:t>5、物镜：超长工作距无限远平场消色差相衬物镜:1）4X/N.A.≥0.13/W.D.≥10.75mm，成像清晰圆直径≥16.8mm；2）10X/N.A.≥0.25/W.D.≥7.27mm，成像清晰圆直径≥16.5mm； 3）20X/N.A.≥0.40/W.D.≥6.92mm，成像清晰圆直径≥15.9mm；4）40X/N.A.≥0.65/W.D.≥2.74mm,成像清晰圆直径≥16mm。（</w:t>
            </w:r>
            <w:r>
              <w:rPr>
                <w:rFonts w:hint="eastAsia" w:ascii="宋体" w:hAnsi="宋体" w:eastAsia="宋体" w:cs="宋体"/>
                <w:i w:val="0"/>
                <w:iCs w:val="0"/>
                <w:color w:val="auto"/>
                <w:kern w:val="0"/>
                <w:sz w:val="21"/>
                <w:szCs w:val="21"/>
                <w:u w:val="none"/>
                <w:lang w:val="en-US" w:eastAsia="zh-CN" w:bidi="ar"/>
              </w:rPr>
              <w:t>投标时提供有资质的第三方机构出具的检测报告或产品功能界面截图或官网截图等</w:t>
            </w:r>
            <w:r>
              <w:rPr>
                <w:rFonts w:hint="eastAsia" w:ascii="宋体" w:hAnsi="宋体" w:eastAsia="宋体" w:cs="宋体"/>
                <w:i w:val="0"/>
                <w:iCs w:val="0"/>
                <w:color w:val="000000"/>
                <w:kern w:val="0"/>
                <w:sz w:val="22"/>
                <w:szCs w:val="22"/>
                <w:u w:val="none"/>
                <w:lang w:val="en-US" w:eastAsia="zh-CN" w:bidi="ar"/>
              </w:rPr>
              <w:t>证明材料作为佐证并加盖投标人公章</w:t>
            </w:r>
            <w:r>
              <w:rPr>
                <w:rFonts w:hint="eastAsia" w:ascii="宋体" w:hAnsi="宋体" w:eastAsia="宋体" w:cs="宋体"/>
                <w:i w:val="0"/>
                <w:iCs w:val="0"/>
                <w:color w:val="000000"/>
                <w:kern w:val="0"/>
                <w:sz w:val="21"/>
                <w:szCs w:val="21"/>
                <w:u w:val="none"/>
                <w:lang w:val="en-US" w:eastAsia="zh-CN" w:bidi="ar"/>
              </w:rPr>
              <w:t>）</w:t>
            </w:r>
          </w:p>
        </w:tc>
      </w:tr>
      <w:tr w14:paraId="5F32EC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3EAB9EA">
            <w:pPr>
              <w:pStyle w:val="14"/>
              <w:ind w:firstLine="0"/>
              <w:jc w:val="center"/>
              <w:rPr>
                <w:rFonts w:ascii="宋体" w:hAnsi="宋体" w:eastAsia="宋体" w:cs="宋体"/>
                <w:b/>
                <w:bCs/>
                <w:sz w:val="21"/>
                <w:szCs w:val="21"/>
              </w:rPr>
            </w:pPr>
          </w:p>
        </w:tc>
        <w:tc>
          <w:tcPr>
            <w:tcW w:w="656" w:type="dxa"/>
            <w:vAlign w:val="center"/>
          </w:tcPr>
          <w:p w14:paraId="36C091E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7369" w:type="dxa"/>
            <w:vAlign w:val="center"/>
          </w:tcPr>
          <w:p w14:paraId="6B0E83D0">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6、物镜齐焦：10→4倍 不超过0.028mm，10→20倍 不超过0.015mm，10→40倍 不超过0.012mm。</w:t>
            </w:r>
          </w:p>
        </w:tc>
      </w:tr>
      <w:tr w14:paraId="311362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60DE1C7">
            <w:pPr>
              <w:pStyle w:val="14"/>
              <w:ind w:firstLine="0"/>
              <w:jc w:val="center"/>
              <w:rPr>
                <w:rFonts w:ascii="宋体" w:hAnsi="宋体" w:eastAsia="宋体" w:cs="宋体"/>
                <w:b/>
                <w:bCs/>
                <w:sz w:val="21"/>
                <w:szCs w:val="21"/>
              </w:rPr>
            </w:pPr>
          </w:p>
        </w:tc>
        <w:tc>
          <w:tcPr>
            <w:tcW w:w="656" w:type="dxa"/>
            <w:vAlign w:val="center"/>
          </w:tcPr>
          <w:p w14:paraId="37FA67F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7369" w:type="dxa"/>
            <w:vAlign w:val="center"/>
          </w:tcPr>
          <w:p w14:paraId="42179D9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7、调焦机构：粗微同轴调焦；粗调行程≥9mm，微调精度0.002mm；带粗调松紧调节装置，可调节粗调手轮的扭矩。</w:t>
            </w:r>
          </w:p>
        </w:tc>
      </w:tr>
      <w:tr w14:paraId="6854D5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00483C3">
            <w:pPr>
              <w:pStyle w:val="14"/>
              <w:ind w:firstLine="0"/>
              <w:jc w:val="center"/>
              <w:rPr>
                <w:rFonts w:ascii="宋体" w:hAnsi="宋体" w:eastAsia="宋体" w:cs="宋体"/>
                <w:b/>
                <w:bCs/>
                <w:sz w:val="21"/>
                <w:szCs w:val="21"/>
              </w:rPr>
            </w:pPr>
          </w:p>
        </w:tc>
        <w:tc>
          <w:tcPr>
            <w:tcW w:w="656" w:type="dxa"/>
            <w:vAlign w:val="center"/>
          </w:tcPr>
          <w:p w14:paraId="037D7F4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7369" w:type="dxa"/>
            <w:vAlign w:val="center"/>
          </w:tcPr>
          <w:p w14:paraId="51D5106C">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载物台：固定式载物平台，面积≥250X215mm，机械移动平台与扩展平台；移动范围：≥120mmX80mm；玻璃载物台板；金属载物台板；可拆卸载物托座.切片托座，Terasaki托座，皮氏培养皿托座。载物台侧向受5N水平方向作用力的最大位移≤0.005mm， 载物台侧向受5N水平方向作用力的不重复性≤0.002mm。</w:t>
            </w:r>
          </w:p>
        </w:tc>
      </w:tr>
      <w:tr w14:paraId="1D4B8F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5BAA1AF">
            <w:pPr>
              <w:pStyle w:val="14"/>
              <w:ind w:firstLine="0"/>
              <w:jc w:val="center"/>
              <w:rPr>
                <w:rFonts w:ascii="宋体" w:hAnsi="宋体" w:eastAsia="宋体" w:cs="宋体"/>
                <w:b/>
                <w:bCs/>
                <w:sz w:val="21"/>
                <w:szCs w:val="21"/>
              </w:rPr>
            </w:pPr>
          </w:p>
        </w:tc>
        <w:tc>
          <w:tcPr>
            <w:tcW w:w="656" w:type="dxa"/>
            <w:vAlign w:val="center"/>
          </w:tcPr>
          <w:p w14:paraId="6529DEA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7369" w:type="dxa"/>
            <w:vAlign w:val="center"/>
          </w:tcPr>
          <w:p w14:paraId="11012653">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9、照明装置：采用外置自适应宽电压变压器,输入100-240V,输出12V5A, ≥5W LED灯源亮度可调,机身前方带有透射光亮度指示条显示功能，ECO红外感应功能，当使用者离开一定时间或再次返回时，系统会自动关闭电源或重新开启，节省能耗。</w:t>
            </w:r>
          </w:p>
        </w:tc>
      </w:tr>
      <w:tr w14:paraId="4D34AF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3060028">
            <w:pPr>
              <w:pStyle w:val="14"/>
              <w:ind w:firstLine="0"/>
              <w:jc w:val="center"/>
              <w:rPr>
                <w:rFonts w:ascii="宋体" w:hAnsi="宋体" w:eastAsia="宋体" w:cs="宋体"/>
                <w:b/>
                <w:bCs/>
                <w:sz w:val="21"/>
                <w:szCs w:val="21"/>
              </w:rPr>
            </w:pPr>
          </w:p>
        </w:tc>
        <w:tc>
          <w:tcPr>
            <w:tcW w:w="656" w:type="dxa"/>
            <w:vAlign w:val="center"/>
          </w:tcPr>
          <w:p w14:paraId="3C6E26AD">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7369" w:type="dxa"/>
            <w:vAlign w:val="center"/>
          </w:tcPr>
          <w:p w14:paraId="744066BA">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10、滤色片：φ45mmLBD色温转变滤色片；IF550绿色反差滤色片。</w:t>
            </w:r>
          </w:p>
        </w:tc>
      </w:tr>
      <w:tr w14:paraId="1069DF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CD8A3F0">
            <w:pPr>
              <w:pStyle w:val="14"/>
              <w:ind w:firstLine="0"/>
              <w:jc w:val="center"/>
              <w:rPr>
                <w:rFonts w:ascii="宋体" w:hAnsi="宋体" w:eastAsia="宋体" w:cs="宋体"/>
                <w:b/>
                <w:bCs/>
                <w:sz w:val="21"/>
                <w:szCs w:val="21"/>
              </w:rPr>
            </w:pPr>
          </w:p>
        </w:tc>
        <w:tc>
          <w:tcPr>
            <w:tcW w:w="656" w:type="dxa"/>
            <w:vAlign w:val="center"/>
          </w:tcPr>
          <w:p w14:paraId="77DB9547">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w:t>
            </w:r>
          </w:p>
        </w:tc>
        <w:tc>
          <w:tcPr>
            <w:tcW w:w="7369" w:type="dxa"/>
            <w:vAlign w:val="center"/>
          </w:tcPr>
          <w:p w14:paraId="2F91AAA5">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11、双层滤色镜插槽，聚光镜内置双层≥5孔滤色镜插槽，同时支持滤光镜与相衬环叠加观察，获得更细致的目视/成像观测效果。</w:t>
            </w:r>
          </w:p>
        </w:tc>
      </w:tr>
      <w:tr w14:paraId="466326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F11F2FE">
            <w:pPr>
              <w:pStyle w:val="14"/>
              <w:ind w:firstLine="0"/>
              <w:jc w:val="center"/>
              <w:rPr>
                <w:rFonts w:ascii="宋体" w:hAnsi="宋体" w:eastAsia="宋体" w:cs="宋体"/>
                <w:b/>
                <w:bCs/>
                <w:sz w:val="21"/>
                <w:szCs w:val="21"/>
              </w:rPr>
            </w:pPr>
          </w:p>
        </w:tc>
        <w:tc>
          <w:tcPr>
            <w:tcW w:w="656" w:type="dxa"/>
            <w:vAlign w:val="center"/>
          </w:tcPr>
          <w:p w14:paraId="15733054">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w:t>
            </w:r>
          </w:p>
        </w:tc>
        <w:tc>
          <w:tcPr>
            <w:tcW w:w="7369" w:type="dxa"/>
            <w:vAlign w:val="center"/>
          </w:tcPr>
          <w:p w14:paraId="0918240A">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12、相衬装置：φ30mm对中望远镜；4X-40X可调中相衬插板。</w:t>
            </w:r>
          </w:p>
        </w:tc>
      </w:tr>
      <w:tr w14:paraId="4642B6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C906A33">
            <w:pPr>
              <w:pStyle w:val="14"/>
              <w:ind w:firstLine="0"/>
              <w:jc w:val="center"/>
              <w:rPr>
                <w:rFonts w:ascii="宋体" w:hAnsi="宋体" w:eastAsia="宋体" w:cs="宋体"/>
                <w:b/>
                <w:bCs/>
                <w:sz w:val="21"/>
                <w:szCs w:val="21"/>
              </w:rPr>
            </w:pPr>
          </w:p>
        </w:tc>
        <w:tc>
          <w:tcPr>
            <w:tcW w:w="656" w:type="dxa"/>
            <w:vAlign w:val="center"/>
          </w:tcPr>
          <w:p w14:paraId="36C7E4B7">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w:t>
            </w:r>
          </w:p>
        </w:tc>
        <w:tc>
          <w:tcPr>
            <w:tcW w:w="7369" w:type="dxa"/>
            <w:vAlign w:val="center"/>
          </w:tcPr>
          <w:p w14:paraId="33F31E73">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13、主机身表面采用静电粉末喷涂工艺，耐腐蚀抗冲击；具备防真菌处理工艺：光学系统内壁均匀涂覆抗真菌涂层，长效抗菌防霉。</w:t>
            </w:r>
          </w:p>
        </w:tc>
      </w:tr>
      <w:tr w14:paraId="657A36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1E0F8E0">
            <w:pPr>
              <w:pStyle w:val="14"/>
              <w:ind w:firstLine="0"/>
              <w:jc w:val="center"/>
              <w:rPr>
                <w:rFonts w:ascii="宋体" w:hAnsi="宋体" w:eastAsia="宋体" w:cs="宋体"/>
                <w:b/>
                <w:bCs/>
                <w:sz w:val="21"/>
                <w:szCs w:val="21"/>
              </w:rPr>
            </w:pPr>
          </w:p>
        </w:tc>
        <w:tc>
          <w:tcPr>
            <w:tcW w:w="656" w:type="dxa"/>
            <w:vAlign w:val="center"/>
          </w:tcPr>
          <w:p w14:paraId="1FF1098A">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w:t>
            </w:r>
          </w:p>
        </w:tc>
        <w:tc>
          <w:tcPr>
            <w:tcW w:w="7369" w:type="dxa"/>
            <w:vAlign w:val="center"/>
          </w:tcPr>
          <w:p w14:paraId="0C9EB47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16、成像系统：采用科研级芯片。≥630万像素。传感器尺寸：≥1/1.8英寸。最大帧率及最大分辨率：≥30fps@3072x2048，逐行扫描，具有自动曝光、自动白平衡功能；USB3.0线纯数码输出。配套显微镜原厂正版图像分析软件 </w:t>
            </w:r>
          </w:p>
        </w:tc>
      </w:tr>
      <w:tr w14:paraId="121BA5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8D4BF02">
            <w:pPr>
              <w:pStyle w:val="14"/>
              <w:ind w:firstLine="0"/>
              <w:jc w:val="center"/>
              <w:rPr>
                <w:rFonts w:ascii="宋体" w:hAnsi="宋体" w:eastAsia="宋体" w:cs="宋体"/>
                <w:b/>
                <w:bCs/>
                <w:sz w:val="21"/>
                <w:szCs w:val="21"/>
              </w:rPr>
            </w:pPr>
          </w:p>
        </w:tc>
        <w:tc>
          <w:tcPr>
            <w:tcW w:w="656" w:type="dxa"/>
            <w:vAlign w:val="center"/>
          </w:tcPr>
          <w:p w14:paraId="0514C878">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w:t>
            </w:r>
          </w:p>
        </w:tc>
        <w:tc>
          <w:tcPr>
            <w:tcW w:w="7369" w:type="dxa"/>
            <w:vAlign w:val="center"/>
          </w:tcPr>
          <w:p w14:paraId="76D85DC9">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17、专业图像分析软件</w:t>
            </w:r>
          </w:p>
        </w:tc>
      </w:tr>
      <w:tr w14:paraId="3B759B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BA76F49">
            <w:pPr>
              <w:pStyle w:val="14"/>
              <w:ind w:firstLine="0"/>
              <w:jc w:val="center"/>
              <w:rPr>
                <w:rFonts w:ascii="宋体" w:hAnsi="宋体" w:eastAsia="宋体" w:cs="宋体"/>
                <w:b/>
                <w:bCs/>
                <w:sz w:val="21"/>
                <w:szCs w:val="21"/>
              </w:rPr>
            </w:pPr>
          </w:p>
        </w:tc>
        <w:tc>
          <w:tcPr>
            <w:tcW w:w="656" w:type="dxa"/>
            <w:vAlign w:val="center"/>
          </w:tcPr>
          <w:p w14:paraId="1A16D62C">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w:t>
            </w:r>
          </w:p>
        </w:tc>
        <w:tc>
          <w:tcPr>
            <w:tcW w:w="7369" w:type="dxa"/>
            <w:vAlign w:val="center"/>
          </w:tcPr>
          <w:p w14:paraId="09B11AB8">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(1)软件支持拍照录像、几何测量、图像拼接、景深叠加、彩色叠加、颗粒计等功能； </w:t>
            </w:r>
          </w:p>
        </w:tc>
      </w:tr>
      <w:tr w14:paraId="7C9B8C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9960098">
            <w:pPr>
              <w:pStyle w:val="14"/>
              <w:ind w:firstLine="0"/>
              <w:jc w:val="center"/>
              <w:rPr>
                <w:rFonts w:ascii="宋体" w:hAnsi="宋体" w:eastAsia="宋体" w:cs="宋体"/>
                <w:b/>
                <w:bCs/>
                <w:sz w:val="21"/>
                <w:szCs w:val="21"/>
              </w:rPr>
            </w:pPr>
          </w:p>
        </w:tc>
        <w:tc>
          <w:tcPr>
            <w:tcW w:w="656" w:type="dxa"/>
            <w:vAlign w:val="center"/>
          </w:tcPr>
          <w:p w14:paraId="02B24A10">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17</w:t>
            </w:r>
          </w:p>
        </w:tc>
        <w:tc>
          <w:tcPr>
            <w:tcW w:w="7369" w:type="dxa"/>
            <w:vAlign w:val="center"/>
          </w:tcPr>
          <w:p w14:paraId="789D6B80">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(2)软件具备EDF实时动态景深融合扩展功能，可动态的将多个焦平面的显微图像实时地在显微镜下完成景深融合最终形成一张完整清晰的全焦面图像；</w:t>
            </w:r>
          </w:p>
        </w:tc>
      </w:tr>
      <w:tr w14:paraId="4CFAB9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CA3308C">
            <w:pPr>
              <w:pStyle w:val="14"/>
              <w:ind w:firstLine="0"/>
              <w:jc w:val="center"/>
              <w:rPr>
                <w:rFonts w:ascii="宋体" w:hAnsi="宋体" w:eastAsia="宋体" w:cs="宋体"/>
                <w:b/>
                <w:bCs/>
                <w:sz w:val="21"/>
                <w:szCs w:val="21"/>
              </w:rPr>
            </w:pPr>
          </w:p>
        </w:tc>
        <w:tc>
          <w:tcPr>
            <w:tcW w:w="656" w:type="dxa"/>
            <w:vAlign w:val="center"/>
          </w:tcPr>
          <w:p w14:paraId="4D8AE032">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18</w:t>
            </w:r>
          </w:p>
        </w:tc>
        <w:tc>
          <w:tcPr>
            <w:tcW w:w="7369" w:type="dxa"/>
            <w:vAlign w:val="center"/>
          </w:tcPr>
          <w:p w14:paraId="68ED0CFA">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(3)软件可使用快捷键方式实时动态地拼接显微镜镜下图像，拼接图像平滑无锯齿状，最终可完成整张切片的扫描拼接。</w:t>
            </w:r>
          </w:p>
        </w:tc>
      </w:tr>
      <w:tr w14:paraId="65D1A6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3094B1D6">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1877AB86">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0B9244E4">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70E562C5">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三</w:t>
      </w:r>
      <w:r>
        <w:rPr>
          <w:rFonts w:hint="eastAsia" w:ascii="宋体" w:hAnsi="宋体" w:cs="宋体"/>
          <w:b/>
          <w:bCs/>
          <w:sz w:val="24"/>
          <w:szCs w:val="32"/>
        </w:rPr>
        <w:t>：解剖显微镜</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5DC6E9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8978903">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3040A95B">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0E0CB71E">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6ADA34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7FC639E7">
            <w:pPr>
              <w:pStyle w:val="14"/>
              <w:ind w:firstLine="0"/>
              <w:jc w:val="center"/>
              <w:rPr>
                <w:rFonts w:ascii="宋体" w:hAnsi="宋体" w:eastAsia="宋体" w:cs="宋体"/>
                <w:b/>
                <w:bCs/>
                <w:sz w:val="21"/>
                <w:szCs w:val="21"/>
              </w:rPr>
            </w:pPr>
          </w:p>
        </w:tc>
        <w:tc>
          <w:tcPr>
            <w:tcW w:w="656" w:type="dxa"/>
            <w:vAlign w:val="center"/>
          </w:tcPr>
          <w:p w14:paraId="1C2C61D6">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w:t>
            </w:r>
          </w:p>
        </w:tc>
        <w:tc>
          <w:tcPr>
            <w:tcW w:w="7369" w:type="dxa"/>
            <w:vAlign w:val="center"/>
          </w:tcPr>
          <w:p w14:paraId="65E149BC">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1、光学放大总倍数：6.7X-45X</w:t>
            </w:r>
          </w:p>
        </w:tc>
      </w:tr>
      <w:tr w14:paraId="42C5D9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A8C1A89">
            <w:pPr>
              <w:pStyle w:val="14"/>
              <w:ind w:firstLine="0"/>
              <w:jc w:val="center"/>
              <w:rPr>
                <w:rFonts w:ascii="宋体" w:hAnsi="宋体" w:eastAsia="宋体" w:cs="宋体"/>
                <w:b/>
                <w:bCs/>
                <w:sz w:val="21"/>
                <w:szCs w:val="21"/>
              </w:rPr>
            </w:pPr>
          </w:p>
        </w:tc>
        <w:tc>
          <w:tcPr>
            <w:tcW w:w="656" w:type="dxa"/>
            <w:vAlign w:val="center"/>
          </w:tcPr>
          <w:p w14:paraId="0E3DE0D1">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w:t>
            </w:r>
          </w:p>
        </w:tc>
        <w:tc>
          <w:tcPr>
            <w:tcW w:w="7369" w:type="dxa"/>
            <w:vAlign w:val="center"/>
          </w:tcPr>
          <w:p w14:paraId="2D4F68AE">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1"/>
                <w:szCs w:val="21"/>
                <w:u w:val="none"/>
                <w:lang w:val="en-US" w:eastAsia="zh-CN" w:bidi="ar"/>
              </w:rPr>
              <w:t>2、目镜：自带视度调节高眼点大视野平场目镜≥PL10X/22mm。</w:t>
            </w:r>
          </w:p>
        </w:tc>
      </w:tr>
      <w:tr w14:paraId="23BA35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6109325">
            <w:pPr>
              <w:pStyle w:val="14"/>
              <w:ind w:firstLine="0"/>
              <w:jc w:val="center"/>
              <w:rPr>
                <w:rFonts w:ascii="宋体" w:hAnsi="宋体" w:eastAsia="宋体" w:cs="宋体"/>
                <w:b/>
                <w:bCs/>
                <w:sz w:val="21"/>
                <w:szCs w:val="21"/>
              </w:rPr>
            </w:pPr>
          </w:p>
        </w:tc>
        <w:tc>
          <w:tcPr>
            <w:tcW w:w="656" w:type="dxa"/>
            <w:vAlign w:val="center"/>
          </w:tcPr>
          <w:p w14:paraId="5C6FAC48">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7369" w:type="dxa"/>
            <w:vAlign w:val="center"/>
          </w:tcPr>
          <w:p w14:paraId="60DD7E74">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1"/>
                <w:szCs w:val="21"/>
                <w:u w:val="none"/>
                <w:lang w:val="en-US" w:eastAsia="zh-CN" w:bidi="ar"/>
              </w:rPr>
              <w:t>3、物镜：主物镜变倍范围0.67X-4.5X，横轴式连续变倍,变倍比1:6.7。</w:t>
            </w:r>
          </w:p>
        </w:tc>
      </w:tr>
      <w:tr w14:paraId="7C6366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E8971A4">
            <w:pPr>
              <w:pStyle w:val="14"/>
              <w:ind w:firstLine="0"/>
              <w:jc w:val="center"/>
              <w:rPr>
                <w:rFonts w:ascii="宋体" w:hAnsi="宋体" w:eastAsia="宋体" w:cs="宋体"/>
                <w:b/>
                <w:bCs/>
                <w:sz w:val="21"/>
                <w:szCs w:val="21"/>
              </w:rPr>
            </w:pPr>
          </w:p>
        </w:tc>
        <w:tc>
          <w:tcPr>
            <w:tcW w:w="656" w:type="dxa"/>
            <w:vAlign w:val="center"/>
          </w:tcPr>
          <w:p w14:paraId="3F87D6B5">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7369" w:type="dxa"/>
            <w:vAlign w:val="center"/>
          </w:tcPr>
          <w:p w14:paraId="6F622C5B">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4、观察头：≥45度倾斜，可360度旋转，瞳距可调，带定格定倍功能（可手动解除），带倍率限位功能。</w:t>
            </w:r>
          </w:p>
        </w:tc>
      </w:tr>
      <w:tr w14:paraId="4FE6D8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BB97B39">
            <w:pPr>
              <w:pStyle w:val="14"/>
              <w:ind w:firstLine="0"/>
              <w:jc w:val="center"/>
              <w:rPr>
                <w:rFonts w:ascii="宋体" w:hAnsi="宋体" w:eastAsia="宋体" w:cs="宋体"/>
                <w:b/>
                <w:bCs/>
                <w:sz w:val="21"/>
                <w:szCs w:val="21"/>
              </w:rPr>
            </w:pPr>
          </w:p>
        </w:tc>
        <w:tc>
          <w:tcPr>
            <w:tcW w:w="656" w:type="dxa"/>
            <w:vAlign w:val="center"/>
          </w:tcPr>
          <w:p w14:paraId="00545ECC">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5</w:t>
            </w:r>
          </w:p>
        </w:tc>
        <w:tc>
          <w:tcPr>
            <w:tcW w:w="7369" w:type="dxa"/>
            <w:vAlign w:val="center"/>
          </w:tcPr>
          <w:p w14:paraId="4CFC0F57">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5、软定位功能：0.67x/0.8x/1x/1.2x/1.5x/2x/2.5x/3x/3.5x/4x/4.5x等11个倍数带有软定位。</w:t>
            </w:r>
          </w:p>
        </w:tc>
      </w:tr>
      <w:tr w14:paraId="056630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75B997B">
            <w:pPr>
              <w:pStyle w:val="14"/>
              <w:ind w:firstLine="0"/>
              <w:jc w:val="center"/>
              <w:rPr>
                <w:rFonts w:ascii="宋体" w:hAnsi="宋体" w:eastAsia="宋体" w:cs="宋体"/>
                <w:b/>
                <w:bCs/>
                <w:sz w:val="21"/>
                <w:szCs w:val="21"/>
              </w:rPr>
            </w:pPr>
          </w:p>
        </w:tc>
        <w:tc>
          <w:tcPr>
            <w:tcW w:w="656" w:type="dxa"/>
            <w:vAlign w:val="center"/>
          </w:tcPr>
          <w:p w14:paraId="336EF5E4">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6</w:t>
            </w:r>
          </w:p>
        </w:tc>
        <w:tc>
          <w:tcPr>
            <w:tcW w:w="7369" w:type="dxa"/>
            <w:vAlign w:val="center"/>
          </w:tcPr>
          <w:p w14:paraId="1C67647A">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6、工作距离：物方有效距离≥110mm</w:t>
            </w:r>
          </w:p>
        </w:tc>
      </w:tr>
      <w:tr w14:paraId="2567B6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CBCE1CF">
            <w:pPr>
              <w:pStyle w:val="14"/>
              <w:ind w:firstLine="0"/>
              <w:jc w:val="center"/>
              <w:rPr>
                <w:rFonts w:ascii="宋体" w:hAnsi="宋体" w:eastAsia="宋体" w:cs="宋体"/>
                <w:b/>
                <w:bCs/>
                <w:sz w:val="21"/>
                <w:szCs w:val="21"/>
              </w:rPr>
            </w:pPr>
          </w:p>
        </w:tc>
        <w:tc>
          <w:tcPr>
            <w:tcW w:w="656" w:type="dxa"/>
            <w:vAlign w:val="center"/>
          </w:tcPr>
          <w:p w14:paraId="334BC41C">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7</w:t>
            </w:r>
          </w:p>
        </w:tc>
        <w:tc>
          <w:tcPr>
            <w:tcW w:w="7369" w:type="dxa"/>
            <w:vAlign w:val="center"/>
          </w:tcPr>
          <w:p w14:paraId="576C20E4">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7、调焦托架组：立臂式粗微调同轴调焦机构，托架镜体一体式，调焦行程≥50mm，微调精度≤0.002mm。</w:t>
            </w:r>
          </w:p>
        </w:tc>
      </w:tr>
      <w:tr w14:paraId="69B65F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4BB6455">
            <w:pPr>
              <w:pStyle w:val="14"/>
              <w:ind w:firstLine="0"/>
              <w:jc w:val="center"/>
              <w:rPr>
                <w:rFonts w:ascii="宋体" w:hAnsi="宋体" w:eastAsia="宋体" w:cs="宋体"/>
                <w:b/>
                <w:bCs/>
                <w:sz w:val="21"/>
                <w:szCs w:val="21"/>
              </w:rPr>
            </w:pPr>
          </w:p>
        </w:tc>
        <w:tc>
          <w:tcPr>
            <w:tcW w:w="656" w:type="dxa"/>
            <w:vAlign w:val="center"/>
          </w:tcPr>
          <w:p w14:paraId="5B2B011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7369" w:type="dxa"/>
            <w:vAlign w:val="center"/>
          </w:tcPr>
          <w:p w14:paraId="798EBDC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8、照明系统：透射光源：外置式 ≥5W LED光纤冷光源照明，配合带透射斜照明功能机构 ，反光镜可 360°旋转切换（反光面及漫反射面），可前置后置调节。自适应式宽电压100-240V。</w:t>
            </w:r>
          </w:p>
        </w:tc>
      </w:tr>
      <w:tr w14:paraId="02DCD1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84BE651">
            <w:pPr>
              <w:pStyle w:val="14"/>
              <w:ind w:firstLine="0"/>
              <w:jc w:val="center"/>
              <w:rPr>
                <w:rFonts w:ascii="宋体" w:hAnsi="宋体" w:eastAsia="宋体" w:cs="宋体"/>
                <w:b/>
                <w:bCs/>
                <w:sz w:val="21"/>
                <w:szCs w:val="21"/>
              </w:rPr>
            </w:pPr>
          </w:p>
        </w:tc>
        <w:tc>
          <w:tcPr>
            <w:tcW w:w="656" w:type="dxa"/>
            <w:vAlign w:val="center"/>
          </w:tcPr>
          <w:p w14:paraId="0092552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7369" w:type="dxa"/>
            <w:vAlign w:val="center"/>
          </w:tcPr>
          <w:p w14:paraId="6E855EDA">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9、主机身表面采用静电粉末喷涂工艺，耐腐蚀抗冲击。</w:t>
            </w:r>
          </w:p>
        </w:tc>
      </w:tr>
      <w:tr w14:paraId="3CB422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7D9A3898">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0F48DAFF">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5367A943">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0925E255">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四</w:t>
      </w:r>
      <w:r>
        <w:rPr>
          <w:rFonts w:hint="eastAsia" w:ascii="宋体" w:hAnsi="宋体" w:cs="宋体"/>
          <w:b/>
          <w:bCs/>
          <w:sz w:val="24"/>
          <w:szCs w:val="32"/>
        </w:rPr>
        <w:t>：体式显微镜</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13BD8C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9EA4822">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22335CB3">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5FF0CF04">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3CB390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0C1DCA03">
            <w:pPr>
              <w:pStyle w:val="14"/>
              <w:ind w:firstLine="0"/>
              <w:jc w:val="center"/>
              <w:rPr>
                <w:rFonts w:ascii="宋体" w:hAnsi="宋体" w:eastAsia="宋体" w:cs="宋体"/>
                <w:b/>
                <w:bCs/>
                <w:sz w:val="21"/>
                <w:szCs w:val="21"/>
              </w:rPr>
            </w:pPr>
          </w:p>
        </w:tc>
        <w:tc>
          <w:tcPr>
            <w:tcW w:w="656" w:type="dxa"/>
            <w:vAlign w:val="center"/>
          </w:tcPr>
          <w:p w14:paraId="4683DC0D">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w:t>
            </w:r>
          </w:p>
        </w:tc>
        <w:tc>
          <w:tcPr>
            <w:tcW w:w="7369" w:type="dxa"/>
            <w:vAlign w:val="center"/>
          </w:tcPr>
          <w:p w14:paraId="56F882FA">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1．变倍比：4.5：1物镜变倍范围10X-45X</w:t>
            </w:r>
          </w:p>
        </w:tc>
      </w:tr>
      <w:tr w14:paraId="0410AB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2A9B061">
            <w:pPr>
              <w:pStyle w:val="14"/>
              <w:ind w:firstLine="0"/>
              <w:jc w:val="center"/>
              <w:rPr>
                <w:rFonts w:ascii="宋体" w:hAnsi="宋体" w:eastAsia="宋体" w:cs="宋体"/>
                <w:b/>
                <w:bCs/>
                <w:sz w:val="21"/>
                <w:szCs w:val="21"/>
              </w:rPr>
            </w:pPr>
          </w:p>
        </w:tc>
        <w:tc>
          <w:tcPr>
            <w:tcW w:w="656" w:type="dxa"/>
            <w:vAlign w:val="center"/>
          </w:tcPr>
          <w:p w14:paraId="0E0B9182">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w:t>
            </w:r>
          </w:p>
        </w:tc>
        <w:tc>
          <w:tcPr>
            <w:tcW w:w="7369" w:type="dxa"/>
            <w:vAlign w:val="center"/>
          </w:tcPr>
          <w:p w14:paraId="59B83087">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1"/>
                <w:szCs w:val="21"/>
                <w:u w:val="none"/>
                <w:lang w:val="en-US" w:eastAsia="zh-CN" w:bidi="ar"/>
              </w:rPr>
              <w:t>2．基本放大倍数: 10X-45X，总放大倍率：包括但不限于20X~90X/40X~180X</w:t>
            </w:r>
          </w:p>
        </w:tc>
      </w:tr>
      <w:tr w14:paraId="0AA731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84ED6ED">
            <w:pPr>
              <w:pStyle w:val="14"/>
              <w:ind w:firstLine="0"/>
              <w:jc w:val="center"/>
              <w:rPr>
                <w:rFonts w:ascii="宋体" w:hAnsi="宋体" w:eastAsia="宋体" w:cs="宋体"/>
                <w:b/>
                <w:bCs/>
                <w:sz w:val="21"/>
                <w:szCs w:val="21"/>
              </w:rPr>
            </w:pPr>
          </w:p>
        </w:tc>
        <w:tc>
          <w:tcPr>
            <w:tcW w:w="656" w:type="dxa"/>
            <w:vAlign w:val="center"/>
          </w:tcPr>
          <w:p w14:paraId="45B0A670">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7369" w:type="dxa"/>
            <w:vAlign w:val="center"/>
          </w:tcPr>
          <w:p w14:paraId="616C90AB">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1"/>
                <w:szCs w:val="21"/>
                <w:u w:val="none"/>
                <w:lang w:val="en-US" w:eastAsia="zh-CN" w:bidi="ar"/>
              </w:rPr>
              <w:t>3．目镜 高眼点大视场≥10X/20，两只目镜都有视度调节±5屈光度.</w:t>
            </w:r>
          </w:p>
        </w:tc>
      </w:tr>
      <w:tr w14:paraId="78B5B9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87D7676">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1"/>
                <w:szCs w:val="21"/>
                <w:u w:val="none"/>
                <w:lang w:val="en-US" w:eastAsia="zh-CN" w:bidi="ar"/>
              </w:rPr>
              <w:t>★</w:t>
            </w:r>
          </w:p>
        </w:tc>
        <w:tc>
          <w:tcPr>
            <w:tcW w:w="656" w:type="dxa"/>
            <w:vAlign w:val="center"/>
          </w:tcPr>
          <w:p w14:paraId="20EE6933">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7369" w:type="dxa"/>
            <w:vAlign w:val="center"/>
          </w:tcPr>
          <w:p w14:paraId="3EE26BDF">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4．★工作距离：物镜1X.实际工作距离≥105mm（</w:t>
            </w:r>
            <w:r>
              <w:rPr>
                <w:rFonts w:hint="eastAsia" w:ascii="宋体" w:hAnsi="宋体" w:eastAsia="宋体" w:cs="宋体"/>
                <w:i w:val="0"/>
                <w:iCs w:val="0"/>
                <w:color w:val="auto"/>
                <w:kern w:val="0"/>
                <w:sz w:val="21"/>
                <w:szCs w:val="21"/>
                <w:u w:val="none"/>
                <w:lang w:val="en-US" w:eastAsia="zh-CN" w:bidi="ar"/>
              </w:rPr>
              <w:t>投标人须在投标文件中提供承诺或响应并加盖投标人公章</w:t>
            </w:r>
            <w:r>
              <w:rPr>
                <w:rFonts w:hint="eastAsia" w:ascii="宋体" w:hAnsi="宋体" w:eastAsia="宋体" w:cs="宋体"/>
                <w:i w:val="0"/>
                <w:iCs w:val="0"/>
                <w:color w:val="000000"/>
                <w:kern w:val="0"/>
                <w:sz w:val="21"/>
                <w:szCs w:val="21"/>
                <w:u w:val="none"/>
                <w:lang w:val="en-US" w:eastAsia="zh-CN" w:bidi="ar"/>
              </w:rPr>
              <w:t>）</w:t>
            </w:r>
          </w:p>
        </w:tc>
      </w:tr>
      <w:tr w14:paraId="1DB50A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BEBEF43">
            <w:pPr>
              <w:pStyle w:val="14"/>
              <w:ind w:firstLine="0"/>
              <w:jc w:val="center"/>
              <w:rPr>
                <w:rFonts w:ascii="宋体" w:hAnsi="宋体" w:eastAsia="宋体" w:cs="宋体"/>
                <w:b/>
                <w:bCs/>
                <w:sz w:val="21"/>
                <w:szCs w:val="21"/>
              </w:rPr>
            </w:pPr>
          </w:p>
        </w:tc>
        <w:tc>
          <w:tcPr>
            <w:tcW w:w="656" w:type="dxa"/>
            <w:vAlign w:val="center"/>
          </w:tcPr>
          <w:p w14:paraId="5D8B3078">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5</w:t>
            </w:r>
          </w:p>
        </w:tc>
        <w:tc>
          <w:tcPr>
            <w:tcW w:w="7369" w:type="dxa"/>
            <w:vAlign w:val="center"/>
          </w:tcPr>
          <w:p w14:paraId="12871424">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5．光源:采用先进的110V-220V自适应宽压电源。上光源，斜照明LED光源。下光源LED，亮度可调。上下光源可以同时开启使用，使用寿命≥3万小时。</w:t>
            </w:r>
          </w:p>
        </w:tc>
      </w:tr>
      <w:tr w14:paraId="41055E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D6A5D45">
            <w:pPr>
              <w:pStyle w:val="14"/>
              <w:ind w:firstLine="0"/>
              <w:jc w:val="center"/>
              <w:rPr>
                <w:rFonts w:ascii="宋体" w:hAnsi="宋体" w:eastAsia="宋体" w:cs="宋体"/>
                <w:b/>
                <w:bCs/>
                <w:sz w:val="21"/>
                <w:szCs w:val="21"/>
              </w:rPr>
            </w:pPr>
          </w:p>
        </w:tc>
        <w:tc>
          <w:tcPr>
            <w:tcW w:w="656" w:type="dxa"/>
            <w:vAlign w:val="center"/>
          </w:tcPr>
          <w:p w14:paraId="5C1E480A">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6</w:t>
            </w:r>
          </w:p>
        </w:tc>
        <w:tc>
          <w:tcPr>
            <w:tcW w:w="7369" w:type="dxa"/>
            <w:vAlign w:val="center"/>
          </w:tcPr>
          <w:p w14:paraId="18EF726B">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6．双目目镜简：≥45度倾斜,瞳距52-75mm。目镜筒有自锁装置，防止目镜在搬运过程中自动滑落</w:t>
            </w:r>
          </w:p>
        </w:tc>
      </w:tr>
      <w:tr w14:paraId="6B9E23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8DC2E12">
            <w:pPr>
              <w:pStyle w:val="14"/>
              <w:ind w:firstLine="0"/>
              <w:jc w:val="center"/>
              <w:rPr>
                <w:rFonts w:ascii="宋体" w:hAnsi="宋体" w:eastAsia="宋体" w:cs="宋体"/>
                <w:b/>
                <w:bCs/>
                <w:sz w:val="21"/>
                <w:szCs w:val="21"/>
              </w:rPr>
            </w:pPr>
          </w:p>
        </w:tc>
        <w:tc>
          <w:tcPr>
            <w:tcW w:w="656" w:type="dxa"/>
            <w:vAlign w:val="center"/>
          </w:tcPr>
          <w:p w14:paraId="2A8090B2">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7</w:t>
            </w:r>
          </w:p>
        </w:tc>
        <w:tc>
          <w:tcPr>
            <w:tcW w:w="7369" w:type="dxa"/>
            <w:vAlign w:val="center"/>
          </w:tcPr>
          <w:p w14:paraId="247B9C62">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7．调焦机构：粗调力矩可调，升降范围≥160MM。连续调焦≥105MM。支架换位≥55MM</w:t>
            </w:r>
          </w:p>
        </w:tc>
      </w:tr>
      <w:tr w14:paraId="1F7322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5DA5358">
            <w:pPr>
              <w:pStyle w:val="14"/>
              <w:ind w:firstLine="0"/>
              <w:jc w:val="center"/>
              <w:rPr>
                <w:rFonts w:ascii="宋体" w:hAnsi="宋体" w:eastAsia="宋体" w:cs="宋体"/>
                <w:b/>
                <w:bCs/>
                <w:sz w:val="21"/>
                <w:szCs w:val="21"/>
              </w:rPr>
            </w:pPr>
          </w:p>
        </w:tc>
        <w:tc>
          <w:tcPr>
            <w:tcW w:w="656" w:type="dxa"/>
            <w:vAlign w:val="center"/>
          </w:tcPr>
          <w:p w14:paraId="4AE3345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7369" w:type="dxa"/>
            <w:vAlign w:val="center"/>
          </w:tcPr>
          <w:p w14:paraId="0765F9F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8．防霉密封功能：变倍镜筒、≥10X目镜都具有密封功能,显微镜在湿度高的环境下仍能方便使用。</w:t>
            </w:r>
          </w:p>
        </w:tc>
      </w:tr>
      <w:tr w14:paraId="018FBD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B728EE3">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1"/>
                <w:szCs w:val="21"/>
                <w:u w:val="none"/>
                <w:lang w:val="en-US" w:eastAsia="zh-CN" w:bidi="ar"/>
              </w:rPr>
              <w:t>★</w:t>
            </w:r>
          </w:p>
        </w:tc>
        <w:tc>
          <w:tcPr>
            <w:tcW w:w="656" w:type="dxa"/>
            <w:vAlign w:val="center"/>
          </w:tcPr>
          <w:p w14:paraId="7DDF234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7369" w:type="dxa"/>
            <w:vAlign w:val="center"/>
          </w:tcPr>
          <w:p w14:paraId="18266DC6">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9．★具备低手位调节手轮。操作者在长时间使用过程中可将肘关节等易疲劳的部位放置在工作台面上，无需悬空操作。（</w:t>
            </w:r>
            <w:r>
              <w:rPr>
                <w:rFonts w:hint="eastAsia" w:ascii="宋体" w:hAnsi="宋体" w:eastAsia="宋体" w:cs="宋体"/>
                <w:i w:val="0"/>
                <w:iCs w:val="0"/>
                <w:color w:val="auto"/>
                <w:kern w:val="0"/>
                <w:sz w:val="21"/>
                <w:szCs w:val="21"/>
                <w:u w:val="none"/>
                <w:lang w:val="en-US" w:eastAsia="zh-CN" w:bidi="ar"/>
              </w:rPr>
              <w:t>投标人须在投标文件中提供承诺或响应并加盖投标人公章</w:t>
            </w:r>
            <w:r>
              <w:rPr>
                <w:rFonts w:hint="eastAsia" w:ascii="宋体" w:hAnsi="宋体" w:eastAsia="宋体" w:cs="宋体"/>
                <w:i w:val="0"/>
                <w:iCs w:val="0"/>
                <w:color w:val="000000"/>
                <w:kern w:val="0"/>
                <w:sz w:val="21"/>
                <w:szCs w:val="21"/>
                <w:u w:val="none"/>
                <w:lang w:val="en-US" w:eastAsia="zh-CN" w:bidi="ar"/>
              </w:rPr>
              <w:t>）</w:t>
            </w:r>
          </w:p>
        </w:tc>
      </w:tr>
      <w:tr w14:paraId="2F4A9C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08D6880B">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2925C216">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691541D4">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7B66B979">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五</w:t>
      </w:r>
      <w:r>
        <w:rPr>
          <w:rFonts w:hint="eastAsia" w:ascii="宋体" w:hAnsi="宋体" w:cs="宋体"/>
          <w:b/>
          <w:bCs/>
          <w:sz w:val="24"/>
          <w:szCs w:val="32"/>
        </w:rPr>
        <w:t>：高压灭菌锅</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05C17F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633621E">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26ED4530">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3743A3BF">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1D45E2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0F066CB5">
            <w:pPr>
              <w:pStyle w:val="14"/>
              <w:ind w:firstLine="0"/>
              <w:jc w:val="center"/>
              <w:rPr>
                <w:rFonts w:ascii="宋体" w:hAnsi="宋体" w:eastAsia="宋体" w:cs="宋体"/>
                <w:b/>
                <w:bCs/>
                <w:sz w:val="21"/>
                <w:szCs w:val="21"/>
              </w:rPr>
            </w:pPr>
          </w:p>
        </w:tc>
        <w:tc>
          <w:tcPr>
            <w:tcW w:w="656" w:type="dxa"/>
            <w:vAlign w:val="center"/>
          </w:tcPr>
          <w:p w14:paraId="46E1F25D">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w:t>
            </w:r>
          </w:p>
        </w:tc>
        <w:tc>
          <w:tcPr>
            <w:tcW w:w="7369" w:type="dxa"/>
            <w:vAlign w:val="center"/>
          </w:tcPr>
          <w:p w14:paraId="01229D95">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1.容量：≥85L，立式结构，底部带万向脚轮，易移动</w:t>
            </w:r>
          </w:p>
        </w:tc>
      </w:tr>
      <w:tr w14:paraId="033976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B159F84">
            <w:pPr>
              <w:pStyle w:val="14"/>
              <w:ind w:firstLine="0"/>
              <w:jc w:val="center"/>
              <w:rPr>
                <w:rFonts w:ascii="宋体" w:hAnsi="宋体" w:eastAsia="宋体" w:cs="宋体"/>
                <w:b/>
                <w:bCs/>
                <w:sz w:val="21"/>
                <w:szCs w:val="21"/>
              </w:rPr>
            </w:pPr>
          </w:p>
        </w:tc>
        <w:tc>
          <w:tcPr>
            <w:tcW w:w="656" w:type="dxa"/>
            <w:vAlign w:val="center"/>
          </w:tcPr>
          <w:p w14:paraId="7DE5509E">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w:t>
            </w:r>
          </w:p>
        </w:tc>
        <w:tc>
          <w:tcPr>
            <w:tcW w:w="7369" w:type="dxa"/>
            <w:vAlign w:val="center"/>
          </w:tcPr>
          <w:p w14:paraId="206D423F">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1"/>
                <w:szCs w:val="21"/>
                <w:u w:val="none"/>
                <w:lang w:val="en-US" w:eastAsia="zh-CN" w:bidi="ar"/>
              </w:rPr>
              <w:t>2.灭菌腔尺寸(直径×高度)mm：≥Ф400×706，材料：满足或优于S30408不锈钢，采用电解抛光处理工艺</w:t>
            </w:r>
          </w:p>
        </w:tc>
      </w:tr>
      <w:tr w14:paraId="0516FB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EDCECC3">
            <w:pPr>
              <w:pStyle w:val="14"/>
              <w:ind w:firstLine="0"/>
              <w:jc w:val="center"/>
              <w:rPr>
                <w:rFonts w:ascii="宋体" w:hAnsi="宋体" w:eastAsia="宋体" w:cs="宋体"/>
                <w:b/>
                <w:bCs/>
                <w:sz w:val="21"/>
                <w:szCs w:val="21"/>
              </w:rPr>
            </w:pPr>
          </w:p>
        </w:tc>
        <w:tc>
          <w:tcPr>
            <w:tcW w:w="656" w:type="dxa"/>
            <w:vAlign w:val="center"/>
          </w:tcPr>
          <w:p w14:paraId="4D29CB3E">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7369" w:type="dxa"/>
            <w:vAlign w:val="center"/>
          </w:tcPr>
          <w:p w14:paraId="0670350B">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1"/>
                <w:szCs w:val="21"/>
                <w:u w:val="none"/>
                <w:lang w:val="en-US" w:eastAsia="zh-CN" w:bidi="ar"/>
              </w:rPr>
              <w:t>3.灭菌工作温度：105℃～138℃ ；温度精度显示：≤0.1℃</w:t>
            </w:r>
          </w:p>
        </w:tc>
      </w:tr>
      <w:tr w14:paraId="07FA1A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DF12763">
            <w:pPr>
              <w:pStyle w:val="14"/>
              <w:ind w:firstLine="0"/>
              <w:jc w:val="center"/>
              <w:rPr>
                <w:rFonts w:ascii="宋体" w:hAnsi="宋体" w:eastAsia="宋体" w:cs="宋体"/>
                <w:b/>
                <w:bCs/>
                <w:sz w:val="21"/>
                <w:szCs w:val="21"/>
              </w:rPr>
            </w:pPr>
          </w:p>
        </w:tc>
        <w:tc>
          <w:tcPr>
            <w:tcW w:w="656" w:type="dxa"/>
            <w:vAlign w:val="center"/>
          </w:tcPr>
          <w:p w14:paraId="2A911EAE">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7369" w:type="dxa"/>
            <w:vAlign w:val="center"/>
          </w:tcPr>
          <w:p w14:paraId="4D926943">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1"/>
                <w:szCs w:val="21"/>
                <w:u w:val="none"/>
                <w:lang w:val="en-US" w:eastAsia="zh-CN" w:bidi="ar"/>
              </w:rPr>
              <w:t>4.灭菌时间预置范围：1分钟～6000分钟，融化时间：1分钟～6000分钟</w:t>
            </w:r>
          </w:p>
        </w:tc>
      </w:tr>
      <w:tr w14:paraId="0CD6BD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C876F50">
            <w:pPr>
              <w:pStyle w:val="14"/>
              <w:ind w:firstLine="0"/>
              <w:jc w:val="center"/>
              <w:rPr>
                <w:rFonts w:ascii="宋体" w:hAnsi="宋体" w:eastAsia="宋体" w:cs="宋体"/>
                <w:b/>
                <w:bCs/>
                <w:sz w:val="21"/>
                <w:szCs w:val="21"/>
              </w:rPr>
            </w:pPr>
          </w:p>
        </w:tc>
        <w:tc>
          <w:tcPr>
            <w:tcW w:w="656" w:type="dxa"/>
            <w:vAlign w:val="center"/>
          </w:tcPr>
          <w:p w14:paraId="45435491">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5</w:t>
            </w:r>
          </w:p>
        </w:tc>
        <w:tc>
          <w:tcPr>
            <w:tcW w:w="7369" w:type="dxa"/>
            <w:vAlign w:val="center"/>
          </w:tcPr>
          <w:p w14:paraId="75FEF393">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5.定时器预置范围：无限制（可预约未来任何时间点）</w:t>
            </w:r>
          </w:p>
        </w:tc>
      </w:tr>
      <w:tr w14:paraId="487B95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1400778">
            <w:pPr>
              <w:pStyle w:val="14"/>
              <w:ind w:firstLine="0"/>
              <w:jc w:val="center"/>
              <w:rPr>
                <w:rFonts w:ascii="宋体" w:hAnsi="宋体" w:eastAsia="宋体" w:cs="宋体"/>
                <w:b/>
                <w:bCs/>
                <w:sz w:val="21"/>
                <w:szCs w:val="21"/>
              </w:rPr>
            </w:pPr>
          </w:p>
        </w:tc>
        <w:tc>
          <w:tcPr>
            <w:tcW w:w="656" w:type="dxa"/>
            <w:vAlign w:val="center"/>
          </w:tcPr>
          <w:p w14:paraId="51B1615B">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6</w:t>
            </w:r>
          </w:p>
        </w:tc>
        <w:tc>
          <w:tcPr>
            <w:tcW w:w="7369" w:type="dxa"/>
            <w:vAlign w:val="center"/>
          </w:tcPr>
          <w:p w14:paraId="713E17C9">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6.控制系统及显示：微电脑自动控制，≥7寸触摸显示屏，操作便捷，可同时显示灭菌温度、灭菌时间、灭菌模式、门状态、物品温度、运行进程状态、灭菌过程曲线图以及报警状态等。</w:t>
            </w:r>
          </w:p>
        </w:tc>
      </w:tr>
      <w:tr w14:paraId="593A1A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7D41A9A">
            <w:pPr>
              <w:pStyle w:val="14"/>
              <w:ind w:firstLine="0"/>
              <w:jc w:val="center"/>
              <w:rPr>
                <w:rFonts w:ascii="宋体" w:hAnsi="宋体" w:eastAsia="宋体" w:cs="宋体"/>
                <w:b/>
                <w:bCs/>
                <w:sz w:val="21"/>
                <w:szCs w:val="21"/>
              </w:rPr>
            </w:pPr>
          </w:p>
        </w:tc>
        <w:tc>
          <w:tcPr>
            <w:tcW w:w="656" w:type="dxa"/>
            <w:vAlign w:val="center"/>
          </w:tcPr>
          <w:p w14:paraId="7A5DB57F">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7</w:t>
            </w:r>
          </w:p>
        </w:tc>
        <w:tc>
          <w:tcPr>
            <w:tcW w:w="7369" w:type="dxa"/>
            <w:vAlign w:val="center"/>
          </w:tcPr>
          <w:p w14:paraId="408E9C32">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7.压力：腔体设计压力≥0.35MPa。</w:t>
            </w:r>
          </w:p>
        </w:tc>
      </w:tr>
      <w:tr w14:paraId="2AB8B5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8186A82">
            <w:pPr>
              <w:pStyle w:val="14"/>
              <w:ind w:firstLine="0"/>
              <w:jc w:val="center"/>
              <w:rPr>
                <w:rFonts w:ascii="宋体" w:hAnsi="宋体" w:eastAsia="宋体" w:cs="宋体"/>
                <w:b/>
                <w:bCs/>
                <w:sz w:val="21"/>
                <w:szCs w:val="21"/>
              </w:rPr>
            </w:pPr>
          </w:p>
        </w:tc>
        <w:tc>
          <w:tcPr>
            <w:tcW w:w="656" w:type="dxa"/>
            <w:vAlign w:val="center"/>
          </w:tcPr>
          <w:p w14:paraId="7219BF3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7369" w:type="dxa"/>
            <w:vAlign w:val="center"/>
          </w:tcPr>
          <w:p w14:paraId="5A20D3A4">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8.压力安全保护：两路独立管路测量控制，双重压力保护，电子式及机械式，安全阀起跳压力≤0.30MPa</w:t>
            </w:r>
          </w:p>
        </w:tc>
      </w:tr>
      <w:tr w14:paraId="2FCFFA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DDE40C1">
            <w:pPr>
              <w:pStyle w:val="14"/>
              <w:ind w:firstLine="0"/>
              <w:jc w:val="center"/>
              <w:rPr>
                <w:rFonts w:ascii="宋体" w:hAnsi="宋体" w:eastAsia="宋体" w:cs="宋体"/>
                <w:b/>
                <w:bCs/>
                <w:sz w:val="21"/>
                <w:szCs w:val="21"/>
              </w:rPr>
            </w:pPr>
          </w:p>
        </w:tc>
        <w:tc>
          <w:tcPr>
            <w:tcW w:w="656" w:type="dxa"/>
            <w:vAlign w:val="center"/>
          </w:tcPr>
          <w:p w14:paraId="359E30B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7369" w:type="dxa"/>
            <w:vAlign w:val="center"/>
          </w:tcPr>
          <w:p w14:paraId="4A094EB4">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9.排汽模式：全自动内排，内置冷凝器及蒸汽收集桶</w:t>
            </w:r>
          </w:p>
        </w:tc>
      </w:tr>
      <w:tr w14:paraId="141906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3FAFA62">
            <w:pPr>
              <w:pStyle w:val="14"/>
              <w:ind w:firstLine="0"/>
              <w:jc w:val="center"/>
              <w:rPr>
                <w:rFonts w:ascii="宋体" w:hAnsi="宋体" w:eastAsia="宋体" w:cs="宋体"/>
                <w:b/>
                <w:bCs/>
                <w:sz w:val="21"/>
                <w:szCs w:val="21"/>
              </w:rPr>
            </w:pPr>
          </w:p>
        </w:tc>
        <w:tc>
          <w:tcPr>
            <w:tcW w:w="656" w:type="dxa"/>
            <w:vAlign w:val="center"/>
          </w:tcPr>
          <w:p w14:paraId="30FD047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7369" w:type="dxa"/>
            <w:vAlign w:val="center"/>
          </w:tcPr>
          <w:p w14:paraId="51D0BCA5">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10.开盖方式：采用多点均分式同步连锁机构，上翻盖式开关盖，触拨式把手</w:t>
            </w:r>
          </w:p>
        </w:tc>
      </w:tr>
      <w:tr w14:paraId="5EC1E8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C9FDED0">
            <w:pPr>
              <w:pStyle w:val="14"/>
              <w:ind w:firstLine="0"/>
              <w:jc w:val="center"/>
              <w:rPr>
                <w:rFonts w:ascii="宋体" w:hAnsi="宋体" w:eastAsia="宋体" w:cs="宋体"/>
                <w:b/>
                <w:bCs/>
                <w:sz w:val="21"/>
                <w:szCs w:val="21"/>
              </w:rPr>
            </w:pPr>
          </w:p>
        </w:tc>
        <w:tc>
          <w:tcPr>
            <w:tcW w:w="656" w:type="dxa"/>
            <w:vAlign w:val="center"/>
          </w:tcPr>
          <w:p w14:paraId="2DE6412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w:t>
            </w:r>
          </w:p>
        </w:tc>
        <w:tc>
          <w:tcPr>
            <w:tcW w:w="7369" w:type="dxa"/>
            <w:vAlign w:val="center"/>
          </w:tcPr>
          <w:p w14:paraId="1B8F51DB">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11.配备强冷风机在冷却阶段加快腔体的降温速度</w:t>
            </w:r>
          </w:p>
        </w:tc>
      </w:tr>
      <w:tr w14:paraId="4986DA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43C28E1">
            <w:pPr>
              <w:pStyle w:val="14"/>
              <w:ind w:firstLine="0"/>
              <w:jc w:val="center"/>
              <w:rPr>
                <w:rFonts w:ascii="宋体" w:hAnsi="宋体" w:eastAsia="宋体" w:cs="宋体"/>
                <w:b/>
                <w:bCs/>
                <w:sz w:val="21"/>
                <w:szCs w:val="21"/>
              </w:rPr>
            </w:pPr>
          </w:p>
        </w:tc>
        <w:tc>
          <w:tcPr>
            <w:tcW w:w="656" w:type="dxa"/>
            <w:vAlign w:val="center"/>
          </w:tcPr>
          <w:p w14:paraId="5F71677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w:t>
            </w:r>
          </w:p>
        </w:tc>
        <w:tc>
          <w:tcPr>
            <w:tcW w:w="7369" w:type="dxa"/>
            <w:vAlign w:val="center"/>
          </w:tcPr>
          <w:p w14:paraId="3229F51C">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控制器及记忆存储功能：≥10个固有操作模式，≥2个可自定义模式，自定义模式≥200个存储记忆（可根据用户灭菌物品需求设置程序名称及程序参数）；可对仪器按照操作员，管理员，高级管理人员三级进行管理</w:t>
            </w:r>
          </w:p>
        </w:tc>
      </w:tr>
      <w:tr w14:paraId="6128B2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822EE25">
            <w:pPr>
              <w:pStyle w:val="14"/>
              <w:ind w:firstLine="0"/>
              <w:jc w:val="center"/>
              <w:rPr>
                <w:rFonts w:ascii="宋体" w:hAnsi="宋体" w:eastAsia="宋体" w:cs="宋体"/>
                <w:b/>
                <w:bCs/>
                <w:sz w:val="21"/>
                <w:szCs w:val="21"/>
              </w:rPr>
            </w:pPr>
          </w:p>
        </w:tc>
        <w:tc>
          <w:tcPr>
            <w:tcW w:w="656" w:type="dxa"/>
            <w:vAlign w:val="center"/>
          </w:tcPr>
          <w:p w14:paraId="73EB311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w:t>
            </w:r>
          </w:p>
        </w:tc>
        <w:tc>
          <w:tcPr>
            <w:tcW w:w="7369" w:type="dxa"/>
            <w:vAlign w:val="center"/>
          </w:tcPr>
          <w:p w14:paraId="12DFC75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13．安全装置：门锁联锁装置；闭盖检查；干烧保护；水位传感器监测；机械式安全阀；电子压力保护；过温与升温保护；过流、短路保护；漏电保护；冷却锁；防烫伤安全保护；自动故障检测系统</w:t>
            </w:r>
          </w:p>
        </w:tc>
      </w:tr>
      <w:tr w14:paraId="73F390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D6CB0E0">
            <w:pPr>
              <w:pStyle w:val="14"/>
              <w:ind w:firstLine="0"/>
              <w:jc w:val="center"/>
              <w:rPr>
                <w:rFonts w:ascii="宋体" w:hAnsi="宋体" w:eastAsia="宋体" w:cs="宋体"/>
                <w:b/>
                <w:bCs/>
                <w:sz w:val="21"/>
                <w:szCs w:val="21"/>
              </w:rPr>
            </w:pPr>
          </w:p>
        </w:tc>
        <w:tc>
          <w:tcPr>
            <w:tcW w:w="656" w:type="dxa"/>
            <w:vAlign w:val="center"/>
          </w:tcPr>
          <w:p w14:paraId="328050C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w:t>
            </w:r>
          </w:p>
        </w:tc>
        <w:tc>
          <w:tcPr>
            <w:tcW w:w="7369" w:type="dxa"/>
            <w:vAlign w:val="center"/>
          </w:tcPr>
          <w:p w14:paraId="53C71830">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14．配件：配备≥2个不锈钢提篮(φ370mm×270mm)（±5%）、≥3个不锈钢提篮(φ370mm×170mm)（±5%）， ≥2根排水软管，≥1双防烫手套（耐温≥250℃）</w:t>
            </w:r>
          </w:p>
        </w:tc>
      </w:tr>
      <w:tr w14:paraId="48FDC3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1333AA4">
            <w:pPr>
              <w:pStyle w:val="14"/>
              <w:ind w:firstLine="0"/>
              <w:jc w:val="center"/>
              <w:rPr>
                <w:rFonts w:ascii="宋体" w:hAnsi="宋体" w:eastAsia="宋体" w:cs="宋体"/>
                <w:b/>
                <w:bCs/>
                <w:sz w:val="21"/>
                <w:szCs w:val="21"/>
              </w:rPr>
            </w:pPr>
          </w:p>
        </w:tc>
        <w:tc>
          <w:tcPr>
            <w:tcW w:w="656" w:type="dxa"/>
            <w:vAlign w:val="center"/>
          </w:tcPr>
          <w:p w14:paraId="677D3CE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w:t>
            </w:r>
          </w:p>
        </w:tc>
        <w:tc>
          <w:tcPr>
            <w:tcW w:w="7369" w:type="dxa"/>
            <w:vAlign w:val="center"/>
          </w:tcPr>
          <w:p w14:paraId="146104FF">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15．需配备配件：包括但不限于针式打印机，不锈钢消毒桶， 验证引线器</w:t>
            </w:r>
          </w:p>
        </w:tc>
      </w:tr>
      <w:tr w14:paraId="77447B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9227DBC">
            <w:pPr>
              <w:pStyle w:val="14"/>
              <w:ind w:firstLine="0"/>
              <w:jc w:val="center"/>
              <w:rPr>
                <w:rFonts w:ascii="宋体" w:hAnsi="宋体" w:eastAsia="宋体" w:cs="宋体"/>
                <w:b/>
                <w:bCs/>
                <w:sz w:val="21"/>
                <w:szCs w:val="21"/>
              </w:rPr>
            </w:pPr>
          </w:p>
        </w:tc>
        <w:tc>
          <w:tcPr>
            <w:tcW w:w="656" w:type="dxa"/>
            <w:vAlign w:val="center"/>
          </w:tcPr>
          <w:p w14:paraId="32DAF19C">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w:t>
            </w:r>
          </w:p>
        </w:tc>
        <w:tc>
          <w:tcPr>
            <w:tcW w:w="7369" w:type="dxa"/>
            <w:vAlign w:val="center"/>
          </w:tcPr>
          <w:p w14:paraId="6FFF33D0">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16.报警方式：显示屏窗口报警指示灯闪烁提示及蜂鸣提示</w:t>
            </w:r>
          </w:p>
        </w:tc>
      </w:tr>
      <w:tr w14:paraId="554CE0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F318E7F">
            <w:pPr>
              <w:pStyle w:val="14"/>
              <w:ind w:firstLine="0"/>
              <w:jc w:val="center"/>
              <w:rPr>
                <w:rFonts w:ascii="宋体" w:hAnsi="宋体" w:eastAsia="宋体" w:cs="宋体"/>
                <w:b/>
                <w:bCs/>
                <w:sz w:val="21"/>
                <w:szCs w:val="21"/>
              </w:rPr>
            </w:pPr>
          </w:p>
        </w:tc>
        <w:tc>
          <w:tcPr>
            <w:tcW w:w="656" w:type="dxa"/>
            <w:vAlign w:val="center"/>
          </w:tcPr>
          <w:p w14:paraId="535801A3">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17</w:t>
            </w:r>
          </w:p>
        </w:tc>
        <w:tc>
          <w:tcPr>
            <w:tcW w:w="7369" w:type="dxa"/>
            <w:vAlign w:val="center"/>
          </w:tcPr>
          <w:p w14:paraId="3E247498">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17.电源电压：≥220V/50Hz，功率：≥3.2kW(配16A插头)/4kW</w:t>
            </w:r>
          </w:p>
        </w:tc>
      </w:tr>
      <w:tr w14:paraId="7C6B1A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254FE1F">
            <w:pPr>
              <w:pStyle w:val="14"/>
              <w:ind w:firstLine="0"/>
              <w:jc w:val="center"/>
              <w:rPr>
                <w:rFonts w:ascii="宋体" w:hAnsi="宋体" w:eastAsia="宋体" w:cs="宋体"/>
                <w:b/>
                <w:bCs/>
                <w:sz w:val="21"/>
                <w:szCs w:val="21"/>
              </w:rPr>
            </w:pPr>
          </w:p>
        </w:tc>
        <w:tc>
          <w:tcPr>
            <w:tcW w:w="656" w:type="dxa"/>
            <w:vAlign w:val="center"/>
          </w:tcPr>
          <w:p w14:paraId="62CF8617">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18</w:t>
            </w:r>
          </w:p>
        </w:tc>
        <w:tc>
          <w:tcPr>
            <w:tcW w:w="7369" w:type="dxa"/>
            <w:vAlign w:val="center"/>
          </w:tcPr>
          <w:p w14:paraId="2E504BD5">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18.设备最高使用压力≥0.27MPa</w:t>
            </w:r>
          </w:p>
        </w:tc>
      </w:tr>
      <w:tr w14:paraId="266857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3721E75">
            <w:pPr>
              <w:pStyle w:val="14"/>
              <w:ind w:firstLine="0"/>
              <w:jc w:val="center"/>
              <w:rPr>
                <w:rFonts w:ascii="宋体" w:hAnsi="宋体" w:eastAsia="宋体" w:cs="宋体"/>
                <w:b/>
                <w:bCs/>
                <w:sz w:val="21"/>
                <w:szCs w:val="21"/>
              </w:rPr>
            </w:pPr>
          </w:p>
        </w:tc>
        <w:tc>
          <w:tcPr>
            <w:tcW w:w="656" w:type="dxa"/>
            <w:vAlign w:val="center"/>
          </w:tcPr>
          <w:p w14:paraId="4B663E7F">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19</w:t>
            </w:r>
          </w:p>
        </w:tc>
        <w:tc>
          <w:tcPr>
            <w:tcW w:w="7369" w:type="dxa"/>
            <w:vAlign w:val="center"/>
          </w:tcPr>
          <w:p w14:paraId="7F6F98B5">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19.开门（解锁）温度：40～99℃</w:t>
            </w:r>
          </w:p>
        </w:tc>
      </w:tr>
      <w:tr w14:paraId="55FD84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07518DA">
            <w:pPr>
              <w:pStyle w:val="14"/>
              <w:ind w:firstLine="0"/>
              <w:jc w:val="center"/>
              <w:rPr>
                <w:rFonts w:ascii="宋体" w:hAnsi="宋体" w:eastAsia="宋体" w:cs="宋体"/>
                <w:b/>
                <w:bCs/>
                <w:sz w:val="21"/>
                <w:szCs w:val="21"/>
              </w:rPr>
            </w:pPr>
          </w:p>
        </w:tc>
        <w:tc>
          <w:tcPr>
            <w:tcW w:w="656" w:type="dxa"/>
            <w:vAlign w:val="center"/>
          </w:tcPr>
          <w:p w14:paraId="3DC9EE8F">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w:t>
            </w:r>
          </w:p>
        </w:tc>
        <w:tc>
          <w:tcPr>
            <w:tcW w:w="7369" w:type="dxa"/>
            <w:vAlign w:val="center"/>
          </w:tcPr>
          <w:p w14:paraId="14EA633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20.检验接口：配有标准温度验证接口和压力验证接口，方便进行温度和压力的校验</w:t>
            </w:r>
          </w:p>
        </w:tc>
      </w:tr>
      <w:tr w14:paraId="3B5D0B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27ED4F9A">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3D5513C9">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74B03F23">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0CF726F5">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六</w:t>
      </w:r>
      <w:r>
        <w:rPr>
          <w:rFonts w:hint="eastAsia" w:ascii="宋体" w:hAnsi="宋体" w:cs="宋体"/>
          <w:b/>
          <w:bCs/>
          <w:sz w:val="24"/>
          <w:szCs w:val="32"/>
        </w:rPr>
        <w:t>：电热鼓风干燥箱</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7FF8C1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487" w:type="dxa"/>
            <w:vAlign w:val="center"/>
          </w:tcPr>
          <w:p w14:paraId="7F1ECF77">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691E248B">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695E4867">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531979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3FA75647">
            <w:pPr>
              <w:pStyle w:val="14"/>
              <w:ind w:firstLine="0"/>
              <w:jc w:val="center"/>
              <w:rPr>
                <w:rFonts w:ascii="宋体" w:hAnsi="宋体" w:eastAsia="宋体" w:cs="宋体"/>
                <w:b/>
                <w:bCs/>
                <w:sz w:val="21"/>
                <w:szCs w:val="21"/>
              </w:rPr>
            </w:pPr>
          </w:p>
        </w:tc>
        <w:tc>
          <w:tcPr>
            <w:tcW w:w="656" w:type="dxa"/>
            <w:vAlign w:val="center"/>
          </w:tcPr>
          <w:p w14:paraId="6AC64C54">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w:t>
            </w:r>
          </w:p>
        </w:tc>
        <w:tc>
          <w:tcPr>
            <w:tcW w:w="7369" w:type="dxa"/>
            <w:vAlign w:val="center"/>
          </w:tcPr>
          <w:p w14:paraId="5A9998B2">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电源电压≥AC380V 50HZ</w:t>
            </w:r>
          </w:p>
        </w:tc>
      </w:tr>
      <w:tr w14:paraId="40A0E6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314EE6E">
            <w:pPr>
              <w:pStyle w:val="14"/>
              <w:ind w:firstLine="0"/>
              <w:jc w:val="center"/>
              <w:rPr>
                <w:rFonts w:ascii="宋体" w:hAnsi="宋体" w:eastAsia="宋体" w:cs="宋体"/>
                <w:b/>
                <w:bCs/>
                <w:sz w:val="21"/>
                <w:szCs w:val="21"/>
              </w:rPr>
            </w:pPr>
          </w:p>
        </w:tc>
        <w:tc>
          <w:tcPr>
            <w:tcW w:w="656" w:type="dxa"/>
            <w:vAlign w:val="center"/>
          </w:tcPr>
          <w:p w14:paraId="6B7FD941">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w:t>
            </w:r>
          </w:p>
        </w:tc>
        <w:tc>
          <w:tcPr>
            <w:tcW w:w="7369" w:type="dxa"/>
            <w:vAlign w:val="center"/>
          </w:tcPr>
          <w:p w14:paraId="5E444F0A">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1"/>
                <w:szCs w:val="21"/>
                <w:u w:val="none"/>
                <w:lang w:val="en-US" w:eastAsia="zh-CN" w:bidi="ar"/>
              </w:rPr>
              <w:t>控温范围RT（室温）+10～250℃</w:t>
            </w:r>
          </w:p>
        </w:tc>
      </w:tr>
      <w:tr w14:paraId="0097BD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2F0F08E">
            <w:pPr>
              <w:pStyle w:val="14"/>
              <w:ind w:firstLine="0"/>
              <w:jc w:val="center"/>
              <w:rPr>
                <w:rFonts w:ascii="宋体" w:hAnsi="宋体" w:eastAsia="宋体" w:cs="宋体"/>
                <w:b/>
                <w:bCs/>
                <w:sz w:val="21"/>
                <w:szCs w:val="21"/>
              </w:rPr>
            </w:pPr>
          </w:p>
        </w:tc>
        <w:tc>
          <w:tcPr>
            <w:tcW w:w="656" w:type="dxa"/>
            <w:vAlign w:val="center"/>
          </w:tcPr>
          <w:p w14:paraId="2EFDFB9B">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7369" w:type="dxa"/>
            <w:vAlign w:val="center"/>
          </w:tcPr>
          <w:p w14:paraId="0C512C66">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1"/>
                <w:szCs w:val="21"/>
                <w:u w:val="none"/>
                <w:lang w:val="en-US" w:eastAsia="zh-CN" w:bidi="ar"/>
              </w:rPr>
              <w:t>温度波动度≤±1.0℃</w:t>
            </w:r>
          </w:p>
        </w:tc>
      </w:tr>
      <w:tr w14:paraId="36BBC3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3C2B4EB">
            <w:pPr>
              <w:pStyle w:val="14"/>
              <w:ind w:firstLine="0"/>
              <w:jc w:val="center"/>
              <w:rPr>
                <w:rFonts w:ascii="宋体" w:hAnsi="宋体" w:eastAsia="宋体" w:cs="宋体"/>
                <w:b/>
                <w:bCs/>
                <w:sz w:val="21"/>
                <w:szCs w:val="21"/>
              </w:rPr>
            </w:pPr>
          </w:p>
        </w:tc>
        <w:tc>
          <w:tcPr>
            <w:tcW w:w="656" w:type="dxa"/>
            <w:vAlign w:val="center"/>
          </w:tcPr>
          <w:p w14:paraId="4B761F56">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7369" w:type="dxa"/>
            <w:vAlign w:val="center"/>
          </w:tcPr>
          <w:p w14:paraId="61AEF0BF">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温度分辨率≤0.1℃</w:t>
            </w:r>
          </w:p>
        </w:tc>
      </w:tr>
      <w:tr w14:paraId="56FDBD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7DDAE09">
            <w:pPr>
              <w:pStyle w:val="14"/>
              <w:ind w:firstLine="0"/>
              <w:jc w:val="center"/>
              <w:rPr>
                <w:rFonts w:ascii="宋体" w:hAnsi="宋体" w:eastAsia="宋体" w:cs="宋体"/>
                <w:b/>
                <w:bCs/>
                <w:sz w:val="21"/>
                <w:szCs w:val="21"/>
              </w:rPr>
            </w:pPr>
          </w:p>
        </w:tc>
        <w:tc>
          <w:tcPr>
            <w:tcW w:w="656" w:type="dxa"/>
            <w:vAlign w:val="center"/>
          </w:tcPr>
          <w:p w14:paraId="4F69F2F6">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5</w:t>
            </w:r>
          </w:p>
        </w:tc>
        <w:tc>
          <w:tcPr>
            <w:tcW w:w="7369" w:type="dxa"/>
            <w:vAlign w:val="center"/>
          </w:tcPr>
          <w:p w14:paraId="07746B74">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温度均匀度≤±3%（测试点为100℃）</w:t>
            </w:r>
          </w:p>
        </w:tc>
      </w:tr>
      <w:tr w14:paraId="6A56ED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546459D">
            <w:pPr>
              <w:pStyle w:val="14"/>
              <w:ind w:firstLine="0"/>
              <w:jc w:val="center"/>
              <w:rPr>
                <w:rFonts w:ascii="宋体" w:hAnsi="宋体" w:eastAsia="宋体" w:cs="宋体"/>
                <w:b/>
                <w:bCs/>
                <w:sz w:val="21"/>
                <w:szCs w:val="21"/>
              </w:rPr>
            </w:pPr>
          </w:p>
        </w:tc>
        <w:tc>
          <w:tcPr>
            <w:tcW w:w="656" w:type="dxa"/>
            <w:vAlign w:val="center"/>
          </w:tcPr>
          <w:p w14:paraId="38A5DEA3">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6</w:t>
            </w:r>
          </w:p>
        </w:tc>
        <w:tc>
          <w:tcPr>
            <w:tcW w:w="7369" w:type="dxa"/>
            <w:vAlign w:val="center"/>
          </w:tcPr>
          <w:p w14:paraId="4C8DAD50">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工作环境温度+5～40℃</w:t>
            </w:r>
          </w:p>
        </w:tc>
      </w:tr>
      <w:tr w14:paraId="0917D6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879DD92">
            <w:pPr>
              <w:pStyle w:val="14"/>
              <w:ind w:firstLine="0"/>
              <w:jc w:val="center"/>
              <w:rPr>
                <w:rFonts w:ascii="宋体" w:hAnsi="宋体" w:eastAsia="宋体" w:cs="宋体"/>
                <w:b/>
                <w:bCs/>
                <w:sz w:val="21"/>
                <w:szCs w:val="21"/>
              </w:rPr>
            </w:pPr>
          </w:p>
        </w:tc>
        <w:tc>
          <w:tcPr>
            <w:tcW w:w="656" w:type="dxa"/>
            <w:vAlign w:val="center"/>
          </w:tcPr>
          <w:p w14:paraId="11EC1F2F">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7</w:t>
            </w:r>
          </w:p>
        </w:tc>
        <w:tc>
          <w:tcPr>
            <w:tcW w:w="7369" w:type="dxa"/>
            <w:vAlign w:val="center"/>
          </w:tcPr>
          <w:p w14:paraId="77850214">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输入功率≥4000W</w:t>
            </w:r>
          </w:p>
        </w:tc>
      </w:tr>
      <w:tr w14:paraId="4BA557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E67E454">
            <w:pPr>
              <w:pStyle w:val="14"/>
              <w:ind w:firstLine="0"/>
              <w:jc w:val="center"/>
              <w:rPr>
                <w:rFonts w:ascii="宋体" w:hAnsi="宋体" w:eastAsia="宋体" w:cs="宋体"/>
                <w:b/>
                <w:bCs/>
                <w:sz w:val="21"/>
                <w:szCs w:val="21"/>
              </w:rPr>
            </w:pPr>
          </w:p>
        </w:tc>
        <w:tc>
          <w:tcPr>
            <w:tcW w:w="656" w:type="dxa"/>
            <w:vAlign w:val="center"/>
          </w:tcPr>
          <w:p w14:paraId="7A857AE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7369" w:type="dxa"/>
            <w:vAlign w:val="center"/>
          </w:tcPr>
          <w:p w14:paraId="67AA51D4">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容积≥620L</w:t>
            </w:r>
          </w:p>
        </w:tc>
      </w:tr>
      <w:tr w14:paraId="2404B1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496E549">
            <w:pPr>
              <w:pStyle w:val="14"/>
              <w:ind w:firstLine="0"/>
              <w:jc w:val="center"/>
              <w:rPr>
                <w:rFonts w:ascii="宋体" w:hAnsi="宋体" w:eastAsia="宋体" w:cs="宋体"/>
                <w:b/>
                <w:bCs/>
                <w:sz w:val="21"/>
                <w:szCs w:val="21"/>
              </w:rPr>
            </w:pPr>
          </w:p>
        </w:tc>
        <w:tc>
          <w:tcPr>
            <w:tcW w:w="656" w:type="dxa"/>
            <w:vAlign w:val="center"/>
          </w:tcPr>
          <w:p w14:paraId="7F9AFDD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7369" w:type="dxa"/>
            <w:vAlign w:val="center"/>
          </w:tcPr>
          <w:p w14:paraId="6DCBD2C2">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内胆尺寸（mm）W*D*H 840*600*1355（±5%）</w:t>
            </w:r>
          </w:p>
        </w:tc>
      </w:tr>
      <w:tr w14:paraId="5DE9D5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E8DB7E8">
            <w:pPr>
              <w:pStyle w:val="14"/>
              <w:ind w:firstLine="0"/>
              <w:jc w:val="center"/>
              <w:rPr>
                <w:rFonts w:ascii="宋体" w:hAnsi="宋体" w:eastAsia="宋体" w:cs="宋体"/>
                <w:b/>
                <w:bCs/>
                <w:sz w:val="21"/>
                <w:szCs w:val="21"/>
              </w:rPr>
            </w:pPr>
          </w:p>
        </w:tc>
        <w:tc>
          <w:tcPr>
            <w:tcW w:w="656" w:type="dxa"/>
            <w:vAlign w:val="center"/>
          </w:tcPr>
          <w:p w14:paraId="65FC07C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7369" w:type="dxa"/>
            <w:vAlign w:val="center"/>
          </w:tcPr>
          <w:p w14:paraId="73B3AF47">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外形尺寸（mm）W*D*H 980*800*1880（±5%）</w:t>
            </w:r>
          </w:p>
        </w:tc>
      </w:tr>
      <w:tr w14:paraId="36A7BB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51F32D7">
            <w:pPr>
              <w:pStyle w:val="14"/>
              <w:ind w:firstLine="0"/>
              <w:jc w:val="center"/>
              <w:rPr>
                <w:rFonts w:ascii="宋体" w:hAnsi="宋体" w:eastAsia="宋体" w:cs="宋体"/>
                <w:b/>
                <w:bCs/>
                <w:sz w:val="21"/>
                <w:szCs w:val="21"/>
              </w:rPr>
            </w:pPr>
          </w:p>
        </w:tc>
        <w:tc>
          <w:tcPr>
            <w:tcW w:w="656" w:type="dxa"/>
            <w:vAlign w:val="center"/>
          </w:tcPr>
          <w:p w14:paraId="4AA29CD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w:t>
            </w:r>
          </w:p>
        </w:tc>
        <w:tc>
          <w:tcPr>
            <w:tcW w:w="7369" w:type="dxa"/>
            <w:vAlign w:val="center"/>
          </w:tcPr>
          <w:p w14:paraId="71012A9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载物托架≥4块</w:t>
            </w:r>
          </w:p>
        </w:tc>
      </w:tr>
      <w:tr w14:paraId="679EF9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0416025">
            <w:pPr>
              <w:pStyle w:val="14"/>
              <w:ind w:firstLine="0"/>
              <w:jc w:val="center"/>
              <w:rPr>
                <w:rFonts w:ascii="宋体" w:hAnsi="宋体" w:eastAsia="宋体" w:cs="宋体"/>
                <w:b/>
                <w:bCs/>
                <w:sz w:val="21"/>
                <w:szCs w:val="21"/>
              </w:rPr>
            </w:pPr>
          </w:p>
        </w:tc>
        <w:tc>
          <w:tcPr>
            <w:tcW w:w="656" w:type="dxa"/>
            <w:vAlign w:val="center"/>
          </w:tcPr>
          <w:p w14:paraId="1DCC21F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w:t>
            </w:r>
          </w:p>
        </w:tc>
        <w:tc>
          <w:tcPr>
            <w:tcW w:w="7369" w:type="dxa"/>
            <w:vAlign w:val="center"/>
          </w:tcPr>
          <w:p w14:paraId="53A59FE4">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定时范围0～9999min</w:t>
            </w:r>
          </w:p>
        </w:tc>
      </w:tr>
      <w:tr w14:paraId="70464A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1FCD2222">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70FAFB19">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1366CF2A">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1555254F">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七</w:t>
      </w:r>
      <w:r>
        <w:rPr>
          <w:rFonts w:hint="eastAsia" w:ascii="宋体" w:hAnsi="宋体" w:cs="宋体"/>
          <w:b/>
          <w:bCs/>
          <w:sz w:val="24"/>
          <w:szCs w:val="32"/>
        </w:rPr>
        <w:t>：离心机</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6325EE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DD9DF40">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49EA7A59">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5D4DEFFA">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692AA4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387F24A1">
            <w:pPr>
              <w:pStyle w:val="14"/>
              <w:ind w:firstLine="0"/>
              <w:jc w:val="center"/>
              <w:rPr>
                <w:rFonts w:ascii="宋体" w:hAnsi="宋体" w:eastAsia="宋体" w:cs="宋体"/>
                <w:b/>
                <w:bCs/>
                <w:sz w:val="21"/>
                <w:szCs w:val="21"/>
              </w:rPr>
            </w:pPr>
            <w:r>
              <w:rPr>
                <w:rStyle w:val="16"/>
                <w:sz w:val="21"/>
                <w:szCs w:val="21"/>
                <w:lang w:val="en-US" w:eastAsia="zh-CN" w:bidi="ar"/>
              </w:rPr>
              <w:t>▲</w:t>
            </w:r>
          </w:p>
        </w:tc>
        <w:tc>
          <w:tcPr>
            <w:tcW w:w="656" w:type="dxa"/>
            <w:vAlign w:val="center"/>
          </w:tcPr>
          <w:p w14:paraId="67A62F67">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w:t>
            </w:r>
          </w:p>
        </w:tc>
        <w:tc>
          <w:tcPr>
            <w:tcW w:w="7369" w:type="dxa"/>
            <w:vAlign w:val="center"/>
          </w:tcPr>
          <w:p w14:paraId="72016340">
            <w:pPr>
              <w:keepNext w:val="0"/>
              <w:keepLines w:val="0"/>
              <w:widowControl/>
              <w:suppressLineNumbers w:val="0"/>
              <w:jc w:val="left"/>
              <w:textAlignment w:val="center"/>
              <w:rPr>
                <w:rFonts w:hint="eastAsia" w:ascii="宋体" w:hAnsi="宋体" w:eastAsia="宋体" w:cs="宋体"/>
                <w:sz w:val="21"/>
                <w:szCs w:val="21"/>
              </w:rPr>
            </w:pPr>
            <w:r>
              <w:rPr>
                <w:rStyle w:val="17"/>
                <w:sz w:val="21"/>
                <w:szCs w:val="21"/>
                <w:lang w:val="en-US" w:eastAsia="zh-CN" w:bidi="ar"/>
              </w:rPr>
              <w:t xml:space="preserve">1. </w:t>
            </w:r>
            <w:r>
              <w:rPr>
                <w:rStyle w:val="16"/>
                <w:sz w:val="21"/>
                <w:szCs w:val="21"/>
                <w:lang w:val="en-US" w:eastAsia="zh-CN" w:bidi="ar"/>
              </w:rPr>
              <w:t>▲</w:t>
            </w:r>
            <w:r>
              <w:rPr>
                <w:rStyle w:val="17"/>
                <w:sz w:val="21"/>
                <w:szCs w:val="21"/>
                <w:lang w:val="en-US" w:eastAsia="zh-CN" w:bidi="ar"/>
              </w:rPr>
              <w:t>转速范围：100-4000 rpm，最小增量≤1rpm。相对离心力范围（rcf）：10-2250×g，最小增量≤1g、转速精度≤±10rpm；</w:t>
            </w:r>
          </w:p>
        </w:tc>
      </w:tr>
      <w:tr w14:paraId="34C5A3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49CB7A8">
            <w:pPr>
              <w:pStyle w:val="14"/>
              <w:ind w:firstLine="0"/>
              <w:jc w:val="center"/>
              <w:rPr>
                <w:rFonts w:ascii="宋体" w:hAnsi="宋体" w:eastAsia="宋体" w:cs="宋体"/>
                <w:b/>
                <w:bCs/>
                <w:sz w:val="21"/>
                <w:szCs w:val="21"/>
              </w:rPr>
            </w:pPr>
          </w:p>
        </w:tc>
        <w:tc>
          <w:tcPr>
            <w:tcW w:w="656" w:type="dxa"/>
            <w:vAlign w:val="center"/>
          </w:tcPr>
          <w:p w14:paraId="65AE3C81">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w:t>
            </w:r>
          </w:p>
        </w:tc>
        <w:tc>
          <w:tcPr>
            <w:tcW w:w="7369" w:type="dxa"/>
            <w:vAlign w:val="center"/>
          </w:tcPr>
          <w:p w14:paraId="5C011C4A">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1"/>
                <w:szCs w:val="21"/>
                <w:u w:val="none"/>
                <w:lang w:val="en-US" w:eastAsia="zh-CN" w:bidi="ar"/>
              </w:rPr>
              <w:t>2. 最大容量(ml)：≥6×50ml；</w:t>
            </w:r>
          </w:p>
        </w:tc>
      </w:tr>
      <w:tr w14:paraId="74E394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62F4341">
            <w:pPr>
              <w:pStyle w:val="14"/>
              <w:ind w:firstLine="0"/>
              <w:jc w:val="center"/>
              <w:rPr>
                <w:rFonts w:ascii="宋体" w:hAnsi="宋体" w:eastAsia="宋体" w:cs="宋体"/>
                <w:b/>
                <w:bCs/>
                <w:sz w:val="21"/>
                <w:szCs w:val="21"/>
              </w:rPr>
            </w:pPr>
          </w:p>
        </w:tc>
        <w:tc>
          <w:tcPr>
            <w:tcW w:w="656" w:type="dxa"/>
            <w:vAlign w:val="center"/>
          </w:tcPr>
          <w:p w14:paraId="0A4B4240">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7369" w:type="dxa"/>
            <w:vAlign w:val="center"/>
          </w:tcPr>
          <w:p w14:paraId="263E2E94">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1"/>
                <w:szCs w:val="21"/>
                <w:u w:val="none"/>
                <w:lang w:val="en-US" w:eastAsia="zh-CN" w:bidi="ar"/>
              </w:rPr>
              <w:t>3. 定时范围 1s-99min/59s、瞬时离心/定时离心；</w:t>
            </w:r>
          </w:p>
        </w:tc>
      </w:tr>
      <w:tr w14:paraId="0CB9B1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808BEA9">
            <w:pPr>
              <w:pStyle w:val="14"/>
              <w:ind w:firstLine="0"/>
              <w:jc w:val="center"/>
              <w:rPr>
                <w:rFonts w:ascii="宋体" w:hAnsi="宋体" w:eastAsia="宋体" w:cs="宋体"/>
                <w:b/>
                <w:bCs/>
                <w:sz w:val="21"/>
                <w:szCs w:val="21"/>
              </w:rPr>
            </w:pPr>
          </w:p>
        </w:tc>
        <w:tc>
          <w:tcPr>
            <w:tcW w:w="656" w:type="dxa"/>
            <w:vAlign w:val="center"/>
          </w:tcPr>
          <w:p w14:paraId="4615D5D5">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7369" w:type="dxa"/>
            <w:vAlign w:val="center"/>
          </w:tcPr>
          <w:p w14:paraId="40000F1E">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4. 整机噪音：</w:t>
            </w:r>
            <w:r>
              <w:rPr>
                <w:rStyle w:val="17"/>
                <w:sz w:val="21"/>
                <w:szCs w:val="21"/>
                <w:lang w:val="en-US" w:eastAsia="zh-CN" w:bidi="ar"/>
              </w:rPr>
              <w:t>≤</w:t>
            </w:r>
            <w:r>
              <w:rPr>
                <w:rFonts w:hint="eastAsia" w:ascii="宋体" w:hAnsi="宋体" w:eastAsia="宋体" w:cs="宋体"/>
                <w:i w:val="0"/>
                <w:iCs w:val="0"/>
                <w:color w:val="000000"/>
                <w:kern w:val="0"/>
                <w:sz w:val="21"/>
                <w:szCs w:val="21"/>
                <w:u w:val="none"/>
                <w:lang w:val="en-US" w:eastAsia="zh-CN" w:bidi="ar"/>
              </w:rPr>
              <w:t>60dB；</w:t>
            </w:r>
          </w:p>
        </w:tc>
      </w:tr>
      <w:tr w14:paraId="7BAA6E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D4D21D8">
            <w:pPr>
              <w:pStyle w:val="14"/>
              <w:ind w:firstLine="0"/>
              <w:jc w:val="center"/>
              <w:rPr>
                <w:rFonts w:ascii="宋体" w:hAnsi="宋体" w:eastAsia="宋体" w:cs="宋体"/>
                <w:b/>
                <w:bCs/>
                <w:sz w:val="21"/>
                <w:szCs w:val="21"/>
              </w:rPr>
            </w:pPr>
          </w:p>
        </w:tc>
        <w:tc>
          <w:tcPr>
            <w:tcW w:w="656" w:type="dxa"/>
            <w:vAlign w:val="center"/>
          </w:tcPr>
          <w:p w14:paraId="472CFF12">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5</w:t>
            </w:r>
          </w:p>
        </w:tc>
        <w:tc>
          <w:tcPr>
            <w:tcW w:w="7369" w:type="dxa"/>
            <w:vAlign w:val="center"/>
          </w:tcPr>
          <w:p w14:paraId="349BB890">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5. 电源要求：220V/50-60Hz；功率：≤100W；</w:t>
            </w:r>
          </w:p>
        </w:tc>
      </w:tr>
      <w:tr w14:paraId="63A579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A71132F">
            <w:pPr>
              <w:pStyle w:val="14"/>
              <w:ind w:firstLine="0"/>
              <w:jc w:val="center"/>
              <w:rPr>
                <w:rFonts w:ascii="宋体" w:hAnsi="宋体" w:eastAsia="宋体" w:cs="宋体"/>
                <w:b/>
                <w:bCs/>
                <w:sz w:val="21"/>
                <w:szCs w:val="21"/>
              </w:rPr>
            </w:pPr>
          </w:p>
        </w:tc>
        <w:tc>
          <w:tcPr>
            <w:tcW w:w="656" w:type="dxa"/>
            <w:vAlign w:val="center"/>
          </w:tcPr>
          <w:p w14:paraId="6388781C">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6</w:t>
            </w:r>
          </w:p>
        </w:tc>
        <w:tc>
          <w:tcPr>
            <w:tcW w:w="7369" w:type="dxa"/>
            <w:vAlign w:val="center"/>
          </w:tcPr>
          <w:p w14:paraId="735F3418">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6. 外形尺寸：460*400*270mm（±5%）；</w:t>
            </w:r>
          </w:p>
        </w:tc>
      </w:tr>
      <w:tr w14:paraId="005678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39EC58E">
            <w:pPr>
              <w:pStyle w:val="14"/>
              <w:ind w:firstLine="0"/>
              <w:jc w:val="center"/>
              <w:rPr>
                <w:rFonts w:ascii="宋体" w:hAnsi="宋体" w:eastAsia="宋体" w:cs="宋体"/>
                <w:b/>
                <w:bCs/>
                <w:sz w:val="21"/>
                <w:szCs w:val="21"/>
              </w:rPr>
            </w:pPr>
          </w:p>
        </w:tc>
        <w:tc>
          <w:tcPr>
            <w:tcW w:w="656" w:type="dxa"/>
            <w:vAlign w:val="center"/>
          </w:tcPr>
          <w:p w14:paraId="7C6A792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7369" w:type="dxa"/>
            <w:vAlign w:val="center"/>
          </w:tcPr>
          <w:p w14:paraId="52FEE609">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Style w:val="17"/>
                <w:sz w:val="21"/>
                <w:szCs w:val="21"/>
                <w:lang w:val="en-US" w:eastAsia="zh-CN" w:bidi="ar"/>
              </w:rPr>
              <w:t xml:space="preserve">7. </w:t>
            </w:r>
            <w:r>
              <w:rPr>
                <w:rFonts w:hint="eastAsia"/>
              </w:rPr>
              <w:t>离心腔具备防腐防锈处理，不</w:t>
            </w:r>
            <w:r>
              <w:rPr>
                <w:rFonts w:hint="eastAsia"/>
                <w:lang w:val="en-US" w:eastAsia="zh-CN"/>
              </w:rPr>
              <w:t>因</w:t>
            </w:r>
            <w:r>
              <w:rPr>
                <w:rFonts w:hint="eastAsia"/>
              </w:rPr>
              <w:t>利器破坏</w:t>
            </w:r>
            <w:r>
              <w:rPr>
                <w:rFonts w:hint="eastAsia"/>
                <w:lang w:val="en-US" w:eastAsia="zh-CN"/>
              </w:rPr>
              <w:t>而</w:t>
            </w:r>
            <w:r>
              <w:rPr>
                <w:rFonts w:hint="eastAsia"/>
              </w:rPr>
              <w:t>生锈</w:t>
            </w:r>
            <w:r>
              <w:rPr>
                <w:rStyle w:val="16"/>
                <w:sz w:val="21"/>
                <w:szCs w:val="21"/>
                <w:lang w:val="en-US" w:eastAsia="zh-CN" w:bidi="ar"/>
              </w:rPr>
              <w:t>。</w:t>
            </w:r>
          </w:p>
        </w:tc>
      </w:tr>
      <w:tr w14:paraId="129B8F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10D7AF1">
            <w:pPr>
              <w:pStyle w:val="14"/>
              <w:ind w:firstLine="0"/>
              <w:jc w:val="center"/>
              <w:rPr>
                <w:rFonts w:ascii="宋体" w:hAnsi="宋体" w:eastAsia="宋体" w:cs="宋体"/>
                <w:b/>
                <w:bCs/>
                <w:sz w:val="21"/>
                <w:szCs w:val="21"/>
              </w:rPr>
            </w:pPr>
            <w:r>
              <w:rPr>
                <w:rStyle w:val="16"/>
                <w:sz w:val="21"/>
                <w:szCs w:val="21"/>
                <w:lang w:val="en-US" w:eastAsia="zh-CN" w:bidi="ar"/>
              </w:rPr>
              <w:t>▲</w:t>
            </w:r>
          </w:p>
        </w:tc>
        <w:tc>
          <w:tcPr>
            <w:tcW w:w="656" w:type="dxa"/>
            <w:vAlign w:val="center"/>
          </w:tcPr>
          <w:p w14:paraId="30DA4A8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7369" w:type="dxa"/>
            <w:vAlign w:val="center"/>
          </w:tcPr>
          <w:p w14:paraId="5358A94C">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Style w:val="17"/>
                <w:sz w:val="21"/>
                <w:szCs w:val="21"/>
                <w:lang w:val="en-US" w:eastAsia="zh-CN" w:bidi="ar"/>
              </w:rPr>
              <w:t xml:space="preserve">8. </w:t>
            </w:r>
            <w:r>
              <w:rPr>
                <w:rStyle w:val="16"/>
                <w:sz w:val="21"/>
                <w:szCs w:val="21"/>
                <w:lang w:val="en-US" w:eastAsia="zh-CN" w:bidi="ar"/>
              </w:rPr>
              <w:t>▲具有梯度离心功能：可以自由设定1至10个梯度的转速和离心时间；</w:t>
            </w:r>
          </w:p>
        </w:tc>
      </w:tr>
      <w:tr w14:paraId="08543A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480E981">
            <w:pPr>
              <w:pStyle w:val="14"/>
              <w:ind w:firstLine="0"/>
              <w:jc w:val="center"/>
              <w:rPr>
                <w:rFonts w:ascii="宋体" w:hAnsi="宋体" w:eastAsia="宋体" w:cs="宋体"/>
                <w:b/>
                <w:bCs/>
                <w:sz w:val="21"/>
                <w:szCs w:val="21"/>
              </w:rPr>
            </w:pPr>
          </w:p>
        </w:tc>
        <w:tc>
          <w:tcPr>
            <w:tcW w:w="656" w:type="dxa"/>
            <w:vAlign w:val="center"/>
          </w:tcPr>
          <w:p w14:paraId="18C94ED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7369" w:type="dxa"/>
            <w:vAlign w:val="center"/>
          </w:tcPr>
          <w:p w14:paraId="013BD23D">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Style w:val="17"/>
                <w:sz w:val="21"/>
                <w:szCs w:val="21"/>
                <w:lang w:val="en-US" w:eastAsia="zh-CN" w:bidi="ar"/>
              </w:rPr>
              <w:t xml:space="preserve">9. </w:t>
            </w:r>
            <w:r>
              <w:rPr>
                <w:rStyle w:val="16"/>
                <w:sz w:val="21"/>
                <w:szCs w:val="21"/>
                <w:lang w:val="en-US" w:eastAsia="zh-CN" w:bidi="ar"/>
              </w:rPr>
              <w:t>具有差时离心功能：可以自由设定升降速具体时间，升降速时间5s至9min任意设定；</w:t>
            </w:r>
          </w:p>
        </w:tc>
      </w:tr>
      <w:tr w14:paraId="6B08A5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38CE2AA">
            <w:pPr>
              <w:pStyle w:val="14"/>
              <w:ind w:firstLine="0"/>
              <w:jc w:val="center"/>
              <w:rPr>
                <w:rFonts w:ascii="宋体" w:hAnsi="宋体" w:eastAsia="宋体" w:cs="宋体"/>
                <w:b/>
                <w:bCs/>
                <w:sz w:val="21"/>
                <w:szCs w:val="21"/>
              </w:rPr>
            </w:pPr>
          </w:p>
        </w:tc>
        <w:tc>
          <w:tcPr>
            <w:tcW w:w="656" w:type="dxa"/>
            <w:vAlign w:val="center"/>
          </w:tcPr>
          <w:p w14:paraId="76528BB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7369" w:type="dxa"/>
            <w:vAlign w:val="center"/>
          </w:tcPr>
          <w:p w14:paraId="1A1277AC">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 微机控制，直流无刷电机，运行平稳宁静，无需保养；</w:t>
            </w:r>
          </w:p>
        </w:tc>
      </w:tr>
      <w:tr w14:paraId="246066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969DFAB">
            <w:pPr>
              <w:pStyle w:val="14"/>
              <w:ind w:firstLine="0"/>
              <w:jc w:val="center"/>
              <w:rPr>
                <w:rFonts w:ascii="宋体" w:hAnsi="宋体" w:eastAsia="宋体" w:cs="宋体"/>
                <w:b/>
                <w:bCs/>
                <w:sz w:val="21"/>
                <w:szCs w:val="21"/>
              </w:rPr>
            </w:pPr>
          </w:p>
        </w:tc>
        <w:tc>
          <w:tcPr>
            <w:tcW w:w="656" w:type="dxa"/>
            <w:vAlign w:val="center"/>
          </w:tcPr>
          <w:p w14:paraId="15FD230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w:t>
            </w:r>
          </w:p>
        </w:tc>
        <w:tc>
          <w:tcPr>
            <w:tcW w:w="7369" w:type="dxa"/>
            <w:vAlign w:val="center"/>
          </w:tcPr>
          <w:p w14:paraId="1162029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 ≥5寸显示屏，显示转速、离心力、时间等参数，触摸屏操作，运行中可随时更改参数，无需停机；</w:t>
            </w:r>
          </w:p>
        </w:tc>
      </w:tr>
      <w:tr w14:paraId="0AF089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EEEF30C">
            <w:pPr>
              <w:pStyle w:val="14"/>
              <w:ind w:firstLine="0"/>
              <w:jc w:val="center"/>
              <w:rPr>
                <w:rFonts w:ascii="宋体" w:hAnsi="宋体" w:eastAsia="宋体" w:cs="宋体"/>
                <w:b/>
                <w:bCs/>
                <w:sz w:val="21"/>
                <w:szCs w:val="21"/>
              </w:rPr>
            </w:pPr>
          </w:p>
        </w:tc>
        <w:tc>
          <w:tcPr>
            <w:tcW w:w="656" w:type="dxa"/>
            <w:vAlign w:val="center"/>
          </w:tcPr>
          <w:p w14:paraId="250D1DB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w:t>
            </w:r>
          </w:p>
        </w:tc>
        <w:tc>
          <w:tcPr>
            <w:tcW w:w="7369" w:type="dxa"/>
            <w:vAlign w:val="center"/>
          </w:tcPr>
          <w:p w14:paraId="7299AD21">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 配置减震器，具有自动平衡功能；</w:t>
            </w:r>
          </w:p>
        </w:tc>
      </w:tr>
      <w:tr w14:paraId="0AF46F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516C597">
            <w:pPr>
              <w:pStyle w:val="14"/>
              <w:ind w:firstLine="0"/>
              <w:jc w:val="center"/>
              <w:rPr>
                <w:rFonts w:ascii="宋体" w:hAnsi="宋体" w:eastAsia="宋体" w:cs="宋体"/>
                <w:b/>
                <w:bCs/>
                <w:sz w:val="21"/>
                <w:szCs w:val="21"/>
              </w:rPr>
            </w:pPr>
          </w:p>
        </w:tc>
        <w:tc>
          <w:tcPr>
            <w:tcW w:w="656" w:type="dxa"/>
            <w:vAlign w:val="center"/>
          </w:tcPr>
          <w:p w14:paraId="7848730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w:t>
            </w:r>
          </w:p>
        </w:tc>
        <w:tc>
          <w:tcPr>
            <w:tcW w:w="7369" w:type="dxa"/>
            <w:vAlign w:val="center"/>
          </w:tcPr>
          <w:p w14:paraId="30E6749C">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 倒计时时间小于一分钟时以秒显示；</w:t>
            </w:r>
          </w:p>
        </w:tc>
      </w:tr>
      <w:tr w14:paraId="1EEEDF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285E4C6">
            <w:pPr>
              <w:pStyle w:val="14"/>
              <w:ind w:firstLine="0"/>
              <w:jc w:val="center"/>
              <w:rPr>
                <w:rFonts w:ascii="宋体" w:hAnsi="宋体" w:eastAsia="宋体" w:cs="宋体"/>
                <w:b/>
                <w:bCs/>
                <w:sz w:val="21"/>
                <w:szCs w:val="21"/>
              </w:rPr>
            </w:pPr>
          </w:p>
        </w:tc>
        <w:tc>
          <w:tcPr>
            <w:tcW w:w="656" w:type="dxa"/>
            <w:vAlign w:val="center"/>
          </w:tcPr>
          <w:p w14:paraId="356AF10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w:t>
            </w:r>
          </w:p>
        </w:tc>
        <w:tc>
          <w:tcPr>
            <w:tcW w:w="7369" w:type="dxa"/>
            <w:vAlign w:val="center"/>
          </w:tcPr>
          <w:p w14:paraId="5A48B51A">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 安全性能：采用电子门锁，门盖未关闭无法启动；全钢制内腔保护套；紧急开盖口在仪器侧面，方便紧急时开盖；</w:t>
            </w:r>
          </w:p>
        </w:tc>
      </w:tr>
      <w:tr w14:paraId="1B7C13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14D5CFAC">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3F980C95">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7C6174E3">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07C4286C">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八</w:t>
      </w:r>
      <w:r>
        <w:rPr>
          <w:rFonts w:hint="eastAsia" w:ascii="宋体" w:hAnsi="宋体" w:cs="宋体"/>
          <w:b/>
          <w:bCs/>
          <w:sz w:val="24"/>
          <w:szCs w:val="32"/>
        </w:rPr>
        <w:t>：半自动凯氏定氮仪</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6E0EB0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376AB45">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1E39C870">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6C1E0D43">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58D797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0C7496E3">
            <w:pPr>
              <w:pStyle w:val="14"/>
              <w:ind w:firstLine="0"/>
              <w:jc w:val="center"/>
              <w:rPr>
                <w:rFonts w:ascii="宋体" w:hAnsi="宋体" w:eastAsia="宋体" w:cs="宋体"/>
                <w:b/>
                <w:bCs/>
                <w:sz w:val="21"/>
                <w:szCs w:val="21"/>
              </w:rPr>
            </w:pPr>
          </w:p>
        </w:tc>
        <w:tc>
          <w:tcPr>
            <w:tcW w:w="656" w:type="dxa"/>
            <w:vAlign w:val="center"/>
          </w:tcPr>
          <w:p w14:paraId="24BBDAA8">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w:t>
            </w:r>
          </w:p>
        </w:tc>
        <w:tc>
          <w:tcPr>
            <w:tcW w:w="7369" w:type="dxa"/>
            <w:vAlign w:val="center"/>
          </w:tcPr>
          <w:p w14:paraId="52313A00">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1.测定范围： 0.1mg～210.0mg氮；</w:t>
            </w:r>
          </w:p>
        </w:tc>
      </w:tr>
      <w:tr w14:paraId="2EFCFA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A79515B">
            <w:pPr>
              <w:pStyle w:val="14"/>
              <w:ind w:firstLine="0"/>
              <w:jc w:val="center"/>
              <w:rPr>
                <w:rFonts w:ascii="宋体" w:hAnsi="宋体" w:eastAsia="宋体" w:cs="宋体"/>
                <w:b/>
                <w:bCs/>
                <w:sz w:val="21"/>
                <w:szCs w:val="21"/>
              </w:rPr>
            </w:pPr>
          </w:p>
        </w:tc>
        <w:tc>
          <w:tcPr>
            <w:tcW w:w="656" w:type="dxa"/>
            <w:vAlign w:val="center"/>
          </w:tcPr>
          <w:p w14:paraId="3B13543D">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w:t>
            </w:r>
          </w:p>
        </w:tc>
        <w:tc>
          <w:tcPr>
            <w:tcW w:w="7369" w:type="dxa"/>
            <w:vAlign w:val="center"/>
          </w:tcPr>
          <w:p w14:paraId="102676AD">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1"/>
                <w:szCs w:val="21"/>
                <w:u w:val="none"/>
                <w:lang w:val="en-US" w:eastAsia="zh-CN" w:bidi="ar"/>
              </w:rPr>
              <w:t>2.样品质量：经验值为固体≤8.0g；</w:t>
            </w:r>
          </w:p>
        </w:tc>
      </w:tr>
      <w:tr w14:paraId="256FEE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BE7F69B">
            <w:pPr>
              <w:pStyle w:val="14"/>
              <w:ind w:firstLine="0"/>
              <w:jc w:val="center"/>
              <w:rPr>
                <w:rFonts w:ascii="宋体" w:hAnsi="宋体" w:eastAsia="宋体" w:cs="宋体"/>
                <w:b/>
                <w:bCs/>
                <w:sz w:val="21"/>
                <w:szCs w:val="21"/>
              </w:rPr>
            </w:pPr>
          </w:p>
        </w:tc>
        <w:tc>
          <w:tcPr>
            <w:tcW w:w="656" w:type="dxa"/>
            <w:vAlign w:val="center"/>
          </w:tcPr>
          <w:p w14:paraId="2AC852A5">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7369" w:type="dxa"/>
            <w:vAlign w:val="center"/>
          </w:tcPr>
          <w:p w14:paraId="5B4836AB">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1"/>
                <w:szCs w:val="21"/>
                <w:u w:val="none"/>
                <w:lang w:val="en-US" w:eastAsia="zh-CN" w:bidi="ar"/>
              </w:rPr>
              <w:t>3.液体≤30.0ml；</w:t>
            </w:r>
          </w:p>
        </w:tc>
      </w:tr>
      <w:tr w14:paraId="626066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524FE68">
            <w:pPr>
              <w:pStyle w:val="14"/>
              <w:ind w:firstLine="0"/>
              <w:jc w:val="center"/>
              <w:rPr>
                <w:rFonts w:ascii="宋体" w:hAnsi="宋体" w:eastAsia="宋体" w:cs="宋体"/>
                <w:b/>
                <w:bCs/>
                <w:sz w:val="21"/>
                <w:szCs w:val="21"/>
              </w:rPr>
            </w:pPr>
          </w:p>
        </w:tc>
        <w:tc>
          <w:tcPr>
            <w:tcW w:w="656" w:type="dxa"/>
            <w:vAlign w:val="center"/>
          </w:tcPr>
          <w:p w14:paraId="4F7F9E82">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7369" w:type="dxa"/>
            <w:vAlign w:val="center"/>
          </w:tcPr>
          <w:p w14:paraId="12220568">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4.重复性：相对标准偏差≤0.5%</w:t>
            </w:r>
          </w:p>
        </w:tc>
      </w:tr>
      <w:tr w14:paraId="6C3E59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48550DA">
            <w:pPr>
              <w:pStyle w:val="14"/>
              <w:ind w:firstLine="0"/>
              <w:jc w:val="center"/>
              <w:rPr>
                <w:rFonts w:ascii="宋体" w:hAnsi="宋体" w:eastAsia="宋体" w:cs="宋体"/>
                <w:b/>
                <w:bCs/>
                <w:sz w:val="21"/>
                <w:szCs w:val="21"/>
              </w:rPr>
            </w:pPr>
          </w:p>
        </w:tc>
        <w:tc>
          <w:tcPr>
            <w:tcW w:w="656" w:type="dxa"/>
            <w:vAlign w:val="center"/>
          </w:tcPr>
          <w:p w14:paraId="0E3A2A86">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5</w:t>
            </w:r>
          </w:p>
        </w:tc>
        <w:tc>
          <w:tcPr>
            <w:tcW w:w="7369" w:type="dxa"/>
            <w:vAlign w:val="center"/>
          </w:tcPr>
          <w:p w14:paraId="5197F6E4">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5.回收率：99%-101%；</w:t>
            </w:r>
          </w:p>
        </w:tc>
      </w:tr>
      <w:tr w14:paraId="132FDE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8D83C4B">
            <w:pPr>
              <w:pStyle w:val="14"/>
              <w:ind w:firstLine="0"/>
              <w:jc w:val="center"/>
              <w:rPr>
                <w:rFonts w:ascii="宋体" w:hAnsi="宋体" w:eastAsia="宋体" w:cs="宋体"/>
                <w:b/>
                <w:bCs/>
                <w:sz w:val="21"/>
                <w:szCs w:val="21"/>
              </w:rPr>
            </w:pPr>
          </w:p>
        </w:tc>
        <w:tc>
          <w:tcPr>
            <w:tcW w:w="656" w:type="dxa"/>
            <w:vAlign w:val="center"/>
          </w:tcPr>
          <w:p w14:paraId="55EDC479">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6</w:t>
            </w:r>
          </w:p>
        </w:tc>
        <w:tc>
          <w:tcPr>
            <w:tcW w:w="7369" w:type="dxa"/>
            <w:vAlign w:val="center"/>
          </w:tcPr>
          <w:p w14:paraId="3364350D">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6.测定速度：3~8min/样品；</w:t>
            </w:r>
          </w:p>
        </w:tc>
      </w:tr>
      <w:tr w14:paraId="74C1CC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5236B19">
            <w:pPr>
              <w:pStyle w:val="14"/>
              <w:ind w:firstLine="0"/>
              <w:jc w:val="center"/>
              <w:rPr>
                <w:rFonts w:ascii="宋体" w:hAnsi="宋体" w:eastAsia="宋体" w:cs="宋体"/>
                <w:b/>
                <w:bCs/>
                <w:sz w:val="21"/>
                <w:szCs w:val="21"/>
              </w:rPr>
            </w:pPr>
          </w:p>
        </w:tc>
        <w:tc>
          <w:tcPr>
            <w:tcW w:w="656" w:type="dxa"/>
            <w:vAlign w:val="center"/>
          </w:tcPr>
          <w:p w14:paraId="75AE7B7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7369" w:type="dxa"/>
            <w:vAlign w:val="center"/>
          </w:tcPr>
          <w:p w14:paraId="1AEB0DE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7.冷凝水控制：节水型设计，程序自动控制；</w:t>
            </w:r>
          </w:p>
        </w:tc>
      </w:tr>
      <w:tr w14:paraId="00C191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16C16E7">
            <w:pPr>
              <w:pStyle w:val="14"/>
              <w:ind w:firstLine="0"/>
              <w:jc w:val="center"/>
              <w:rPr>
                <w:rFonts w:ascii="宋体" w:hAnsi="宋体" w:eastAsia="宋体" w:cs="宋体"/>
                <w:b/>
                <w:bCs/>
                <w:sz w:val="21"/>
                <w:szCs w:val="21"/>
              </w:rPr>
            </w:pPr>
          </w:p>
        </w:tc>
        <w:tc>
          <w:tcPr>
            <w:tcW w:w="656" w:type="dxa"/>
            <w:vAlign w:val="center"/>
          </w:tcPr>
          <w:p w14:paraId="291C763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7369" w:type="dxa"/>
            <w:vAlign w:val="center"/>
          </w:tcPr>
          <w:p w14:paraId="2ED0EB87">
            <w:pPr>
              <w:keepNext w:val="0"/>
              <w:keepLines w:val="0"/>
              <w:widowControl/>
              <w:suppressLineNumbers w:val="0"/>
              <w:jc w:val="left"/>
              <w:textAlignment w:val="center"/>
              <w:rPr>
                <w:rFonts w:hint="default" w:ascii="宋体" w:hAnsi="宋体" w:cs="宋体" w:eastAsiaTheme="minorEastAsia"/>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8.操控方式：薄膜轻触按钮；</w:t>
            </w:r>
          </w:p>
        </w:tc>
      </w:tr>
      <w:tr w14:paraId="535CBA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D064A3A">
            <w:pPr>
              <w:pStyle w:val="14"/>
              <w:ind w:firstLine="0"/>
              <w:jc w:val="center"/>
              <w:rPr>
                <w:rFonts w:ascii="宋体" w:hAnsi="宋体" w:eastAsia="宋体" w:cs="宋体"/>
                <w:b/>
                <w:bCs/>
                <w:sz w:val="21"/>
                <w:szCs w:val="21"/>
              </w:rPr>
            </w:pPr>
          </w:p>
        </w:tc>
        <w:tc>
          <w:tcPr>
            <w:tcW w:w="656" w:type="dxa"/>
            <w:vAlign w:val="center"/>
          </w:tcPr>
          <w:p w14:paraId="01D1D31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7369" w:type="dxa"/>
            <w:vAlign w:val="center"/>
          </w:tcPr>
          <w:p w14:paraId="49C7BFD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9.蒸发炉保护：缺水双重保护；</w:t>
            </w:r>
          </w:p>
        </w:tc>
      </w:tr>
      <w:tr w14:paraId="5FF445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A345796">
            <w:pPr>
              <w:pStyle w:val="14"/>
              <w:ind w:firstLine="0"/>
              <w:jc w:val="center"/>
              <w:rPr>
                <w:rFonts w:ascii="宋体" w:hAnsi="宋体" w:eastAsia="宋体" w:cs="宋体"/>
                <w:b/>
                <w:bCs/>
                <w:sz w:val="21"/>
                <w:szCs w:val="21"/>
              </w:rPr>
            </w:pPr>
          </w:p>
        </w:tc>
        <w:tc>
          <w:tcPr>
            <w:tcW w:w="656" w:type="dxa"/>
            <w:vAlign w:val="center"/>
          </w:tcPr>
          <w:p w14:paraId="3319ACC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7369" w:type="dxa"/>
            <w:vAlign w:val="center"/>
          </w:tcPr>
          <w:p w14:paraId="4841EB28">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10.加碱方式：特制防腐泵定时注入；</w:t>
            </w:r>
          </w:p>
        </w:tc>
      </w:tr>
      <w:tr w14:paraId="11D75B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0871599">
            <w:pPr>
              <w:pStyle w:val="14"/>
              <w:ind w:firstLine="0"/>
              <w:jc w:val="center"/>
              <w:rPr>
                <w:rFonts w:ascii="宋体" w:hAnsi="宋体" w:eastAsia="宋体" w:cs="宋体"/>
                <w:b/>
                <w:bCs/>
                <w:sz w:val="21"/>
                <w:szCs w:val="21"/>
              </w:rPr>
            </w:pPr>
          </w:p>
        </w:tc>
        <w:tc>
          <w:tcPr>
            <w:tcW w:w="656" w:type="dxa"/>
            <w:vAlign w:val="center"/>
          </w:tcPr>
          <w:p w14:paraId="11EB7A6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w:t>
            </w:r>
          </w:p>
        </w:tc>
        <w:tc>
          <w:tcPr>
            <w:tcW w:w="7369" w:type="dxa"/>
            <w:vAlign w:val="center"/>
          </w:tcPr>
          <w:p w14:paraId="58093EAD">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11.蒸馏方式：定时蒸馏；</w:t>
            </w:r>
          </w:p>
        </w:tc>
      </w:tr>
      <w:tr w14:paraId="542770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5F94C75">
            <w:pPr>
              <w:pStyle w:val="14"/>
              <w:ind w:firstLine="0"/>
              <w:jc w:val="center"/>
              <w:rPr>
                <w:rFonts w:ascii="宋体" w:hAnsi="宋体" w:eastAsia="宋体" w:cs="宋体"/>
                <w:b/>
                <w:bCs/>
                <w:sz w:val="21"/>
                <w:szCs w:val="21"/>
              </w:rPr>
            </w:pPr>
          </w:p>
        </w:tc>
        <w:tc>
          <w:tcPr>
            <w:tcW w:w="656" w:type="dxa"/>
            <w:vAlign w:val="center"/>
          </w:tcPr>
          <w:p w14:paraId="4C77BD7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w:t>
            </w:r>
          </w:p>
        </w:tc>
        <w:tc>
          <w:tcPr>
            <w:tcW w:w="7369" w:type="dxa"/>
            <w:vAlign w:val="center"/>
          </w:tcPr>
          <w:p w14:paraId="454B3ED6">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12.防溅管材质 ：耐强酸碱塑料模具成型；</w:t>
            </w:r>
          </w:p>
        </w:tc>
      </w:tr>
      <w:tr w14:paraId="0AD3C3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017BEA3">
            <w:pPr>
              <w:pStyle w:val="14"/>
              <w:ind w:firstLine="0"/>
              <w:jc w:val="center"/>
              <w:rPr>
                <w:rFonts w:ascii="宋体" w:hAnsi="宋体" w:eastAsia="宋体" w:cs="宋体"/>
                <w:b/>
                <w:bCs/>
                <w:sz w:val="21"/>
                <w:szCs w:val="21"/>
              </w:rPr>
            </w:pPr>
          </w:p>
        </w:tc>
        <w:tc>
          <w:tcPr>
            <w:tcW w:w="656" w:type="dxa"/>
            <w:vAlign w:val="center"/>
          </w:tcPr>
          <w:p w14:paraId="4F6B1A6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w:t>
            </w:r>
          </w:p>
        </w:tc>
        <w:tc>
          <w:tcPr>
            <w:tcW w:w="7369" w:type="dxa"/>
            <w:vAlign w:val="center"/>
          </w:tcPr>
          <w:p w14:paraId="2ED4C810">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13.显示方式：数码显示；</w:t>
            </w:r>
          </w:p>
        </w:tc>
      </w:tr>
      <w:tr w14:paraId="694AF0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C3463BC">
            <w:pPr>
              <w:pStyle w:val="14"/>
              <w:ind w:firstLine="0"/>
              <w:jc w:val="center"/>
              <w:rPr>
                <w:rFonts w:ascii="宋体" w:hAnsi="宋体" w:eastAsia="宋体" w:cs="宋体"/>
                <w:b/>
                <w:bCs/>
                <w:sz w:val="21"/>
                <w:szCs w:val="21"/>
              </w:rPr>
            </w:pPr>
          </w:p>
        </w:tc>
        <w:tc>
          <w:tcPr>
            <w:tcW w:w="656" w:type="dxa"/>
            <w:vAlign w:val="center"/>
          </w:tcPr>
          <w:p w14:paraId="7BDF329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w:t>
            </w:r>
          </w:p>
        </w:tc>
        <w:tc>
          <w:tcPr>
            <w:tcW w:w="7369" w:type="dxa"/>
            <w:vAlign w:val="center"/>
          </w:tcPr>
          <w:p w14:paraId="13E5C786">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14.电 源：220V±10%，50～60HZ；</w:t>
            </w:r>
          </w:p>
        </w:tc>
      </w:tr>
      <w:tr w14:paraId="6A7AA6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F66A9BF">
            <w:pPr>
              <w:pStyle w:val="14"/>
              <w:ind w:firstLine="0"/>
              <w:jc w:val="center"/>
              <w:rPr>
                <w:rFonts w:ascii="宋体" w:hAnsi="宋体" w:eastAsia="宋体" w:cs="宋体"/>
                <w:b/>
                <w:bCs/>
                <w:sz w:val="21"/>
                <w:szCs w:val="21"/>
              </w:rPr>
            </w:pPr>
          </w:p>
        </w:tc>
        <w:tc>
          <w:tcPr>
            <w:tcW w:w="656" w:type="dxa"/>
            <w:vAlign w:val="center"/>
          </w:tcPr>
          <w:p w14:paraId="50F9B84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w:t>
            </w:r>
          </w:p>
        </w:tc>
        <w:tc>
          <w:tcPr>
            <w:tcW w:w="7369" w:type="dxa"/>
            <w:vAlign w:val="center"/>
          </w:tcPr>
          <w:p w14:paraId="6A060BD7">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15.额定功率：≥1700W； </w:t>
            </w:r>
          </w:p>
        </w:tc>
      </w:tr>
      <w:tr w14:paraId="6A43D8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F42A372">
            <w:pPr>
              <w:pStyle w:val="14"/>
              <w:ind w:firstLine="0"/>
              <w:jc w:val="center"/>
              <w:rPr>
                <w:rFonts w:ascii="宋体" w:hAnsi="宋体" w:eastAsia="宋体" w:cs="宋体"/>
                <w:b/>
                <w:bCs/>
                <w:sz w:val="21"/>
                <w:szCs w:val="21"/>
              </w:rPr>
            </w:pPr>
          </w:p>
        </w:tc>
        <w:tc>
          <w:tcPr>
            <w:tcW w:w="656" w:type="dxa"/>
            <w:vAlign w:val="center"/>
          </w:tcPr>
          <w:p w14:paraId="48F7100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w:t>
            </w:r>
          </w:p>
        </w:tc>
        <w:tc>
          <w:tcPr>
            <w:tcW w:w="7369" w:type="dxa"/>
            <w:vAlign w:val="center"/>
          </w:tcPr>
          <w:p w14:paraId="70C892AC">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16.外形尺寸：412×376×740（mm）（±5%）；</w:t>
            </w:r>
          </w:p>
        </w:tc>
      </w:tr>
      <w:tr w14:paraId="7CFBF0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156B606F">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60A1B2F0">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1D6F3798">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13986BF5">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九</w:t>
      </w:r>
      <w:r>
        <w:rPr>
          <w:rFonts w:hint="eastAsia" w:ascii="宋体" w:hAnsi="宋体" w:cs="宋体"/>
          <w:b/>
          <w:bCs/>
          <w:sz w:val="24"/>
          <w:szCs w:val="32"/>
        </w:rPr>
        <w:t>：电热鼓风干燥箱</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5BBD92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9F51CC3">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1157203F">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09984A83">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430DD3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0D033E5B">
            <w:pPr>
              <w:pStyle w:val="14"/>
              <w:ind w:firstLine="0"/>
              <w:jc w:val="center"/>
              <w:rPr>
                <w:rFonts w:ascii="宋体" w:hAnsi="宋体" w:eastAsia="宋体" w:cs="宋体"/>
                <w:b/>
                <w:bCs/>
                <w:sz w:val="21"/>
                <w:szCs w:val="21"/>
              </w:rPr>
            </w:pPr>
          </w:p>
        </w:tc>
        <w:tc>
          <w:tcPr>
            <w:tcW w:w="656" w:type="dxa"/>
            <w:vAlign w:val="center"/>
          </w:tcPr>
          <w:p w14:paraId="356DD2A2">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w:t>
            </w:r>
          </w:p>
        </w:tc>
        <w:tc>
          <w:tcPr>
            <w:tcW w:w="7369" w:type="dxa"/>
            <w:vAlign w:val="center"/>
          </w:tcPr>
          <w:p w14:paraId="292BC85C">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使用温度范围 RT+10-250℃</w:t>
            </w:r>
          </w:p>
        </w:tc>
      </w:tr>
      <w:tr w14:paraId="5D5A88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D92A388">
            <w:pPr>
              <w:pStyle w:val="14"/>
              <w:ind w:firstLine="0"/>
              <w:jc w:val="center"/>
              <w:rPr>
                <w:rFonts w:ascii="宋体" w:hAnsi="宋体" w:eastAsia="宋体" w:cs="宋体"/>
                <w:b/>
                <w:bCs/>
                <w:sz w:val="21"/>
                <w:szCs w:val="21"/>
              </w:rPr>
            </w:pPr>
          </w:p>
        </w:tc>
        <w:tc>
          <w:tcPr>
            <w:tcW w:w="656" w:type="dxa"/>
            <w:vAlign w:val="center"/>
          </w:tcPr>
          <w:p w14:paraId="38A9F637">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w:t>
            </w:r>
          </w:p>
        </w:tc>
        <w:tc>
          <w:tcPr>
            <w:tcW w:w="7369" w:type="dxa"/>
            <w:vAlign w:val="center"/>
          </w:tcPr>
          <w:p w14:paraId="7DB82E83">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1"/>
                <w:szCs w:val="21"/>
                <w:u w:val="none"/>
                <w:lang w:val="en-US" w:eastAsia="zh-CN" w:bidi="ar"/>
              </w:rPr>
              <w:t>温度分辨率 ≤0.1℃</w:t>
            </w:r>
          </w:p>
        </w:tc>
      </w:tr>
      <w:tr w14:paraId="0ED75B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20BC39D">
            <w:pPr>
              <w:pStyle w:val="14"/>
              <w:ind w:firstLine="0"/>
              <w:jc w:val="center"/>
              <w:rPr>
                <w:rFonts w:ascii="宋体" w:hAnsi="宋体" w:eastAsia="宋体" w:cs="宋体"/>
                <w:b/>
                <w:bCs/>
                <w:sz w:val="21"/>
                <w:szCs w:val="21"/>
              </w:rPr>
            </w:pPr>
          </w:p>
        </w:tc>
        <w:tc>
          <w:tcPr>
            <w:tcW w:w="656" w:type="dxa"/>
            <w:vAlign w:val="center"/>
          </w:tcPr>
          <w:p w14:paraId="5F0375C2">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7369" w:type="dxa"/>
            <w:vAlign w:val="center"/>
          </w:tcPr>
          <w:p w14:paraId="5FA8A32E">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1"/>
                <w:szCs w:val="21"/>
                <w:u w:val="none"/>
                <w:lang w:val="en-US" w:eastAsia="zh-CN" w:bidi="ar"/>
              </w:rPr>
              <w:t>温度波动度≤ ±1℃</w:t>
            </w:r>
          </w:p>
        </w:tc>
      </w:tr>
      <w:tr w14:paraId="118056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257C159">
            <w:pPr>
              <w:pStyle w:val="14"/>
              <w:ind w:firstLine="0"/>
              <w:jc w:val="center"/>
              <w:rPr>
                <w:rFonts w:ascii="宋体" w:hAnsi="宋体" w:eastAsia="宋体" w:cs="宋体"/>
                <w:b/>
                <w:bCs/>
                <w:sz w:val="21"/>
                <w:szCs w:val="21"/>
              </w:rPr>
            </w:pPr>
          </w:p>
        </w:tc>
        <w:tc>
          <w:tcPr>
            <w:tcW w:w="656" w:type="dxa"/>
            <w:vAlign w:val="center"/>
          </w:tcPr>
          <w:p w14:paraId="3DAF4605">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7369" w:type="dxa"/>
            <w:vAlign w:val="center"/>
          </w:tcPr>
          <w:p w14:paraId="01D6C91C">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温度分布精度 ≤±2.5%</w:t>
            </w:r>
          </w:p>
        </w:tc>
      </w:tr>
      <w:tr w14:paraId="2C94D9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F9B937E">
            <w:pPr>
              <w:pStyle w:val="14"/>
              <w:ind w:firstLine="0"/>
              <w:jc w:val="center"/>
              <w:rPr>
                <w:rFonts w:ascii="宋体" w:hAnsi="宋体" w:eastAsia="宋体" w:cs="宋体"/>
                <w:b/>
                <w:bCs/>
                <w:sz w:val="21"/>
                <w:szCs w:val="21"/>
              </w:rPr>
            </w:pPr>
          </w:p>
        </w:tc>
        <w:tc>
          <w:tcPr>
            <w:tcW w:w="656" w:type="dxa"/>
            <w:vAlign w:val="center"/>
          </w:tcPr>
          <w:p w14:paraId="14313380">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5</w:t>
            </w:r>
          </w:p>
        </w:tc>
        <w:tc>
          <w:tcPr>
            <w:tcW w:w="7369" w:type="dxa"/>
            <w:vAlign w:val="center"/>
          </w:tcPr>
          <w:p w14:paraId="68EC4A2B">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结构：</w:t>
            </w:r>
          </w:p>
        </w:tc>
      </w:tr>
      <w:tr w14:paraId="704D85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C99EDCB">
            <w:pPr>
              <w:pStyle w:val="14"/>
              <w:ind w:firstLine="0"/>
              <w:jc w:val="center"/>
              <w:rPr>
                <w:rFonts w:ascii="宋体" w:hAnsi="宋体" w:eastAsia="宋体" w:cs="宋体"/>
                <w:b/>
                <w:bCs/>
                <w:sz w:val="21"/>
                <w:szCs w:val="21"/>
              </w:rPr>
            </w:pPr>
          </w:p>
        </w:tc>
        <w:tc>
          <w:tcPr>
            <w:tcW w:w="656" w:type="dxa"/>
            <w:vAlign w:val="center"/>
          </w:tcPr>
          <w:p w14:paraId="493D079A">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6</w:t>
            </w:r>
          </w:p>
        </w:tc>
        <w:tc>
          <w:tcPr>
            <w:tcW w:w="7369" w:type="dxa"/>
            <w:vAlign w:val="center"/>
          </w:tcPr>
          <w:p w14:paraId="3B420222">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工作室 ：优质不锈钢板</w:t>
            </w:r>
          </w:p>
        </w:tc>
      </w:tr>
      <w:tr w14:paraId="4A9502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AA9CD6C">
            <w:pPr>
              <w:pStyle w:val="14"/>
              <w:ind w:firstLine="0"/>
              <w:jc w:val="center"/>
              <w:rPr>
                <w:rFonts w:ascii="宋体" w:hAnsi="宋体" w:eastAsia="宋体" w:cs="宋体"/>
                <w:b/>
                <w:bCs/>
                <w:sz w:val="21"/>
                <w:szCs w:val="21"/>
              </w:rPr>
            </w:pPr>
          </w:p>
        </w:tc>
        <w:tc>
          <w:tcPr>
            <w:tcW w:w="656" w:type="dxa"/>
            <w:vAlign w:val="center"/>
          </w:tcPr>
          <w:p w14:paraId="7242B24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7369" w:type="dxa"/>
            <w:vAlign w:val="center"/>
          </w:tcPr>
          <w:p w14:paraId="01E8518F">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外壳 ：冷轧钢板，表面静电喷涂</w:t>
            </w:r>
          </w:p>
        </w:tc>
      </w:tr>
      <w:tr w14:paraId="32BB11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5BD7CAB">
            <w:pPr>
              <w:pStyle w:val="14"/>
              <w:ind w:firstLine="0"/>
              <w:jc w:val="center"/>
              <w:rPr>
                <w:rFonts w:ascii="宋体" w:hAnsi="宋体" w:eastAsia="宋体" w:cs="宋体"/>
                <w:b/>
                <w:bCs/>
                <w:sz w:val="21"/>
                <w:szCs w:val="21"/>
              </w:rPr>
            </w:pPr>
          </w:p>
        </w:tc>
        <w:tc>
          <w:tcPr>
            <w:tcW w:w="656" w:type="dxa"/>
            <w:vAlign w:val="center"/>
          </w:tcPr>
          <w:p w14:paraId="0E3DAF5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7369" w:type="dxa"/>
            <w:vAlign w:val="center"/>
          </w:tcPr>
          <w:p w14:paraId="73A7836C">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保温层： 优质岩棉板</w:t>
            </w:r>
          </w:p>
        </w:tc>
      </w:tr>
      <w:tr w14:paraId="03EB10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A29E2F0">
            <w:pPr>
              <w:pStyle w:val="14"/>
              <w:ind w:firstLine="0"/>
              <w:jc w:val="center"/>
              <w:rPr>
                <w:rFonts w:ascii="宋体" w:hAnsi="宋体" w:eastAsia="宋体" w:cs="宋体"/>
                <w:b/>
                <w:bCs/>
                <w:sz w:val="21"/>
                <w:szCs w:val="21"/>
              </w:rPr>
            </w:pPr>
          </w:p>
        </w:tc>
        <w:tc>
          <w:tcPr>
            <w:tcW w:w="656" w:type="dxa"/>
            <w:vAlign w:val="center"/>
          </w:tcPr>
          <w:p w14:paraId="22FC6DD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7369" w:type="dxa"/>
            <w:vAlign w:val="center"/>
          </w:tcPr>
          <w:p w14:paraId="6E5623A9">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加热器： 不锈钢电热管</w:t>
            </w:r>
          </w:p>
        </w:tc>
      </w:tr>
      <w:tr w14:paraId="25FDB4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4D08124">
            <w:pPr>
              <w:pStyle w:val="14"/>
              <w:ind w:firstLine="0"/>
              <w:jc w:val="center"/>
              <w:rPr>
                <w:rFonts w:ascii="宋体" w:hAnsi="宋体" w:eastAsia="宋体" w:cs="宋体"/>
                <w:b/>
                <w:bCs/>
                <w:sz w:val="21"/>
                <w:szCs w:val="21"/>
              </w:rPr>
            </w:pPr>
          </w:p>
        </w:tc>
        <w:tc>
          <w:tcPr>
            <w:tcW w:w="656" w:type="dxa"/>
            <w:vAlign w:val="center"/>
          </w:tcPr>
          <w:p w14:paraId="23BFAE6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7369" w:type="dxa"/>
            <w:vAlign w:val="center"/>
          </w:tcPr>
          <w:p w14:paraId="5B8D0A8A">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额定功率 ：≥3.0kW</w:t>
            </w:r>
          </w:p>
        </w:tc>
      </w:tr>
      <w:tr w14:paraId="569D43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8569CEC">
            <w:pPr>
              <w:pStyle w:val="14"/>
              <w:ind w:firstLine="0"/>
              <w:jc w:val="center"/>
              <w:rPr>
                <w:rFonts w:ascii="宋体" w:hAnsi="宋体" w:eastAsia="宋体" w:cs="宋体"/>
                <w:b/>
                <w:bCs/>
                <w:sz w:val="21"/>
                <w:szCs w:val="21"/>
              </w:rPr>
            </w:pPr>
          </w:p>
        </w:tc>
        <w:tc>
          <w:tcPr>
            <w:tcW w:w="656" w:type="dxa"/>
            <w:vAlign w:val="center"/>
          </w:tcPr>
          <w:p w14:paraId="2E4604F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w:t>
            </w:r>
          </w:p>
        </w:tc>
        <w:tc>
          <w:tcPr>
            <w:tcW w:w="7369" w:type="dxa"/>
            <w:vAlign w:val="center"/>
          </w:tcPr>
          <w:p w14:paraId="2F83AA84">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排气孔 ≥Φ35mm 顶部 (具有测试孔功能)</w:t>
            </w:r>
          </w:p>
        </w:tc>
      </w:tr>
      <w:tr w14:paraId="1C4F96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BACDA39">
            <w:pPr>
              <w:pStyle w:val="14"/>
              <w:ind w:firstLine="0"/>
              <w:jc w:val="center"/>
              <w:rPr>
                <w:rFonts w:ascii="宋体" w:hAnsi="宋体" w:eastAsia="宋体" w:cs="宋体"/>
                <w:b/>
                <w:bCs/>
                <w:sz w:val="21"/>
                <w:szCs w:val="21"/>
              </w:rPr>
            </w:pPr>
          </w:p>
        </w:tc>
        <w:tc>
          <w:tcPr>
            <w:tcW w:w="656" w:type="dxa"/>
            <w:vAlign w:val="center"/>
          </w:tcPr>
          <w:p w14:paraId="56F6F25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w:t>
            </w:r>
          </w:p>
        </w:tc>
        <w:tc>
          <w:tcPr>
            <w:tcW w:w="7369" w:type="dxa"/>
            <w:vAlign w:val="center"/>
          </w:tcPr>
          <w:p w14:paraId="6BC6702B">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控制器：</w:t>
            </w:r>
          </w:p>
        </w:tc>
      </w:tr>
      <w:tr w14:paraId="2EC0BA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032A6A0">
            <w:pPr>
              <w:pStyle w:val="14"/>
              <w:ind w:firstLine="0"/>
              <w:jc w:val="center"/>
              <w:rPr>
                <w:rFonts w:ascii="宋体" w:hAnsi="宋体" w:eastAsia="宋体" w:cs="宋体"/>
                <w:b/>
                <w:bCs/>
                <w:sz w:val="21"/>
                <w:szCs w:val="21"/>
              </w:rPr>
            </w:pPr>
          </w:p>
        </w:tc>
        <w:tc>
          <w:tcPr>
            <w:tcW w:w="656" w:type="dxa"/>
            <w:vAlign w:val="center"/>
          </w:tcPr>
          <w:p w14:paraId="33A1255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w:t>
            </w:r>
          </w:p>
        </w:tc>
        <w:tc>
          <w:tcPr>
            <w:tcW w:w="7369" w:type="dxa"/>
            <w:vAlign w:val="center"/>
          </w:tcPr>
          <w:p w14:paraId="6A861673">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温度控制方式 ：双温段智能PID</w:t>
            </w:r>
          </w:p>
        </w:tc>
      </w:tr>
      <w:tr w14:paraId="363C7D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FBFB224">
            <w:pPr>
              <w:pStyle w:val="14"/>
              <w:ind w:firstLine="0"/>
              <w:jc w:val="center"/>
              <w:rPr>
                <w:rFonts w:ascii="宋体" w:hAnsi="宋体" w:eastAsia="宋体" w:cs="宋体"/>
                <w:b/>
                <w:bCs/>
                <w:sz w:val="21"/>
                <w:szCs w:val="21"/>
              </w:rPr>
            </w:pPr>
          </w:p>
        </w:tc>
        <w:tc>
          <w:tcPr>
            <w:tcW w:w="656" w:type="dxa"/>
            <w:vAlign w:val="center"/>
          </w:tcPr>
          <w:p w14:paraId="408F99F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w:t>
            </w:r>
          </w:p>
        </w:tc>
        <w:tc>
          <w:tcPr>
            <w:tcW w:w="7369" w:type="dxa"/>
            <w:vAlign w:val="center"/>
          </w:tcPr>
          <w:p w14:paraId="2AB41806">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温度设定方式： 轻触型按键设定</w:t>
            </w:r>
          </w:p>
        </w:tc>
      </w:tr>
      <w:tr w14:paraId="7A42FC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BFEFF2C">
            <w:pPr>
              <w:pStyle w:val="14"/>
              <w:ind w:firstLine="0"/>
              <w:jc w:val="center"/>
              <w:rPr>
                <w:rFonts w:ascii="宋体" w:hAnsi="宋体" w:eastAsia="宋体" w:cs="宋体"/>
                <w:b/>
                <w:bCs/>
                <w:sz w:val="21"/>
                <w:szCs w:val="21"/>
              </w:rPr>
            </w:pPr>
          </w:p>
        </w:tc>
        <w:tc>
          <w:tcPr>
            <w:tcW w:w="656" w:type="dxa"/>
            <w:vAlign w:val="center"/>
          </w:tcPr>
          <w:p w14:paraId="0332ED6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w:t>
            </w:r>
          </w:p>
        </w:tc>
        <w:tc>
          <w:tcPr>
            <w:tcW w:w="7369" w:type="dxa"/>
            <w:vAlign w:val="center"/>
          </w:tcPr>
          <w:p w14:paraId="71F4E0B6">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温度表示 ：可同时显示实测温度与设定温度</w:t>
            </w:r>
          </w:p>
        </w:tc>
      </w:tr>
      <w:tr w14:paraId="5BF356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DEA91C4">
            <w:pPr>
              <w:pStyle w:val="14"/>
              <w:ind w:firstLine="0"/>
              <w:jc w:val="center"/>
              <w:rPr>
                <w:rFonts w:ascii="宋体" w:hAnsi="宋体" w:eastAsia="宋体" w:cs="宋体"/>
                <w:b/>
                <w:bCs/>
                <w:sz w:val="21"/>
                <w:szCs w:val="21"/>
              </w:rPr>
            </w:pPr>
          </w:p>
        </w:tc>
        <w:tc>
          <w:tcPr>
            <w:tcW w:w="656" w:type="dxa"/>
            <w:vAlign w:val="center"/>
          </w:tcPr>
          <w:p w14:paraId="3C121C6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w:t>
            </w:r>
          </w:p>
        </w:tc>
        <w:tc>
          <w:tcPr>
            <w:tcW w:w="7369" w:type="dxa"/>
            <w:vAlign w:val="center"/>
          </w:tcPr>
          <w:p w14:paraId="69D028FA">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定时器： 0-9999 分钟(带定时等待功能)</w:t>
            </w:r>
          </w:p>
        </w:tc>
      </w:tr>
      <w:tr w14:paraId="6B70F6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6508528">
            <w:pPr>
              <w:pStyle w:val="14"/>
              <w:ind w:firstLine="0"/>
              <w:jc w:val="center"/>
              <w:rPr>
                <w:rFonts w:ascii="宋体" w:hAnsi="宋体" w:eastAsia="宋体" w:cs="宋体"/>
                <w:b/>
                <w:bCs/>
                <w:sz w:val="21"/>
                <w:szCs w:val="21"/>
              </w:rPr>
            </w:pPr>
          </w:p>
        </w:tc>
        <w:tc>
          <w:tcPr>
            <w:tcW w:w="656" w:type="dxa"/>
            <w:vAlign w:val="center"/>
          </w:tcPr>
          <w:p w14:paraId="3041175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17</w:t>
            </w:r>
          </w:p>
        </w:tc>
        <w:tc>
          <w:tcPr>
            <w:tcW w:w="7369" w:type="dxa"/>
            <w:vAlign w:val="center"/>
          </w:tcPr>
          <w:p w14:paraId="5C980CE4">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运行功能： 支持定值运行，定时运行，自动停止</w:t>
            </w:r>
          </w:p>
        </w:tc>
      </w:tr>
      <w:tr w14:paraId="164BCD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005BBED">
            <w:pPr>
              <w:pStyle w:val="14"/>
              <w:ind w:firstLine="0"/>
              <w:jc w:val="center"/>
              <w:rPr>
                <w:rFonts w:ascii="宋体" w:hAnsi="宋体" w:eastAsia="宋体" w:cs="宋体"/>
                <w:b/>
                <w:bCs/>
                <w:sz w:val="21"/>
                <w:szCs w:val="21"/>
              </w:rPr>
            </w:pPr>
          </w:p>
        </w:tc>
        <w:tc>
          <w:tcPr>
            <w:tcW w:w="656" w:type="dxa"/>
            <w:vAlign w:val="center"/>
          </w:tcPr>
          <w:p w14:paraId="2127EF0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18</w:t>
            </w:r>
          </w:p>
        </w:tc>
        <w:tc>
          <w:tcPr>
            <w:tcW w:w="7369" w:type="dxa"/>
            <w:vAlign w:val="center"/>
          </w:tcPr>
          <w:p w14:paraId="6A3274DB">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附加功能 ：具备传感器偏差修正，温度过冲自整定，内部参数锁定，断电参数记忆</w:t>
            </w:r>
          </w:p>
        </w:tc>
      </w:tr>
      <w:tr w14:paraId="6B3207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88D7DDB">
            <w:pPr>
              <w:pStyle w:val="14"/>
              <w:ind w:firstLine="0"/>
              <w:jc w:val="center"/>
              <w:rPr>
                <w:rFonts w:ascii="宋体" w:hAnsi="宋体" w:eastAsia="宋体" w:cs="宋体"/>
                <w:b/>
                <w:bCs/>
                <w:sz w:val="21"/>
                <w:szCs w:val="21"/>
              </w:rPr>
            </w:pPr>
          </w:p>
        </w:tc>
        <w:tc>
          <w:tcPr>
            <w:tcW w:w="656" w:type="dxa"/>
            <w:vAlign w:val="center"/>
          </w:tcPr>
          <w:p w14:paraId="1F1C77A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19</w:t>
            </w:r>
          </w:p>
        </w:tc>
        <w:tc>
          <w:tcPr>
            <w:tcW w:w="7369" w:type="dxa"/>
            <w:vAlign w:val="center"/>
          </w:tcPr>
          <w:p w14:paraId="70CE9069">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传感器 ：满足或优于pt100</w:t>
            </w:r>
          </w:p>
        </w:tc>
      </w:tr>
      <w:tr w14:paraId="13A58B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A220DDB">
            <w:pPr>
              <w:pStyle w:val="14"/>
              <w:ind w:firstLine="0"/>
              <w:jc w:val="center"/>
              <w:rPr>
                <w:rFonts w:ascii="宋体" w:hAnsi="宋体" w:eastAsia="宋体" w:cs="宋体"/>
                <w:b/>
                <w:bCs/>
                <w:sz w:val="21"/>
                <w:szCs w:val="21"/>
              </w:rPr>
            </w:pPr>
          </w:p>
        </w:tc>
        <w:tc>
          <w:tcPr>
            <w:tcW w:w="656" w:type="dxa"/>
            <w:vAlign w:val="center"/>
          </w:tcPr>
          <w:p w14:paraId="05BE447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w:t>
            </w:r>
          </w:p>
        </w:tc>
        <w:tc>
          <w:tcPr>
            <w:tcW w:w="7369" w:type="dxa"/>
            <w:vAlign w:val="center"/>
          </w:tcPr>
          <w:p w14:paraId="138FFD4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安全装置：超温声光报警</w:t>
            </w:r>
          </w:p>
        </w:tc>
      </w:tr>
      <w:tr w14:paraId="5F5FEF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FF8D004">
            <w:pPr>
              <w:pStyle w:val="14"/>
              <w:ind w:firstLine="0"/>
              <w:jc w:val="center"/>
              <w:rPr>
                <w:rFonts w:ascii="宋体" w:hAnsi="宋体" w:eastAsia="宋体" w:cs="宋体"/>
                <w:b/>
                <w:bCs/>
                <w:sz w:val="21"/>
                <w:szCs w:val="21"/>
              </w:rPr>
            </w:pPr>
          </w:p>
        </w:tc>
        <w:tc>
          <w:tcPr>
            <w:tcW w:w="656" w:type="dxa"/>
            <w:vAlign w:val="center"/>
          </w:tcPr>
          <w:p w14:paraId="37F5440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21</w:t>
            </w:r>
          </w:p>
        </w:tc>
        <w:tc>
          <w:tcPr>
            <w:tcW w:w="7369" w:type="dxa"/>
            <w:vAlign w:val="center"/>
          </w:tcPr>
          <w:p w14:paraId="7E0CFFF2">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规格：</w:t>
            </w:r>
          </w:p>
        </w:tc>
      </w:tr>
      <w:tr w14:paraId="20EA65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93B33A1">
            <w:pPr>
              <w:pStyle w:val="14"/>
              <w:ind w:firstLine="0"/>
              <w:jc w:val="center"/>
              <w:rPr>
                <w:rFonts w:ascii="宋体" w:hAnsi="宋体" w:eastAsia="宋体" w:cs="宋体"/>
                <w:b/>
                <w:bCs/>
                <w:sz w:val="21"/>
                <w:szCs w:val="21"/>
              </w:rPr>
            </w:pPr>
          </w:p>
        </w:tc>
        <w:tc>
          <w:tcPr>
            <w:tcW w:w="656" w:type="dxa"/>
            <w:vAlign w:val="center"/>
          </w:tcPr>
          <w:p w14:paraId="6435DF0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22</w:t>
            </w:r>
          </w:p>
        </w:tc>
        <w:tc>
          <w:tcPr>
            <w:tcW w:w="7369" w:type="dxa"/>
            <w:vAlign w:val="center"/>
          </w:tcPr>
          <w:p w14:paraId="4374AE9A">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工作室(宽*深*高mm) ：600*500*750（±5%）</w:t>
            </w:r>
          </w:p>
        </w:tc>
      </w:tr>
      <w:tr w14:paraId="6C9DB8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352B9BB">
            <w:pPr>
              <w:pStyle w:val="14"/>
              <w:ind w:firstLine="0"/>
              <w:jc w:val="center"/>
              <w:rPr>
                <w:rFonts w:ascii="宋体" w:hAnsi="宋体" w:eastAsia="宋体" w:cs="宋体"/>
                <w:b/>
                <w:bCs/>
                <w:sz w:val="21"/>
                <w:szCs w:val="21"/>
              </w:rPr>
            </w:pPr>
          </w:p>
        </w:tc>
        <w:tc>
          <w:tcPr>
            <w:tcW w:w="656" w:type="dxa"/>
            <w:vAlign w:val="center"/>
          </w:tcPr>
          <w:p w14:paraId="439E281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23</w:t>
            </w:r>
          </w:p>
        </w:tc>
        <w:tc>
          <w:tcPr>
            <w:tcW w:w="7369" w:type="dxa"/>
            <w:vAlign w:val="center"/>
          </w:tcPr>
          <w:p w14:paraId="10DCB76F">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外形(宽*深*高 mm)： 902*622*986（±5%）</w:t>
            </w:r>
          </w:p>
        </w:tc>
      </w:tr>
      <w:tr w14:paraId="343366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D199B70">
            <w:pPr>
              <w:pStyle w:val="14"/>
              <w:ind w:firstLine="0"/>
              <w:jc w:val="center"/>
              <w:rPr>
                <w:rFonts w:ascii="宋体" w:hAnsi="宋体" w:eastAsia="宋体" w:cs="宋体"/>
                <w:b/>
                <w:bCs/>
                <w:sz w:val="21"/>
                <w:szCs w:val="21"/>
              </w:rPr>
            </w:pPr>
          </w:p>
        </w:tc>
        <w:tc>
          <w:tcPr>
            <w:tcW w:w="656" w:type="dxa"/>
            <w:vAlign w:val="center"/>
          </w:tcPr>
          <w:p w14:paraId="6CE8EC7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24</w:t>
            </w:r>
          </w:p>
        </w:tc>
        <w:tc>
          <w:tcPr>
            <w:tcW w:w="7369" w:type="dxa"/>
            <w:vAlign w:val="center"/>
          </w:tcPr>
          <w:p w14:paraId="05060494">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外包装(宽*深*高mm) ：955*755*1150（±5%）</w:t>
            </w:r>
          </w:p>
        </w:tc>
      </w:tr>
      <w:tr w14:paraId="3E1E79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3674105">
            <w:pPr>
              <w:pStyle w:val="14"/>
              <w:ind w:firstLine="0"/>
              <w:jc w:val="center"/>
              <w:rPr>
                <w:rFonts w:ascii="宋体" w:hAnsi="宋体" w:eastAsia="宋体" w:cs="宋体"/>
                <w:b/>
                <w:bCs/>
                <w:sz w:val="21"/>
                <w:szCs w:val="21"/>
              </w:rPr>
            </w:pPr>
          </w:p>
        </w:tc>
        <w:tc>
          <w:tcPr>
            <w:tcW w:w="656" w:type="dxa"/>
            <w:vAlign w:val="center"/>
          </w:tcPr>
          <w:p w14:paraId="0A26B83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25</w:t>
            </w:r>
          </w:p>
        </w:tc>
        <w:tc>
          <w:tcPr>
            <w:tcW w:w="7369" w:type="dxa"/>
            <w:vAlign w:val="center"/>
          </w:tcPr>
          <w:p w14:paraId="7185A7F1">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内容积：≥ 225L</w:t>
            </w:r>
          </w:p>
        </w:tc>
      </w:tr>
      <w:tr w14:paraId="27B19D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225194E">
            <w:pPr>
              <w:pStyle w:val="14"/>
              <w:ind w:firstLine="0"/>
              <w:jc w:val="center"/>
              <w:rPr>
                <w:rFonts w:ascii="宋体" w:hAnsi="宋体" w:eastAsia="宋体" w:cs="宋体"/>
                <w:b/>
                <w:bCs/>
                <w:sz w:val="21"/>
                <w:szCs w:val="21"/>
              </w:rPr>
            </w:pPr>
          </w:p>
        </w:tc>
        <w:tc>
          <w:tcPr>
            <w:tcW w:w="656" w:type="dxa"/>
            <w:vAlign w:val="center"/>
          </w:tcPr>
          <w:p w14:paraId="714B54A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26</w:t>
            </w:r>
          </w:p>
        </w:tc>
        <w:tc>
          <w:tcPr>
            <w:tcW w:w="7369" w:type="dxa"/>
            <w:vAlign w:val="center"/>
          </w:tcPr>
          <w:p w14:paraId="0C207442">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隔板层数：≥ 25</w:t>
            </w:r>
          </w:p>
        </w:tc>
      </w:tr>
      <w:tr w14:paraId="3E1545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0B08920">
            <w:pPr>
              <w:pStyle w:val="14"/>
              <w:ind w:firstLine="0"/>
              <w:jc w:val="center"/>
              <w:rPr>
                <w:rFonts w:ascii="宋体" w:hAnsi="宋体" w:eastAsia="宋体" w:cs="宋体"/>
                <w:b/>
                <w:bCs/>
                <w:sz w:val="21"/>
                <w:szCs w:val="21"/>
              </w:rPr>
            </w:pPr>
          </w:p>
        </w:tc>
        <w:tc>
          <w:tcPr>
            <w:tcW w:w="656" w:type="dxa"/>
            <w:vAlign w:val="center"/>
          </w:tcPr>
          <w:p w14:paraId="0257340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27</w:t>
            </w:r>
          </w:p>
        </w:tc>
        <w:tc>
          <w:tcPr>
            <w:tcW w:w="7369" w:type="dxa"/>
            <w:vAlign w:val="center"/>
          </w:tcPr>
          <w:p w14:paraId="44B942A4">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隔板承重： ≥15kg</w:t>
            </w:r>
          </w:p>
        </w:tc>
      </w:tr>
      <w:tr w14:paraId="2FB028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95FFB49">
            <w:pPr>
              <w:pStyle w:val="14"/>
              <w:ind w:firstLine="0"/>
              <w:jc w:val="center"/>
              <w:rPr>
                <w:rFonts w:ascii="宋体" w:hAnsi="宋体" w:eastAsia="宋体" w:cs="宋体"/>
                <w:b/>
                <w:bCs/>
                <w:sz w:val="21"/>
                <w:szCs w:val="21"/>
              </w:rPr>
            </w:pPr>
          </w:p>
        </w:tc>
        <w:tc>
          <w:tcPr>
            <w:tcW w:w="656" w:type="dxa"/>
            <w:vAlign w:val="center"/>
          </w:tcPr>
          <w:p w14:paraId="5E8F10F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28</w:t>
            </w:r>
          </w:p>
        </w:tc>
        <w:tc>
          <w:tcPr>
            <w:tcW w:w="7369" w:type="dxa"/>
            <w:vAlign w:val="center"/>
          </w:tcPr>
          <w:p w14:paraId="55A994C5">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隔板间距： ≥25mm</w:t>
            </w:r>
          </w:p>
        </w:tc>
      </w:tr>
      <w:tr w14:paraId="328E62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FC12AA3">
            <w:pPr>
              <w:pStyle w:val="14"/>
              <w:ind w:firstLine="0"/>
              <w:jc w:val="center"/>
              <w:rPr>
                <w:rFonts w:ascii="宋体" w:hAnsi="宋体" w:eastAsia="宋体" w:cs="宋体"/>
                <w:b/>
                <w:bCs/>
                <w:sz w:val="21"/>
                <w:szCs w:val="21"/>
              </w:rPr>
            </w:pPr>
          </w:p>
        </w:tc>
        <w:tc>
          <w:tcPr>
            <w:tcW w:w="656" w:type="dxa"/>
            <w:vAlign w:val="center"/>
          </w:tcPr>
          <w:p w14:paraId="3763255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29</w:t>
            </w:r>
          </w:p>
        </w:tc>
        <w:tc>
          <w:tcPr>
            <w:tcW w:w="7369" w:type="dxa"/>
            <w:vAlign w:val="center"/>
          </w:tcPr>
          <w:p w14:paraId="776D2881">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电源：≥(50/60HZ)，额定电流≥ AC220V/13.6A</w:t>
            </w:r>
          </w:p>
        </w:tc>
      </w:tr>
      <w:tr w14:paraId="6A9226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7EA0ABA">
            <w:pPr>
              <w:pStyle w:val="14"/>
              <w:ind w:firstLine="0"/>
              <w:jc w:val="center"/>
              <w:rPr>
                <w:rFonts w:ascii="宋体" w:hAnsi="宋体" w:eastAsia="宋体" w:cs="宋体"/>
                <w:b/>
                <w:bCs/>
                <w:sz w:val="21"/>
                <w:szCs w:val="21"/>
              </w:rPr>
            </w:pPr>
          </w:p>
        </w:tc>
        <w:tc>
          <w:tcPr>
            <w:tcW w:w="656" w:type="dxa"/>
            <w:vAlign w:val="center"/>
          </w:tcPr>
          <w:p w14:paraId="5696F65C">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30</w:t>
            </w:r>
          </w:p>
        </w:tc>
        <w:tc>
          <w:tcPr>
            <w:tcW w:w="7369" w:type="dxa"/>
            <w:vAlign w:val="center"/>
          </w:tcPr>
          <w:p w14:paraId="712D3CF8">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附属品： 带有隔板 </w:t>
            </w:r>
          </w:p>
        </w:tc>
      </w:tr>
      <w:tr w14:paraId="67EBDC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49FF7903">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2118489C">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35C84672">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05668535">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十</w:t>
      </w:r>
      <w:r>
        <w:rPr>
          <w:rFonts w:hint="eastAsia" w:ascii="宋体" w:hAnsi="宋体" w:cs="宋体"/>
          <w:b/>
          <w:bCs/>
          <w:sz w:val="24"/>
          <w:szCs w:val="32"/>
        </w:rPr>
        <w:t>：肌肉嫩度仪</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0BACA9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D9F5048">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0DE87395">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4AF7A5B8">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39AE42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6939BA83">
            <w:pPr>
              <w:pStyle w:val="14"/>
              <w:ind w:firstLine="0"/>
              <w:jc w:val="center"/>
              <w:rPr>
                <w:rFonts w:ascii="宋体" w:hAnsi="宋体" w:eastAsia="宋体" w:cs="宋体"/>
                <w:b/>
                <w:bCs/>
                <w:sz w:val="21"/>
                <w:szCs w:val="21"/>
              </w:rPr>
            </w:pPr>
          </w:p>
        </w:tc>
        <w:tc>
          <w:tcPr>
            <w:tcW w:w="656" w:type="dxa"/>
            <w:vAlign w:val="center"/>
          </w:tcPr>
          <w:p w14:paraId="4ED56164">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w:t>
            </w:r>
          </w:p>
        </w:tc>
        <w:tc>
          <w:tcPr>
            <w:tcW w:w="7369" w:type="dxa"/>
            <w:vAlign w:val="center"/>
          </w:tcPr>
          <w:p w14:paraId="3D960F11">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1、嫩度剪切值采用电传感器测量、数值显示。</w:t>
            </w:r>
          </w:p>
        </w:tc>
      </w:tr>
      <w:tr w14:paraId="02DD67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46A0A2F">
            <w:pPr>
              <w:pStyle w:val="14"/>
              <w:ind w:firstLine="0"/>
              <w:jc w:val="center"/>
              <w:rPr>
                <w:rFonts w:ascii="宋体" w:hAnsi="宋体" w:eastAsia="宋体" w:cs="宋体"/>
                <w:b/>
                <w:bCs/>
                <w:sz w:val="21"/>
                <w:szCs w:val="21"/>
              </w:rPr>
            </w:pPr>
          </w:p>
        </w:tc>
        <w:tc>
          <w:tcPr>
            <w:tcW w:w="656" w:type="dxa"/>
            <w:vAlign w:val="center"/>
          </w:tcPr>
          <w:p w14:paraId="29577AB7">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w:t>
            </w:r>
          </w:p>
        </w:tc>
        <w:tc>
          <w:tcPr>
            <w:tcW w:w="7369" w:type="dxa"/>
            <w:vAlign w:val="center"/>
          </w:tcPr>
          <w:p w14:paraId="197C4C01">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1"/>
                <w:szCs w:val="21"/>
                <w:u w:val="none"/>
                <w:lang w:val="en-US" w:eastAsia="zh-CN" w:bidi="ar"/>
              </w:rPr>
              <w:t>2、仪器显示窗上能够显示牛顿力值(N)和公斤力值(kg.f)，时间间隔≤3秒。</w:t>
            </w:r>
          </w:p>
        </w:tc>
      </w:tr>
      <w:tr w14:paraId="3330FD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A4B121D">
            <w:pPr>
              <w:pStyle w:val="14"/>
              <w:ind w:firstLine="0"/>
              <w:jc w:val="center"/>
              <w:rPr>
                <w:rFonts w:ascii="宋体" w:hAnsi="宋体" w:eastAsia="宋体" w:cs="宋体"/>
                <w:b/>
                <w:bCs/>
                <w:sz w:val="21"/>
                <w:szCs w:val="21"/>
              </w:rPr>
            </w:pPr>
          </w:p>
        </w:tc>
        <w:tc>
          <w:tcPr>
            <w:tcW w:w="656" w:type="dxa"/>
            <w:vAlign w:val="center"/>
          </w:tcPr>
          <w:p w14:paraId="7DB8CC99">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7369" w:type="dxa"/>
            <w:vAlign w:val="center"/>
          </w:tcPr>
          <w:p w14:paraId="46D833AB">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1"/>
                <w:szCs w:val="21"/>
                <w:u w:val="none"/>
                <w:lang w:val="en-US" w:eastAsia="zh-CN" w:bidi="ar"/>
              </w:rPr>
              <w:t>3、具备过载自动报警、断电保护和行程自动限位功能。</w:t>
            </w:r>
          </w:p>
        </w:tc>
      </w:tr>
      <w:tr w14:paraId="4C06AB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04BEF27">
            <w:pPr>
              <w:pStyle w:val="14"/>
              <w:ind w:firstLine="0"/>
              <w:jc w:val="center"/>
              <w:rPr>
                <w:rFonts w:ascii="宋体" w:hAnsi="宋体" w:eastAsia="宋体" w:cs="宋体"/>
                <w:b/>
                <w:bCs/>
                <w:sz w:val="21"/>
                <w:szCs w:val="21"/>
              </w:rPr>
            </w:pPr>
          </w:p>
        </w:tc>
        <w:tc>
          <w:tcPr>
            <w:tcW w:w="656" w:type="dxa"/>
            <w:vAlign w:val="center"/>
          </w:tcPr>
          <w:p w14:paraId="6D45BF9A">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7369" w:type="dxa"/>
            <w:vAlign w:val="center"/>
          </w:tcPr>
          <w:p w14:paraId="26DECDB7">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4、量程：0~25kg.f，精度：&lt; ±1%  。</w:t>
            </w:r>
          </w:p>
        </w:tc>
      </w:tr>
      <w:tr w14:paraId="09451D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6EAC7BF">
            <w:pPr>
              <w:pStyle w:val="14"/>
              <w:ind w:firstLine="0"/>
              <w:jc w:val="center"/>
              <w:rPr>
                <w:rFonts w:ascii="宋体" w:hAnsi="宋体" w:eastAsia="宋体" w:cs="宋体"/>
                <w:b/>
                <w:bCs/>
                <w:sz w:val="21"/>
                <w:szCs w:val="21"/>
              </w:rPr>
            </w:pPr>
          </w:p>
        </w:tc>
        <w:tc>
          <w:tcPr>
            <w:tcW w:w="656" w:type="dxa"/>
            <w:vAlign w:val="center"/>
          </w:tcPr>
          <w:p w14:paraId="3CF1C02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7369" w:type="dxa"/>
            <w:vAlign w:val="center"/>
          </w:tcPr>
          <w:p w14:paraId="4D90DB5C">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5、测量方式和速度： 机械螺旋式传动，剪切力方向由上至下，内三角切口向下进行剪切测量，以保证测量结果准确性和合理性。剪切速度：≤5mm / 秒；</w:t>
            </w:r>
          </w:p>
        </w:tc>
      </w:tr>
      <w:tr w14:paraId="3817BA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95B8029">
            <w:pPr>
              <w:pStyle w:val="14"/>
              <w:ind w:firstLine="0"/>
              <w:jc w:val="center"/>
              <w:rPr>
                <w:rFonts w:ascii="宋体" w:hAnsi="宋体" w:eastAsia="宋体" w:cs="宋体"/>
                <w:b/>
                <w:bCs/>
                <w:sz w:val="21"/>
                <w:szCs w:val="21"/>
              </w:rPr>
            </w:pPr>
          </w:p>
        </w:tc>
        <w:tc>
          <w:tcPr>
            <w:tcW w:w="656" w:type="dxa"/>
            <w:vAlign w:val="center"/>
          </w:tcPr>
          <w:p w14:paraId="39E8F85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7369" w:type="dxa"/>
            <w:vAlign w:val="center"/>
          </w:tcPr>
          <w:p w14:paraId="0F82293D">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6、适用范围：各种畜禽肌肉食品及嫩度在0.05~25kg.f范围内的所有固体食品。</w:t>
            </w:r>
          </w:p>
        </w:tc>
      </w:tr>
      <w:tr w14:paraId="05E3F3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0E3E7C4">
            <w:pPr>
              <w:pStyle w:val="14"/>
              <w:ind w:firstLine="0"/>
              <w:jc w:val="center"/>
              <w:rPr>
                <w:rFonts w:ascii="宋体" w:hAnsi="宋体" w:eastAsia="宋体" w:cs="宋体"/>
                <w:b/>
                <w:bCs/>
                <w:sz w:val="21"/>
                <w:szCs w:val="21"/>
              </w:rPr>
            </w:pPr>
          </w:p>
        </w:tc>
        <w:tc>
          <w:tcPr>
            <w:tcW w:w="656" w:type="dxa"/>
            <w:vAlign w:val="center"/>
          </w:tcPr>
          <w:p w14:paraId="326C947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7369" w:type="dxa"/>
            <w:vAlign w:val="center"/>
          </w:tcPr>
          <w:p w14:paraId="737CC295">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7、仪器尺寸：22.5L x 13.5W x 36.0H cm（±5%）；</w:t>
            </w:r>
          </w:p>
        </w:tc>
      </w:tr>
      <w:tr w14:paraId="3B48FA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69C730A">
            <w:pPr>
              <w:pStyle w:val="14"/>
              <w:ind w:firstLine="0"/>
              <w:jc w:val="center"/>
              <w:rPr>
                <w:rFonts w:ascii="宋体" w:hAnsi="宋体" w:eastAsia="宋体" w:cs="宋体"/>
                <w:b/>
                <w:bCs/>
                <w:sz w:val="21"/>
                <w:szCs w:val="21"/>
              </w:rPr>
            </w:pPr>
          </w:p>
        </w:tc>
        <w:tc>
          <w:tcPr>
            <w:tcW w:w="656" w:type="dxa"/>
            <w:vAlign w:val="center"/>
          </w:tcPr>
          <w:p w14:paraId="21696D0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7369" w:type="dxa"/>
            <w:vAlign w:val="center"/>
          </w:tcPr>
          <w:p w14:paraId="051233B7">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8、仪器电源：≥220V / 50Hz ；功率：≥20W</w:t>
            </w:r>
          </w:p>
        </w:tc>
      </w:tr>
      <w:tr w14:paraId="1354DF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CD79166">
            <w:pPr>
              <w:pStyle w:val="14"/>
              <w:ind w:firstLine="0"/>
              <w:jc w:val="center"/>
              <w:rPr>
                <w:rFonts w:ascii="宋体" w:hAnsi="宋体" w:eastAsia="宋体" w:cs="宋体"/>
                <w:b/>
                <w:bCs/>
                <w:sz w:val="21"/>
                <w:szCs w:val="21"/>
              </w:rPr>
            </w:pPr>
          </w:p>
        </w:tc>
        <w:tc>
          <w:tcPr>
            <w:tcW w:w="656" w:type="dxa"/>
            <w:vAlign w:val="center"/>
          </w:tcPr>
          <w:p w14:paraId="69F3A88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7369" w:type="dxa"/>
            <w:vAlign w:val="center"/>
          </w:tcPr>
          <w:p w14:paraId="31CDBD8C">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9、仪器配置（满足或优于）：主机1台，Φ12.7mm取样器1个和电源线1根 </w:t>
            </w:r>
          </w:p>
        </w:tc>
      </w:tr>
      <w:tr w14:paraId="452744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0D72C052">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0064D209">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649695BE">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26136BF3">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十一</w:t>
      </w:r>
      <w:r>
        <w:rPr>
          <w:rFonts w:hint="eastAsia" w:ascii="宋体" w:hAnsi="宋体" w:cs="宋体"/>
          <w:b/>
          <w:bCs/>
          <w:sz w:val="24"/>
          <w:szCs w:val="32"/>
        </w:rPr>
        <w:t>：便携式pH计</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7B6D72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3302159">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0DD859CC">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4AF52659">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29B6FA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4D12C100">
            <w:pPr>
              <w:pStyle w:val="14"/>
              <w:ind w:firstLine="0"/>
              <w:jc w:val="center"/>
              <w:rPr>
                <w:rFonts w:ascii="宋体" w:hAnsi="宋体" w:eastAsia="宋体" w:cs="宋体"/>
                <w:b/>
                <w:bCs/>
                <w:sz w:val="21"/>
                <w:szCs w:val="21"/>
              </w:rPr>
            </w:pPr>
          </w:p>
        </w:tc>
        <w:tc>
          <w:tcPr>
            <w:tcW w:w="656" w:type="dxa"/>
            <w:vAlign w:val="center"/>
          </w:tcPr>
          <w:p w14:paraId="73E49053">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w:t>
            </w:r>
          </w:p>
        </w:tc>
        <w:tc>
          <w:tcPr>
            <w:tcW w:w="7369" w:type="dxa"/>
            <w:vAlign w:val="center"/>
          </w:tcPr>
          <w:p w14:paraId="7480C9C0">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 pH测量范围≥-2.00～20.00，mV≥-1999～1999，温度范围：0.0～60.0℃；</w:t>
            </w:r>
          </w:p>
        </w:tc>
      </w:tr>
      <w:tr w14:paraId="2646C3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F652F2A">
            <w:pPr>
              <w:pStyle w:val="14"/>
              <w:ind w:firstLine="0"/>
              <w:jc w:val="center"/>
              <w:rPr>
                <w:rFonts w:ascii="宋体" w:hAnsi="宋体" w:eastAsia="宋体" w:cs="宋体"/>
                <w:b/>
                <w:bCs/>
                <w:sz w:val="21"/>
                <w:szCs w:val="21"/>
              </w:rPr>
            </w:pPr>
          </w:p>
        </w:tc>
        <w:tc>
          <w:tcPr>
            <w:tcW w:w="656" w:type="dxa"/>
            <w:vAlign w:val="center"/>
          </w:tcPr>
          <w:p w14:paraId="43CBE189">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w:t>
            </w:r>
          </w:p>
        </w:tc>
        <w:tc>
          <w:tcPr>
            <w:tcW w:w="7369" w:type="dxa"/>
            <w:vAlign w:val="center"/>
          </w:tcPr>
          <w:p w14:paraId="4757B8B4">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1"/>
                <w:szCs w:val="21"/>
                <w:u w:val="none"/>
                <w:lang w:val="en-US" w:eastAsia="zh-CN" w:bidi="ar"/>
              </w:rPr>
              <w:t>2、精度≤±0.01pH，温度：±0.1℃，分辨率≤0.01PH，温度：0.1℃；</w:t>
            </w:r>
          </w:p>
        </w:tc>
      </w:tr>
      <w:tr w14:paraId="170911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3EA4D90">
            <w:pPr>
              <w:pStyle w:val="14"/>
              <w:ind w:firstLine="0"/>
              <w:jc w:val="center"/>
              <w:rPr>
                <w:rFonts w:ascii="宋体" w:hAnsi="宋体" w:eastAsia="宋体" w:cs="宋体"/>
                <w:b/>
                <w:bCs/>
                <w:sz w:val="21"/>
                <w:szCs w:val="21"/>
              </w:rPr>
            </w:pPr>
          </w:p>
        </w:tc>
        <w:tc>
          <w:tcPr>
            <w:tcW w:w="656" w:type="dxa"/>
            <w:vAlign w:val="center"/>
          </w:tcPr>
          <w:p w14:paraId="0A1BE687">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7369" w:type="dxa"/>
            <w:vAlign w:val="center"/>
          </w:tcPr>
          <w:p w14:paraId="6922C631">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1"/>
                <w:szCs w:val="21"/>
                <w:u w:val="none"/>
                <w:lang w:val="en-US" w:eastAsia="zh-CN" w:bidi="ar"/>
              </w:rPr>
              <w:t>3、数据存储：≥200个，包括时间、日期、电极ID、样品ID等；</w:t>
            </w:r>
          </w:p>
        </w:tc>
      </w:tr>
      <w:tr w14:paraId="566FFA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1673FE7">
            <w:pPr>
              <w:pStyle w:val="14"/>
              <w:ind w:firstLine="0"/>
              <w:jc w:val="center"/>
              <w:rPr>
                <w:rFonts w:ascii="宋体" w:hAnsi="宋体" w:eastAsia="宋体" w:cs="宋体"/>
                <w:b/>
                <w:bCs/>
                <w:sz w:val="21"/>
                <w:szCs w:val="21"/>
              </w:rPr>
            </w:pPr>
          </w:p>
        </w:tc>
        <w:tc>
          <w:tcPr>
            <w:tcW w:w="656" w:type="dxa"/>
            <w:vAlign w:val="center"/>
          </w:tcPr>
          <w:p w14:paraId="0019AD52">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7369" w:type="dxa"/>
            <w:vAlign w:val="center"/>
          </w:tcPr>
          <w:p w14:paraId="795A0706">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4、至</w:t>
            </w:r>
            <w:r>
              <w:rPr>
                <w:rFonts w:hint="eastAsia"/>
              </w:rPr>
              <w:t>少</w:t>
            </w:r>
            <w:r>
              <w:rPr>
                <w:rFonts w:hint="eastAsia" w:ascii="宋体" w:hAnsi="宋体" w:eastAsia="宋体" w:cs="宋体"/>
                <w:i w:val="0"/>
                <w:iCs w:val="0"/>
                <w:color w:val="000000"/>
                <w:kern w:val="0"/>
                <w:sz w:val="21"/>
                <w:szCs w:val="21"/>
                <w:u w:val="none"/>
                <w:lang w:val="en-US" w:eastAsia="zh-CN" w:bidi="ar"/>
              </w:rPr>
              <w:t>可进行5点校准，包含4组预设缓冲液组；</w:t>
            </w:r>
          </w:p>
        </w:tc>
      </w:tr>
      <w:tr w14:paraId="45A413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935E7BE">
            <w:pPr>
              <w:pStyle w:val="14"/>
              <w:ind w:firstLine="0"/>
              <w:jc w:val="center"/>
              <w:rPr>
                <w:rFonts w:ascii="宋体" w:hAnsi="宋体" w:eastAsia="宋体" w:cs="宋体"/>
                <w:b/>
                <w:bCs/>
                <w:sz w:val="21"/>
                <w:szCs w:val="21"/>
              </w:rPr>
            </w:pPr>
          </w:p>
        </w:tc>
        <w:tc>
          <w:tcPr>
            <w:tcW w:w="656" w:type="dxa"/>
            <w:vAlign w:val="center"/>
          </w:tcPr>
          <w:p w14:paraId="1E02BA6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7369" w:type="dxa"/>
            <w:vAlign w:val="center"/>
          </w:tcPr>
          <w:p w14:paraId="09C65711">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5、可通过4节1.5V AA碱性电池供电；</w:t>
            </w:r>
          </w:p>
        </w:tc>
      </w:tr>
      <w:tr w14:paraId="3F47EB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21BB029">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1"/>
                <w:szCs w:val="21"/>
                <w:u w:val="none"/>
                <w:lang w:val="en-US" w:eastAsia="zh-CN" w:bidi="ar"/>
              </w:rPr>
              <w:t>▲</w:t>
            </w:r>
          </w:p>
        </w:tc>
        <w:tc>
          <w:tcPr>
            <w:tcW w:w="656" w:type="dxa"/>
            <w:vAlign w:val="center"/>
          </w:tcPr>
          <w:p w14:paraId="37ECB2A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7369" w:type="dxa"/>
            <w:vAlign w:val="center"/>
          </w:tcPr>
          <w:p w14:paraId="2094B933">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▲6、配备高精度尖头电极，可测量液体、半固体等样品；（投标时提供有资质的第三方机构出具的检测报告或产品功能界面截图或官网截图等证明材料作为佐证并加盖投标人公章）</w:t>
            </w:r>
          </w:p>
        </w:tc>
      </w:tr>
      <w:tr w14:paraId="54AB48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D4EE045">
            <w:pPr>
              <w:pStyle w:val="14"/>
              <w:ind w:firstLine="0"/>
              <w:jc w:val="center"/>
              <w:rPr>
                <w:rFonts w:ascii="宋体" w:hAnsi="宋体" w:eastAsia="宋体" w:cs="宋体"/>
                <w:b/>
                <w:bCs/>
                <w:sz w:val="21"/>
                <w:szCs w:val="21"/>
              </w:rPr>
            </w:pPr>
          </w:p>
        </w:tc>
        <w:tc>
          <w:tcPr>
            <w:tcW w:w="656" w:type="dxa"/>
            <w:vAlign w:val="center"/>
          </w:tcPr>
          <w:p w14:paraId="298EE67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7369" w:type="dxa"/>
            <w:vAlign w:val="center"/>
          </w:tcPr>
          <w:p w14:paraId="27C5E9F8">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7、主机包含电极夹、腕带等工具，户外测量携带方便、安全；</w:t>
            </w:r>
          </w:p>
        </w:tc>
      </w:tr>
      <w:tr w14:paraId="7DBEDF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8DDEDAB">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1"/>
                <w:szCs w:val="21"/>
                <w:u w:val="none"/>
                <w:lang w:val="en-US" w:eastAsia="zh-CN" w:bidi="ar"/>
              </w:rPr>
              <w:t>▲</w:t>
            </w:r>
          </w:p>
        </w:tc>
        <w:tc>
          <w:tcPr>
            <w:tcW w:w="656" w:type="dxa"/>
            <w:vAlign w:val="center"/>
          </w:tcPr>
          <w:p w14:paraId="22B696A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7369" w:type="dxa"/>
            <w:vAlign w:val="center"/>
          </w:tcPr>
          <w:p w14:paraId="4AA5C877">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▲8、配备适配本仪器的标准缓冲液；（投标时提供有资质的第三方机构出具的检测报告或产品功能界面截图或官网截图等证明材料作为佐证并加盖投标人公章）</w:t>
            </w:r>
          </w:p>
        </w:tc>
      </w:tr>
      <w:tr w14:paraId="2AD0D2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08F9D75F">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2AC67F6B">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384C9263">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03358A7E">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十二</w:t>
      </w:r>
      <w:r>
        <w:rPr>
          <w:rFonts w:hint="eastAsia" w:ascii="宋体" w:hAnsi="宋体" w:cs="宋体"/>
          <w:b/>
          <w:bCs/>
          <w:sz w:val="24"/>
          <w:szCs w:val="32"/>
        </w:rPr>
        <w:t>：色差仪</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46958A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F78B66E">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66A3A007">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75497F07">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5852C4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6FC554F3">
            <w:pPr>
              <w:pStyle w:val="14"/>
              <w:ind w:firstLine="0"/>
              <w:jc w:val="center"/>
              <w:rPr>
                <w:rFonts w:ascii="宋体" w:hAnsi="宋体" w:eastAsia="宋体" w:cs="宋体"/>
                <w:b/>
                <w:bCs/>
                <w:sz w:val="21"/>
                <w:szCs w:val="21"/>
              </w:rPr>
            </w:pPr>
          </w:p>
        </w:tc>
        <w:tc>
          <w:tcPr>
            <w:tcW w:w="656" w:type="dxa"/>
            <w:vAlign w:val="center"/>
          </w:tcPr>
          <w:p w14:paraId="2D7A97B1">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w:t>
            </w:r>
          </w:p>
        </w:tc>
        <w:tc>
          <w:tcPr>
            <w:tcW w:w="7369" w:type="dxa"/>
            <w:vAlign w:val="center"/>
          </w:tcPr>
          <w:p w14:paraId="7F0089EB">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测量孔径：≥20mm</w:t>
            </w:r>
          </w:p>
        </w:tc>
      </w:tr>
      <w:tr w14:paraId="2DB4E3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4893FC1">
            <w:pPr>
              <w:pStyle w:val="14"/>
              <w:ind w:firstLine="0"/>
              <w:jc w:val="center"/>
              <w:rPr>
                <w:rFonts w:ascii="宋体" w:hAnsi="宋体" w:eastAsia="宋体" w:cs="宋体"/>
                <w:b/>
                <w:bCs/>
                <w:sz w:val="21"/>
                <w:szCs w:val="21"/>
              </w:rPr>
            </w:pPr>
          </w:p>
        </w:tc>
        <w:tc>
          <w:tcPr>
            <w:tcW w:w="656" w:type="dxa"/>
            <w:vAlign w:val="center"/>
          </w:tcPr>
          <w:p w14:paraId="4D1B8772">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w:t>
            </w:r>
          </w:p>
        </w:tc>
        <w:tc>
          <w:tcPr>
            <w:tcW w:w="7369" w:type="dxa"/>
            <w:vAlign w:val="center"/>
          </w:tcPr>
          <w:p w14:paraId="6BBD758D">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1"/>
                <w:szCs w:val="21"/>
                <w:u w:val="none"/>
                <w:lang w:val="en-US" w:eastAsia="zh-CN" w:bidi="ar"/>
              </w:rPr>
              <w:t>侦测器： 硅光电二极管</w:t>
            </w:r>
          </w:p>
        </w:tc>
      </w:tr>
      <w:tr w14:paraId="44A521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98D2792">
            <w:pPr>
              <w:pStyle w:val="14"/>
              <w:ind w:firstLine="0"/>
              <w:jc w:val="center"/>
              <w:rPr>
                <w:rFonts w:ascii="宋体" w:hAnsi="宋体" w:eastAsia="宋体" w:cs="宋体"/>
                <w:b/>
                <w:bCs/>
                <w:sz w:val="21"/>
                <w:szCs w:val="21"/>
              </w:rPr>
            </w:pPr>
          </w:p>
        </w:tc>
        <w:tc>
          <w:tcPr>
            <w:tcW w:w="656" w:type="dxa"/>
            <w:vAlign w:val="center"/>
          </w:tcPr>
          <w:p w14:paraId="32397C3D">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7369" w:type="dxa"/>
            <w:vAlign w:val="center"/>
          </w:tcPr>
          <w:p w14:paraId="1AEDD3EE">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1"/>
                <w:szCs w:val="21"/>
                <w:u w:val="none"/>
                <w:lang w:val="en-US" w:eastAsia="zh-CN" w:bidi="ar"/>
              </w:rPr>
              <w:t>测色光源：LED蓝光激发</w:t>
            </w:r>
          </w:p>
        </w:tc>
      </w:tr>
      <w:tr w14:paraId="1F8F3E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1155A8B">
            <w:pPr>
              <w:pStyle w:val="14"/>
              <w:ind w:firstLine="0"/>
              <w:jc w:val="center"/>
              <w:rPr>
                <w:rFonts w:ascii="宋体" w:hAnsi="宋体" w:eastAsia="宋体" w:cs="宋体"/>
                <w:b/>
                <w:bCs/>
                <w:sz w:val="21"/>
                <w:szCs w:val="21"/>
              </w:rPr>
            </w:pPr>
          </w:p>
        </w:tc>
        <w:tc>
          <w:tcPr>
            <w:tcW w:w="656" w:type="dxa"/>
            <w:vAlign w:val="center"/>
          </w:tcPr>
          <w:p w14:paraId="0BB2E810">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7369" w:type="dxa"/>
            <w:vAlign w:val="center"/>
          </w:tcPr>
          <w:p w14:paraId="11AEBA1D">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仪器台间差： ≤0.50ΔE＊ab</w:t>
            </w:r>
          </w:p>
        </w:tc>
      </w:tr>
      <w:tr w14:paraId="64AACC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106DB58">
            <w:pPr>
              <w:pStyle w:val="14"/>
              <w:ind w:firstLine="0"/>
              <w:jc w:val="center"/>
              <w:rPr>
                <w:rFonts w:ascii="宋体" w:hAnsi="宋体" w:eastAsia="宋体" w:cs="宋体"/>
                <w:b/>
                <w:bCs/>
                <w:sz w:val="21"/>
                <w:szCs w:val="21"/>
              </w:rPr>
            </w:pPr>
          </w:p>
        </w:tc>
        <w:tc>
          <w:tcPr>
            <w:tcW w:w="656" w:type="dxa"/>
            <w:vAlign w:val="center"/>
          </w:tcPr>
          <w:p w14:paraId="6ADD5BC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7369" w:type="dxa"/>
            <w:vAlign w:val="center"/>
          </w:tcPr>
          <w:p w14:paraId="2435339A">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储存 ≥100个标准 ，≥20000个样品</w:t>
            </w:r>
          </w:p>
        </w:tc>
      </w:tr>
      <w:tr w14:paraId="0899A5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152B77E">
            <w:pPr>
              <w:pStyle w:val="14"/>
              <w:ind w:firstLine="0"/>
              <w:jc w:val="center"/>
              <w:rPr>
                <w:rFonts w:ascii="宋体" w:hAnsi="宋体" w:eastAsia="宋体" w:cs="宋体"/>
                <w:b/>
                <w:bCs/>
                <w:sz w:val="21"/>
                <w:szCs w:val="21"/>
              </w:rPr>
            </w:pPr>
          </w:p>
        </w:tc>
        <w:tc>
          <w:tcPr>
            <w:tcW w:w="656" w:type="dxa"/>
            <w:vAlign w:val="center"/>
          </w:tcPr>
          <w:p w14:paraId="0CA183A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7369" w:type="dxa"/>
            <w:vAlign w:val="center"/>
          </w:tcPr>
          <w:p w14:paraId="15C87AB6">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定位方式： 光照定位和十字架定位</w:t>
            </w:r>
          </w:p>
        </w:tc>
      </w:tr>
      <w:tr w14:paraId="2C6E8F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74015CB">
            <w:pPr>
              <w:pStyle w:val="14"/>
              <w:ind w:firstLine="0"/>
              <w:jc w:val="center"/>
              <w:rPr>
                <w:rFonts w:ascii="宋体" w:hAnsi="宋体" w:eastAsia="宋体" w:cs="宋体"/>
                <w:b/>
                <w:bCs/>
                <w:sz w:val="21"/>
                <w:szCs w:val="21"/>
              </w:rPr>
            </w:pPr>
          </w:p>
        </w:tc>
        <w:tc>
          <w:tcPr>
            <w:tcW w:w="656" w:type="dxa"/>
            <w:vAlign w:val="center"/>
          </w:tcPr>
          <w:p w14:paraId="28DD005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7369" w:type="dxa"/>
            <w:vAlign w:val="center"/>
          </w:tcPr>
          <w:p w14:paraId="79D2C0E2">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测量端面 ：大面积稳定端面和小面积测量凹凸端面</w:t>
            </w:r>
          </w:p>
        </w:tc>
      </w:tr>
      <w:tr w14:paraId="0E64A0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8436CEE">
            <w:pPr>
              <w:pStyle w:val="14"/>
              <w:ind w:firstLine="0"/>
              <w:jc w:val="center"/>
              <w:rPr>
                <w:rFonts w:ascii="宋体" w:hAnsi="宋体" w:eastAsia="宋体" w:cs="宋体"/>
                <w:b/>
                <w:bCs/>
                <w:sz w:val="21"/>
                <w:szCs w:val="21"/>
              </w:rPr>
            </w:pPr>
          </w:p>
        </w:tc>
        <w:tc>
          <w:tcPr>
            <w:tcW w:w="656" w:type="dxa"/>
            <w:vAlign w:val="center"/>
          </w:tcPr>
          <w:p w14:paraId="2178957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7369" w:type="dxa"/>
            <w:vAlign w:val="center"/>
          </w:tcPr>
          <w:p w14:paraId="56ECE914">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重复性： ≤0.08ΔE＊ab 测量白色标准板30次平均值</w:t>
            </w:r>
          </w:p>
        </w:tc>
      </w:tr>
      <w:tr w14:paraId="2522C7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1C46DFB">
            <w:pPr>
              <w:pStyle w:val="14"/>
              <w:ind w:firstLine="0"/>
              <w:jc w:val="center"/>
              <w:rPr>
                <w:rFonts w:ascii="宋体" w:hAnsi="宋体" w:eastAsia="宋体" w:cs="宋体"/>
                <w:b/>
                <w:bCs/>
                <w:sz w:val="21"/>
                <w:szCs w:val="21"/>
              </w:rPr>
            </w:pPr>
          </w:p>
        </w:tc>
        <w:tc>
          <w:tcPr>
            <w:tcW w:w="656" w:type="dxa"/>
            <w:vAlign w:val="center"/>
          </w:tcPr>
          <w:p w14:paraId="1A9ABE2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7369" w:type="dxa"/>
            <w:vAlign w:val="center"/>
          </w:tcPr>
          <w:p w14:paraId="6575A14D">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色彩空间：CIE L*a*b*  CIE L*a*b*C*h*  CIE XYZ </w:t>
            </w:r>
          </w:p>
        </w:tc>
      </w:tr>
      <w:tr w14:paraId="7F7B95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18ED1E9">
            <w:pPr>
              <w:pStyle w:val="14"/>
              <w:ind w:firstLine="0"/>
              <w:jc w:val="center"/>
              <w:rPr>
                <w:rFonts w:ascii="宋体" w:hAnsi="宋体" w:eastAsia="宋体" w:cs="宋体"/>
                <w:b/>
                <w:bCs/>
                <w:sz w:val="21"/>
                <w:szCs w:val="21"/>
              </w:rPr>
            </w:pPr>
          </w:p>
        </w:tc>
        <w:tc>
          <w:tcPr>
            <w:tcW w:w="656" w:type="dxa"/>
            <w:vAlign w:val="center"/>
          </w:tcPr>
          <w:p w14:paraId="2C71F16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7369" w:type="dxa"/>
            <w:vAlign w:val="center"/>
          </w:tcPr>
          <w:p w14:paraId="5C569C7C">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色差公式：△E*ab  △L*a*b  △E*C*h </w:t>
            </w:r>
          </w:p>
        </w:tc>
      </w:tr>
      <w:tr w14:paraId="2420CB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0D40C86">
            <w:pPr>
              <w:pStyle w:val="14"/>
              <w:ind w:firstLine="0"/>
              <w:jc w:val="center"/>
              <w:rPr>
                <w:rFonts w:ascii="宋体" w:hAnsi="宋体" w:eastAsia="宋体" w:cs="宋体"/>
                <w:b/>
                <w:bCs/>
                <w:sz w:val="21"/>
                <w:szCs w:val="21"/>
              </w:rPr>
            </w:pPr>
          </w:p>
        </w:tc>
        <w:tc>
          <w:tcPr>
            <w:tcW w:w="656" w:type="dxa"/>
            <w:vAlign w:val="center"/>
          </w:tcPr>
          <w:p w14:paraId="0765570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w:t>
            </w:r>
          </w:p>
        </w:tc>
        <w:tc>
          <w:tcPr>
            <w:tcW w:w="7369" w:type="dxa"/>
            <w:vAlign w:val="center"/>
          </w:tcPr>
          <w:p w14:paraId="7BAA79E1">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测量光源： D65</w:t>
            </w:r>
          </w:p>
        </w:tc>
      </w:tr>
      <w:tr w14:paraId="507875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6A1F311">
            <w:pPr>
              <w:pStyle w:val="14"/>
              <w:ind w:firstLine="0"/>
              <w:jc w:val="center"/>
              <w:rPr>
                <w:rFonts w:ascii="宋体" w:hAnsi="宋体" w:eastAsia="宋体" w:cs="宋体"/>
                <w:b/>
                <w:bCs/>
                <w:sz w:val="21"/>
                <w:szCs w:val="21"/>
              </w:rPr>
            </w:pPr>
          </w:p>
        </w:tc>
        <w:tc>
          <w:tcPr>
            <w:tcW w:w="656" w:type="dxa"/>
            <w:vAlign w:val="center"/>
          </w:tcPr>
          <w:p w14:paraId="6425BD7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w:t>
            </w:r>
          </w:p>
        </w:tc>
        <w:tc>
          <w:tcPr>
            <w:tcW w:w="7369" w:type="dxa"/>
            <w:vAlign w:val="center"/>
          </w:tcPr>
          <w:p w14:paraId="2167F4B4">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测量条件： CIE 10°标准观测者</w:t>
            </w:r>
          </w:p>
        </w:tc>
      </w:tr>
      <w:tr w14:paraId="1845CC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3B38BBF">
            <w:pPr>
              <w:pStyle w:val="14"/>
              <w:ind w:firstLine="0"/>
              <w:jc w:val="center"/>
              <w:rPr>
                <w:rFonts w:ascii="宋体" w:hAnsi="宋体" w:eastAsia="宋体" w:cs="宋体"/>
                <w:b/>
                <w:bCs/>
                <w:sz w:val="21"/>
                <w:szCs w:val="21"/>
              </w:rPr>
            </w:pPr>
          </w:p>
        </w:tc>
        <w:tc>
          <w:tcPr>
            <w:tcW w:w="656" w:type="dxa"/>
            <w:vAlign w:val="center"/>
          </w:tcPr>
          <w:p w14:paraId="63645CF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w:t>
            </w:r>
          </w:p>
        </w:tc>
        <w:tc>
          <w:tcPr>
            <w:tcW w:w="7369" w:type="dxa"/>
            <w:vAlign w:val="center"/>
          </w:tcPr>
          <w:p w14:paraId="6EB7D696">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尺寸 ：205×67×80mm（±5%）</w:t>
            </w:r>
          </w:p>
        </w:tc>
      </w:tr>
      <w:tr w14:paraId="3CC532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665CC30">
            <w:pPr>
              <w:pStyle w:val="14"/>
              <w:ind w:firstLine="0"/>
              <w:jc w:val="center"/>
              <w:rPr>
                <w:rFonts w:ascii="宋体" w:hAnsi="宋体" w:eastAsia="宋体" w:cs="宋体"/>
                <w:b/>
                <w:bCs/>
                <w:sz w:val="21"/>
                <w:szCs w:val="21"/>
              </w:rPr>
            </w:pPr>
          </w:p>
        </w:tc>
        <w:tc>
          <w:tcPr>
            <w:tcW w:w="656" w:type="dxa"/>
            <w:vAlign w:val="center"/>
          </w:tcPr>
          <w:p w14:paraId="1F48350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w:t>
            </w:r>
          </w:p>
        </w:tc>
        <w:tc>
          <w:tcPr>
            <w:tcW w:w="7369" w:type="dxa"/>
            <w:vAlign w:val="center"/>
          </w:tcPr>
          <w:p w14:paraId="033DC265">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电源 ：充电锂离子电池 ≥3.7V@3200mAh</w:t>
            </w:r>
          </w:p>
        </w:tc>
      </w:tr>
      <w:tr w14:paraId="322E36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03475C3">
            <w:pPr>
              <w:pStyle w:val="14"/>
              <w:ind w:firstLine="0"/>
              <w:jc w:val="center"/>
              <w:rPr>
                <w:rFonts w:ascii="宋体" w:hAnsi="宋体" w:eastAsia="宋体" w:cs="宋体"/>
                <w:b/>
                <w:bCs/>
                <w:sz w:val="21"/>
                <w:szCs w:val="21"/>
              </w:rPr>
            </w:pPr>
          </w:p>
        </w:tc>
        <w:tc>
          <w:tcPr>
            <w:tcW w:w="656" w:type="dxa"/>
            <w:vAlign w:val="center"/>
          </w:tcPr>
          <w:p w14:paraId="567FB11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w:t>
            </w:r>
          </w:p>
        </w:tc>
        <w:tc>
          <w:tcPr>
            <w:tcW w:w="7369" w:type="dxa"/>
            <w:vAlign w:val="center"/>
          </w:tcPr>
          <w:p w14:paraId="05131026">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灯泡寿命 ：≥5年，≥160万次测量</w:t>
            </w:r>
          </w:p>
        </w:tc>
      </w:tr>
      <w:tr w14:paraId="43BD28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4214510">
            <w:pPr>
              <w:pStyle w:val="14"/>
              <w:ind w:firstLine="0"/>
              <w:jc w:val="center"/>
              <w:rPr>
                <w:rFonts w:ascii="宋体" w:hAnsi="宋体" w:eastAsia="宋体" w:cs="宋体"/>
                <w:b/>
                <w:bCs/>
                <w:sz w:val="21"/>
                <w:szCs w:val="21"/>
              </w:rPr>
            </w:pPr>
          </w:p>
        </w:tc>
        <w:tc>
          <w:tcPr>
            <w:tcW w:w="656" w:type="dxa"/>
            <w:vAlign w:val="center"/>
          </w:tcPr>
          <w:p w14:paraId="416EF73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17</w:t>
            </w:r>
          </w:p>
        </w:tc>
        <w:tc>
          <w:tcPr>
            <w:tcW w:w="7369" w:type="dxa"/>
            <w:vAlign w:val="center"/>
          </w:tcPr>
          <w:p w14:paraId="358E4DAF">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充电时间：≤8小时可完成100％电量</w:t>
            </w:r>
          </w:p>
        </w:tc>
      </w:tr>
      <w:tr w14:paraId="1D054D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C9AA126">
            <w:pPr>
              <w:pStyle w:val="14"/>
              <w:ind w:firstLine="0"/>
              <w:jc w:val="center"/>
              <w:rPr>
                <w:rFonts w:ascii="宋体" w:hAnsi="宋体" w:eastAsia="宋体" w:cs="宋体"/>
                <w:b/>
                <w:bCs/>
                <w:sz w:val="21"/>
                <w:szCs w:val="21"/>
              </w:rPr>
            </w:pPr>
          </w:p>
        </w:tc>
        <w:tc>
          <w:tcPr>
            <w:tcW w:w="656" w:type="dxa"/>
            <w:vAlign w:val="center"/>
          </w:tcPr>
          <w:p w14:paraId="7E5A4A4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18</w:t>
            </w:r>
          </w:p>
        </w:tc>
        <w:tc>
          <w:tcPr>
            <w:tcW w:w="7369" w:type="dxa"/>
            <w:vAlign w:val="center"/>
          </w:tcPr>
          <w:p w14:paraId="4D518191">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充电后可测次数 8小时内可测量≥3000次</w:t>
            </w:r>
          </w:p>
        </w:tc>
      </w:tr>
      <w:tr w14:paraId="4D8345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DD8B1BB">
            <w:pPr>
              <w:pStyle w:val="14"/>
              <w:ind w:firstLine="0"/>
              <w:jc w:val="center"/>
              <w:rPr>
                <w:rFonts w:ascii="宋体" w:hAnsi="宋体" w:eastAsia="宋体" w:cs="宋体"/>
                <w:b/>
                <w:bCs/>
                <w:sz w:val="21"/>
                <w:szCs w:val="21"/>
              </w:rPr>
            </w:pPr>
          </w:p>
        </w:tc>
        <w:tc>
          <w:tcPr>
            <w:tcW w:w="656" w:type="dxa"/>
            <w:vAlign w:val="center"/>
          </w:tcPr>
          <w:p w14:paraId="7B077AC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19</w:t>
            </w:r>
          </w:p>
        </w:tc>
        <w:tc>
          <w:tcPr>
            <w:tcW w:w="7369" w:type="dxa"/>
            <w:vAlign w:val="center"/>
          </w:tcPr>
          <w:p w14:paraId="26B176FA">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操作温度范围： 10~40℃，0~85％相对湿度（无结露）</w:t>
            </w:r>
          </w:p>
        </w:tc>
      </w:tr>
      <w:tr w14:paraId="1006BF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50B41D5">
            <w:pPr>
              <w:pStyle w:val="14"/>
              <w:ind w:firstLine="0"/>
              <w:jc w:val="center"/>
              <w:rPr>
                <w:rFonts w:ascii="宋体" w:hAnsi="宋体" w:eastAsia="宋体" w:cs="宋体"/>
                <w:b/>
                <w:bCs/>
                <w:sz w:val="21"/>
                <w:szCs w:val="21"/>
              </w:rPr>
            </w:pPr>
          </w:p>
        </w:tc>
        <w:tc>
          <w:tcPr>
            <w:tcW w:w="656" w:type="dxa"/>
            <w:vAlign w:val="center"/>
          </w:tcPr>
          <w:p w14:paraId="6CE4F5A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w:t>
            </w:r>
          </w:p>
        </w:tc>
        <w:tc>
          <w:tcPr>
            <w:tcW w:w="7369" w:type="dxa"/>
            <w:vAlign w:val="center"/>
          </w:tcPr>
          <w:p w14:paraId="2D52852C">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数据接口： USB接口</w:t>
            </w:r>
          </w:p>
        </w:tc>
      </w:tr>
      <w:tr w14:paraId="74E81A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5826054D">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3D0B1C3D">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0A80B3E9">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02DF4202">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十三</w:t>
      </w:r>
      <w:r>
        <w:rPr>
          <w:rFonts w:hint="eastAsia" w:ascii="宋体" w:hAnsi="宋体" w:cs="宋体"/>
          <w:b/>
          <w:bCs/>
          <w:sz w:val="24"/>
          <w:szCs w:val="32"/>
        </w:rPr>
        <w:t>：生化培养箱</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71AF83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4CACD60">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43182A5C">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598507EB">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7802F5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149B0668">
            <w:pPr>
              <w:pStyle w:val="14"/>
              <w:ind w:firstLine="0"/>
              <w:jc w:val="center"/>
              <w:rPr>
                <w:rFonts w:ascii="宋体" w:hAnsi="宋体" w:eastAsia="宋体" w:cs="宋体"/>
                <w:b/>
                <w:bCs/>
                <w:sz w:val="21"/>
                <w:szCs w:val="21"/>
              </w:rPr>
            </w:pPr>
          </w:p>
        </w:tc>
        <w:tc>
          <w:tcPr>
            <w:tcW w:w="656" w:type="dxa"/>
            <w:vAlign w:val="center"/>
          </w:tcPr>
          <w:p w14:paraId="64594993">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w:t>
            </w:r>
          </w:p>
        </w:tc>
        <w:tc>
          <w:tcPr>
            <w:tcW w:w="7369" w:type="dxa"/>
            <w:vAlign w:val="center"/>
          </w:tcPr>
          <w:p w14:paraId="6AE9C513">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控温范围：0～60℃</w:t>
            </w:r>
          </w:p>
        </w:tc>
      </w:tr>
      <w:tr w14:paraId="442227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117E0D2">
            <w:pPr>
              <w:pStyle w:val="14"/>
              <w:ind w:firstLine="0"/>
              <w:jc w:val="center"/>
              <w:rPr>
                <w:rFonts w:ascii="宋体" w:hAnsi="宋体" w:eastAsia="宋体" w:cs="宋体"/>
                <w:b/>
                <w:bCs/>
                <w:sz w:val="21"/>
                <w:szCs w:val="21"/>
              </w:rPr>
            </w:pPr>
          </w:p>
        </w:tc>
        <w:tc>
          <w:tcPr>
            <w:tcW w:w="656" w:type="dxa"/>
            <w:vAlign w:val="center"/>
          </w:tcPr>
          <w:p w14:paraId="2C2EFE95">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w:t>
            </w:r>
          </w:p>
        </w:tc>
        <w:tc>
          <w:tcPr>
            <w:tcW w:w="7369" w:type="dxa"/>
            <w:vAlign w:val="center"/>
          </w:tcPr>
          <w:p w14:paraId="4DEB2059">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1"/>
                <w:szCs w:val="21"/>
                <w:u w:val="none"/>
                <w:lang w:val="en-US" w:eastAsia="zh-CN" w:bidi="ar"/>
              </w:rPr>
              <w:t>温度分辨率：≤0.1℃</w:t>
            </w:r>
          </w:p>
        </w:tc>
      </w:tr>
      <w:tr w14:paraId="515C87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05A9B55">
            <w:pPr>
              <w:pStyle w:val="14"/>
              <w:ind w:firstLine="0"/>
              <w:jc w:val="center"/>
              <w:rPr>
                <w:rFonts w:ascii="宋体" w:hAnsi="宋体" w:eastAsia="宋体" w:cs="宋体"/>
                <w:b/>
                <w:bCs/>
                <w:sz w:val="21"/>
                <w:szCs w:val="21"/>
              </w:rPr>
            </w:pPr>
          </w:p>
        </w:tc>
        <w:tc>
          <w:tcPr>
            <w:tcW w:w="656" w:type="dxa"/>
            <w:vAlign w:val="center"/>
          </w:tcPr>
          <w:p w14:paraId="08783F6C">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7369" w:type="dxa"/>
            <w:vAlign w:val="center"/>
          </w:tcPr>
          <w:p w14:paraId="734A6737">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1"/>
                <w:szCs w:val="21"/>
                <w:u w:val="none"/>
                <w:lang w:val="en-US" w:eastAsia="zh-CN" w:bidi="ar"/>
              </w:rPr>
              <w:t>温度波动度高温：≤±0.5℃，低温≤±1.0℃</w:t>
            </w:r>
          </w:p>
        </w:tc>
      </w:tr>
      <w:tr w14:paraId="53E83D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7C7524E">
            <w:pPr>
              <w:pStyle w:val="14"/>
              <w:ind w:firstLine="0"/>
              <w:jc w:val="center"/>
              <w:rPr>
                <w:rFonts w:ascii="宋体" w:hAnsi="宋体" w:eastAsia="宋体" w:cs="宋体"/>
                <w:b/>
                <w:bCs/>
                <w:sz w:val="21"/>
                <w:szCs w:val="21"/>
              </w:rPr>
            </w:pPr>
          </w:p>
        </w:tc>
        <w:tc>
          <w:tcPr>
            <w:tcW w:w="656" w:type="dxa"/>
            <w:vAlign w:val="center"/>
          </w:tcPr>
          <w:p w14:paraId="3C447E29">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7369" w:type="dxa"/>
            <w:vAlign w:val="center"/>
          </w:tcPr>
          <w:p w14:paraId="0761B29C">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温度均匀度：≤±1.5℃（测试点为25℃）</w:t>
            </w:r>
          </w:p>
        </w:tc>
      </w:tr>
      <w:tr w14:paraId="17EC69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4D33A93">
            <w:pPr>
              <w:pStyle w:val="14"/>
              <w:ind w:firstLine="0"/>
              <w:jc w:val="center"/>
              <w:rPr>
                <w:rFonts w:ascii="宋体" w:hAnsi="宋体" w:eastAsia="宋体" w:cs="宋体"/>
                <w:b/>
                <w:bCs/>
                <w:sz w:val="21"/>
                <w:szCs w:val="21"/>
              </w:rPr>
            </w:pPr>
          </w:p>
        </w:tc>
        <w:tc>
          <w:tcPr>
            <w:tcW w:w="656" w:type="dxa"/>
            <w:vAlign w:val="center"/>
          </w:tcPr>
          <w:p w14:paraId="48D40CF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7369" w:type="dxa"/>
            <w:vAlign w:val="center"/>
          </w:tcPr>
          <w:p w14:paraId="16FC32B2">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电源电压：≥AC220V  50HZ</w:t>
            </w:r>
          </w:p>
        </w:tc>
      </w:tr>
      <w:tr w14:paraId="099335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F102C46">
            <w:pPr>
              <w:pStyle w:val="14"/>
              <w:ind w:firstLine="0"/>
              <w:jc w:val="center"/>
              <w:rPr>
                <w:rFonts w:ascii="宋体" w:hAnsi="宋体" w:eastAsia="宋体" w:cs="宋体"/>
                <w:b/>
                <w:bCs/>
                <w:sz w:val="21"/>
                <w:szCs w:val="21"/>
              </w:rPr>
            </w:pPr>
          </w:p>
        </w:tc>
        <w:tc>
          <w:tcPr>
            <w:tcW w:w="656" w:type="dxa"/>
            <w:vAlign w:val="center"/>
          </w:tcPr>
          <w:p w14:paraId="7FC3112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7369" w:type="dxa"/>
            <w:vAlign w:val="center"/>
          </w:tcPr>
          <w:p w14:paraId="54FFD632">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工作环境温度：+5～30℃</w:t>
            </w:r>
          </w:p>
        </w:tc>
      </w:tr>
      <w:tr w14:paraId="1D3C3C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72DF82E">
            <w:pPr>
              <w:pStyle w:val="14"/>
              <w:ind w:firstLine="0"/>
              <w:jc w:val="center"/>
              <w:rPr>
                <w:rFonts w:ascii="宋体" w:hAnsi="宋体" w:eastAsia="宋体" w:cs="宋体"/>
                <w:b/>
                <w:bCs/>
                <w:sz w:val="21"/>
                <w:szCs w:val="21"/>
              </w:rPr>
            </w:pPr>
          </w:p>
        </w:tc>
        <w:tc>
          <w:tcPr>
            <w:tcW w:w="656" w:type="dxa"/>
            <w:vAlign w:val="center"/>
          </w:tcPr>
          <w:p w14:paraId="7554B7C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7369" w:type="dxa"/>
            <w:vAlign w:val="center"/>
          </w:tcPr>
          <w:p w14:paraId="10630C2B">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输入功率：≥600W</w:t>
            </w:r>
          </w:p>
        </w:tc>
      </w:tr>
      <w:tr w14:paraId="6957F5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8EC70B6">
            <w:pPr>
              <w:pStyle w:val="14"/>
              <w:ind w:firstLine="0"/>
              <w:jc w:val="center"/>
              <w:rPr>
                <w:rFonts w:ascii="宋体" w:hAnsi="宋体" w:eastAsia="宋体" w:cs="宋体"/>
                <w:b/>
                <w:bCs/>
                <w:sz w:val="21"/>
                <w:szCs w:val="21"/>
              </w:rPr>
            </w:pPr>
          </w:p>
        </w:tc>
        <w:tc>
          <w:tcPr>
            <w:tcW w:w="656" w:type="dxa"/>
            <w:vAlign w:val="center"/>
          </w:tcPr>
          <w:p w14:paraId="7094E94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7369" w:type="dxa"/>
            <w:vAlign w:val="center"/>
          </w:tcPr>
          <w:p w14:paraId="5B931113">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内胆尺寸（mm）：W*D*H 540*460*1000（±5%）</w:t>
            </w:r>
          </w:p>
        </w:tc>
      </w:tr>
      <w:tr w14:paraId="70E37D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E7AB0FB">
            <w:pPr>
              <w:pStyle w:val="14"/>
              <w:ind w:firstLine="0"/>
              <w:jc w:val="center"/>
              <w:rPr>
                <w:rFonts w:ascii="宋体" w:hAnsi="宋体" w:eastAsia="宋体" w:cs="宋体"/>
                <w:b/>
                <w:bCs/>
                <w:sz w:val="21"/>
                <w:szCs w:val="21"/>
              </w:rPr>
            </w:pPr>
          </w:p>
        </w:tc>
        <w:tc>
          <w:tcPr>
            <w:tcW w:w="656" w:type="dxa"/>
            <w:vAlign w:val="center"/>
          </w:tcPr>
          <w:p w14:paraId="12B8D77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7369" w:type="dxa"/>
            <w:vAlign w:val="center"/>
          </w:tcPr>
          <w:p w14:paraId="40A17CB0">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外形尺寸（mm）：W*D*H 637*660*1590（±5%）</w:t>
            </w:r>
          </w:p>
        </w:tc>
      </w:tr>
      <w:tr w14:paraId="1F71C1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EC18685">
            <w:pPr>
              <w:pStyle w:val="14"/>
              <w:ind w:firstLine="0"/>
              <w:jc w:val="center"/>
              <w:rPr>
                <w:rFonts w:ascii="宋体" w:hAnsi="宋体" w:eastAsia="宋体" w:cs="宋体"/>
                <w:b/>
                <w:bCs/>
                <w:sz w:val="21"/>
                <w:szCs w:val="21"/>
              </w:rPr>
            </w:pPr>
          </w:p>
        </w:tc>
        <w:tc>
          <w:tcPr>
            <w:tcW w:w="656" w:type="dxa"/>
            <w:vAlign w:val="center"/>
          </w:tcPr>
          <w:p w14:paraId="4259672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7369" w:type="dxa"/>
            <w:vAlign w:val="center"/>
          </w:tcPr>
          <w:p w14:paraId="4AA3E13C">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载物托架：≥3块</w:t>
            </w:r>
          </w:p>
        </w:tc>
      </w:tr>
      <w:tr w14:paraId="080E96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1D29772">
            <w:pPr>
              <w:pStyle w:val="14"/>
              <w:ind w:firstLine="0"/>
              <w:jc w:val="center"/>
              <w:rPr>
                <w:rFonts w:ascii="宋体" w:hAnsi="宋体" w:eastAsia="宋体" w:cs="宋体"/>
                <w:b/>
                <w:bCs/>
                <w:sz w:val="21"/>
                <w:szCs w:val="21"/>
              </w:rPr>
            </w:pPr>
          </w:p>
        </w:tc>
        <w:tc>
          <w:tcPr>
            <w:tcW w:w="656" w:type="dxa"/>
            <w:vAlign w:val="center"/>
          </w:tcPr>
          <w:p w14:paraId="65C2C20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w:t>
            </w:r>
          </w:p>
        </w:tc>
        <w:tc>
          <w:tcPr>
            <w:tcW w:w="7369" w:type="dxa"/>
            <w:vAlign w:val="center"/>
          </w:tcPr>
          <w:p w14:paraId="759D4BA4">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定时范围：0～5999min</w:t>
            </w:r>
          </w:p>
        </w:tc>
      </w:tr>
      <w:tr w14:paraId="67986F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421A2FDA">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76154663">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55F21B2B">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6A7A1688">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十四</w:t>
      </w:r>
      <w:r>
        <w:rPr>
          <w:rFonts w:hint="eastAsia" w:ascii="宋体" w:hAnsi="宋体" w:cs="宋体"/>
          <w:b/>
          <w:bCs/>
          <w:sz w:val="24"/>
          <w:szCs w:val="32"/>
        </w:rPr>
        <w:t>：台式高速离心机</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5C09D4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052828C">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34FF79A0">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46C51C38">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052226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1B165BF8">
            <w:pPr>
              <w:pStyle w:val="14"/>
              <w:ind w:firstLine="0"/>
              <w:jc w:val="center"/>
              <w:rPr>
                <w:rFonts w:ascii="宋体" w:hAnsi="宋体" w:eastAsia="宋体" w:cs="宋体"/>
                <w:b/>
                <w:bCs/>
                <w:sz w:val="21"/>
                <w:szCs w:val="21"/>
              </w:rPr>
            </w:pPr>
          </w:p>
        </w:tc>
        <w:tc>
          <w:tcPr>
            <w:tcW w:w="656" w:type="dxa"/>
            <w:vAlign w:val="center"/>
          </w:tcPr>
          <w:p w14:paraId="259D9628">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w:t>
            </w:r>
          </w:p>
        </w:tc>
        <w:tc>
          <w:tcPr>
            <w:tcW w:w="7369" w:type="dxa"/>
            <w:vAlign w:val="center"/>
          </w:tcPr>
          <w:p w14:paraId="5609C587">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 xml:space="preserve">1、最大相对离心力（rcf）：≥21,300×g (15,060 rpm) </w:t>
            </w:r>
          </w:p>
        </w:tc>
      </w:tr>
      <w:tr w14:paraId="04394C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7B6FAC1">
            <w:pPr>
              <w:pStyle w:val="14"/>
              <w:ind w:firstLine="0"/>
              <w:jc w:val="center"/>
              <w:rPr>
                <w:rFonts w:ascii="宋体" w:hAnsi="宋体" w:eastAsia="宋体" w:cs="宋体"/>
                <w:b/>
                <w:bCs/>
                <w:sz w:val="21"/>
                <w:szCs w:val="21"/>
              </w:rPr>
            </w:pPr>
          </w:p>
        </w:tc>
        <w:tc>
          <w:tcPr>
            <w:tcW w:w="656" w:type="dxa"/>
            <w:vAlign w:val="center"/>
          </w:tcPr>
          <w:p w14:paraId="0C638D33">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w:t>
            </w:r>
          </w:p>
        </w:tc>
        <w:tc>
          <w:tcPr>
            <w:tcW w:w="7369" w:type="dxa"/>
            <w:vAlign w:val="center"/>
          </w:tcPr>
          <w:p w14:paraId="1A469C39">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1"/>
                <w:szCs w:val="21"/>
                <w:u w:val="none"/>
                <w:lang w:val="en-US" w:eastAsia="zh-CN" w:bidi="ar"/>
              </w:rPr>
              <w:t>2、 转速/离心力： -100 rpm-5000 rpm ( 以10 rpm递增)；5,000-15,060（以 100 rpm 递增）-1 × g- 3000 × g (以10 × g递增)；5,000 × g-21,300 × g ( 以100 × g递增)</w:t>
            </w:r>
          </w:p>
        </w:tc>
      </w:tr>
      <w:tr w14:paraId="46D22A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B660605">
            <w:pPr>
              <w:pStyle w:val="14"/>
              <w:ind w:firstLine="0"/>
              <w:jc w:val="center"/>
              <w:rPr>
                <w:rFonts w:ascii="宋体" w:hAnsi="宋体" w:eastAsia="宋体" w:cs="宋体"/>
                <w:b/>
                <w:bCs/>
                <w:sz w:val="21"/>
                <w:szCs w:val="21"/>
              </w:rPr>
            </w:pPr>
          </w:p>
        </w:tc>
        <w:tc>
          <w:tcPr>
            <w:tcW w:w="656" w:type="dxa"/>
            <w:vAlign w:val="center"/>
          </w:tcPr>
          <w:p w14:paraId="1A0A57F1">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7369" w:type="dxa"/>
            <w:vAlign w:val="center"/>
          </w:tcPr>
          <w:p w14:paraId="5BD20297">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1"/>
                <w:szCs w:val="21"/>
                <w:u w:val="none"/>
                <w:lang w:val="en-US" w:eastAsia="zh-CN" w:bidi="ar"/>
              </w:rPr>
              <w:t xml:space="preserve">3、 离心时间：10 s ‐ 2 min，10 s 递增；2 min -10 min, 30 s 递增；10 min ‐ 9:59 h, 1 min 递增；连续离心 </w:t>
            </w:r>
          </w:p>
        </w:tc>
      </w:tr>
      <w:tr w14:paraId="539D1F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995883C">
            <w:pPr>
              <w:pStyle w:val="14"/>
              <w:ind w:firstLine="0"/>
              <w:jc w:val="center"/>
              <w:rPr>
                <w:rFonts w:ascii="宋体" w:hAnsi="宋体" w:eastAsia="宋体" w:cs="宋体"/>
                <w:b/>
                <w:bCs/>
                <w:sz w:val="21"/>
                <w:szCs w:val="21"/>
              </w:rPr>
            </w:pPr>
            <w:r>
              <w:rPr>
                <w:rFonts w:hint="eastAsia" w:ascii="宋体" w:hAnsi="宋体" w:cs="宋体"/>
                <w:color w:val="000000" w:themeColor="text1"/>
                <w:sz w:val="21"/>
                <w:szCs w:val="21"/>
                <w:lang w:bidi="en-US"/>
                <w14:textFill>
                  <w14:solidFill>
                    <w14:schemeClr w14:val="tx1"/>
                  </w14:solidFill>
                </w14:textFill>
              </w:rPr>
              <w:t>▲</w:t>
            </w:r>
          </w:p>
        </w:tc>
        <w:tc>
          <w:tcPr>
            <w:tcW w:w="656" w:type="dxa"/>
            <w:vAlign w:val="center"/>
          </w:tcPr>
          <w:p w14:paraId="258DE40F">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7369" w:type="dxa"/>
            <w:vAlign w:val="center"/>
          </w:tcPr>
          <w:p w14:paraId="0C5BDC87">
            <w:pPr>
              <w:keepNext w:val="0"/>
              <w:keepLines w:val="0"/>
              <w:widowControl/>
              <w:suppressLineNumbers w:val="0"/>
              <w:jc w:val="left"/>
              <w:textAlignment w:val="center"/>
              <w:rPr>
                <w:rFonts w:hint="eastAsia" w:ascii="宋体" w:hAnsi="宋体" w:cs="宋体" w:eastAsiaTheme="minorEastAsia"/>
                <w:sz w:val="21"/>
                <w:szCs w:val="21"/>
                <w:lang w:eastAsia="zh-CN"/>
              </w:rPr>
            </w:pP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eastAsia="宋体" w:cs="宋体"/>
                <w:i w:val="0"/>
                <w:iCs w:val="0"/>
                <w:color w:val="000000"/>
                <w:kern w:val="0"/>
                <w:sz w:val="21"/>
                <w:szCs w:val="21"/>
                <w:u w:val="none"/>
                <w:lang w:val="en-US" w:eastAsia="zh-CN" w:bidi="ar"/>
              </w:rPr>
              <w:t>4、 最大转子容量：24 × 1.5 / 2 mL, 32 × 0.2 mL PCR 单管或4 × 8 PCR 排管</w:t>
            </w:r>
            <w:r>
              <w:rPr>
                <w:rFonts w:hint="eastAsia"/>
                <w:lang w:eastAsia="zh-CN"/>
              </w:rPr>
              <w:t>（提供产品截图或产品制造商官方彩页或者官方技术证明文件</w:t>
            </w:r>
            <w:r>
              <w:rPr>
                <w:rFonts w:hint="eastAsia"/>
                <w:lang w:val="en-US" w:eastAsia="zh-CN"/>
              </w:rPr>
              <w:t>或第三方检测报告</w:t>
            </w:r>
            <w:r>
              <w:rPr>
                <w:rFonts w:hint="eastAsia" w:ascii="宋体" w:hAnsi="宋体" w:eastAsia="宋体" w:cs="宋体"/>
                <w:i w:val="0"/>
                <w:iCs w:val="0"/>
                <w:color w:val="000000"/>
                <w:kern w:val="0"/>
                <w:sz w:val="22"/>
                <w:szCs w:val="22"/>
                <w:u w:val="none"/>
                <w:lang w:val="en-US" w:eastAsia="zh-CN" w:bidi="ar"/>
              </w:rPr>
              <w:t>等证明材料作为佐证并加盖投标人公章</w:t>
            </w:r>
            <w:r>
              <w:rPr>
                <w:rFonts w:hint="eastAsia"/>
                <w:lang w:eastAsia="zh-CN"/>
              </w:rPr>
              <w:t>）</w:t>
            </w:r>
          </w:p>
        </w:tc>
      </w:tr>
      <w:tr w14:paraId="6C042B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838779C">
            <w:pPr>
              <w:pStyle w:val="14"/>
              <w:ind w:firstLine="0"/>
              <w:jc w:val="center"/>
              <w:rPr>
                <w:rFonts w:ascii="宋体" w:hAnsi="宋体" w:eastAsia="宋体" w:cs="宋体"/>
                <w:b/>
                <w:bCs/>
                <w:sz w:val="21"/>
                <w:szCs w:val="21"/>
              </w:rPr>
            </w:pPr>
          </w:p>
        </w:tc>
        <w:tc>
          <w:tcPr>
            <w:tcW w:w="656" w:type="dxa"/>
            <w:vAlign w:val="center"/>
          </w:tcPr>
          <w:p w14:paraId="32C1209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7369" w:type="dxa"/>
            <w:vAlign w:val="center"/>
          </w:tcPr>
          <w:p w14:paraId="6B47FDD1">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5、从零加速至最高转速的时间： ≤15 秒</w:t>
            </w:r>
          </w:p>
        </w:tc>
      </w:tr>
      <w:tr w14:paraId="17E577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BB91ACA">
            <w:pPr>
              <w:pStyle w:val="14"/>
              <w:ind w:firstLine="0"/>
              <w:jc w:val="center"/>
              <w:rPr>
                <w:rFonts w:ascii="宋体" w:hAnsi="宋体" w:eastAsia="宋体" w:cs="宋体"/>
                <w:b/>
                <w:bCs/>
                <w:sz w:val="21"/>
                <w:szCs w:val="21"/>
              </w:rPr>
            </w:pPr>
          </w:p>
        </w:tc>
        <w:tc>
          <w:tcPr>
            <w:tcW w:w="656" w:type="dxa"/>
            <w:vAlign w:val="center"/>
          </w:tcPr>
          <w:p w14:paraId="1565DF8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7369" w:type="dxa"/>
            <w:vAlign w:val="center"/>
          </w:tcPr>
          <w:p w14:paraId="6EF982E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6、从最高转速降速至零的时间： ≤15 秒</w:t>
            </w:r>
          </w:p>
        </w:tc>
      </w:tr>
      <w:tr w14:paraId="18CAA5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FC3499F">
            <w:pPr>
              <w:pStyle w:val="14"/>
              <w:ind w:firstLine="0"/>
              <w:jc w:val="center"/>
              <w:rPr>
                <w:rFonts w:ascii="宋体" w:hAnsi="宋体" w:eastAsia="宋体" w:cs="宋体"/>
                <w:b/>
                <w:bCs/>
                <w:sz w:val="21"/>
                <w:szCs w:val="21"/>
              </w:rPr>
            </w:pPr>
          </w:p>
        </w:tc>
        <w:tc>
          <w:tcPr>
            <w:tcW w:w="656" w:type="dxa"/>
            <w:vAlign w:val="center"/>
          </w:tcPr>
          <w:p w14:paraId="0C942A1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7369" w:type="dxa"/>
            <w:vAlign w:val="center"/>
          </w:tcPr>
          <w:p w14:paraId="52BBE4A6">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7、具备加速和减速功能（ ≥10档加速/减速）</w:t>
            </w:r>
          </w:p>
        </w:tc>
      </w:tr>
      <w:tr w14:paraId="112DB7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5034695">
            <w:pPr>
              <w:pStyle w:val="14"/>
              <w:ind w:firstLine="0"/>
              <w:jc w:val="center"/>
              <w:rPr>
                <w:rFonts w:ascii="宋体" w:hAnsi="宋体" w:eastAsia="宋体" w:cs="宋体"/>
                <w:b/>
                <w:bCs/>
                <w:sz w:val="21"/>
                <w:szCs w:val="21"/>
              </w:rPr>
            </w:pPr>
          </w:p>
        </w:tc>
        <w:tc>
          <w:tcPr>
            <w:tcW w:w="656" w:type="dxa"/>
            <w:vAlign w:val="center"/>
          </w:tcPr>
          <w:p w14:paraId="60F5B96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7369" w:type="dxa"/>
            <w:vAlign w:val="center"/>
          </w:tcPr>
          <w:p w14:paraId="67B2F8C2">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8、具备气密性固定角转</w:t>
            </w:r>
          </w:p>
        </w:tc>
      </w:tr>
      <w:tr w14:paraId="44A2DF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2BE444B">
            <w:pPr>
              <w:pStyle w:val="14"/>
              <w:ind w:firstLine="0"/>
              <w:jc w:val="center"/>
              <w:rPr>
                <w:rFonts w:ascii="宋体" w:hAnsi="宋体" w:eastAsia="宋体" w:cs="宋体"/>
                <w:b/>
                <w:bCs/>
                <w:sz w:val="21"/>
                <w:szCs w:val="21"/>
              </w:rPr>
            </w:pPr>
            <w:r>
              <w:rPr>
                <w:rFonts w:hint="eastAsia" w:ascii="宋体" w:hAnsi="宋体" w:cs="宋体"/>
                <w:color w:val="000000" w:themeColor="text1"/>
                <w:sz w:val="21"/>
                <w:szCs w:val="21"/>
                <w:lang w:bidi="en-US"/>
                <w14:textFill>
                  <w14:solidFill>
                    <w14:schemeClr w14:val="tx1"/>
                  </w14:solidFill>
                </w14:textFill>
              </w:rPr>
              <w:t>▲</w:t>
            </w:r>
          </w:p>
        </w:tc>
        <w:tc>
          <w:tcPr>
            <w:tcW w:w="656" w:type="dxa"/>
            <w:vAlign w:val="center"/>
          </w:tcPr>
          <w:p w14:paraId="1058145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7369" w:type="dxa"/>
            <w:vAlign w:val="center"/>
          </w:tcPr>
          <w:p w14:paraId="30E40805">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eastAsia="宋体" w:cs="宋体"/>
                <w:i w:val="0"/>
                <w:iCs w:val="0"/>
                <w:color w:val="000000"/>
                <w:kern w:val="0"/>
                <w:sz w:val="21"/>
                <w:szCs w:val="21"/>
                <w:u w:val="none"/>
                <w:lang w:val="en-US" w:eastAsia="zh-CN" w:bidi="ar"/>
              </w:rPr>
              <w:t>9、 噪音水平：&lt;56 dB (A）</w:t>
            </w:r>
            <w:r>
              <w:rPr>
                <w:rFonts w:hint="eastAsia"/>
                <w:lang w:eastAsia="zh-CN"/>
              </w:rPr>
              <w:t>（提供产品截图或产品制造商官方彩页或者官方技术证明文件</w:t>
            </w:r>
            <w:r>
              <w:rPr>
                <w:rFonts w:hint="eastAsia"/>
                <w:lang w:val="en-US" w:eastAsia="zh-CN"/>
              </w:rPr>
              <w:t>或第三方检测报告</w:t>
            </w:r>
            <w:r>
              <w:rPr>
                <w:rFonts w:hint="eastAsia" w:ascii="宋体" w:hAnsi="宋体" w:eastAsia="宋体" w:cs="宋体"/>
                <w:i w:val="0"/>
                <w:iCs w:val="0"/>
                <w:color w:val="000000"/>
                <w:kern w:val="0"/>
                <w:sz w:val="22"/>
                <w:szCs w:val="22"/>
                <w:u w:val="none"/>
                <w:lang w:val="en-US" w:eastAsia="zh-CN" w:bidi="ar"/>
              </w:rPr>
              <w:t>等证明材料作为佐证并加盖投标人公章</w:t>
            </w:r>
            <w:r>
              <w:rPr>
                <w:rFonts w:hint="eastAsia"/>
                <w:lang w:eastAsia="zh-CN"/>
              </w:rPr>
              <w:t>）</w:t>
            </w:r>
          </w:p>
        </w:tc>
      </w:tr>
      <w:tr w14:paraId="668FAA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7C39CCA">
            <w:pPr>
              <w:pStyle w:val="14"/>
              <w:ind w:firstLine="0"/>
              <w:jc w:val="center"/>
              <w:rPr>
                <w:rFonts w:ascii="宋体" w:hAnsi="宋体" w:eastAsia="宋体" w:cs="宋体"/>
                <w:b/>
                <w:bCs/>
                <w:sz w:val="21"/>
                <w:szCs w:val="21"/>
              </w:rPr>
            </w:pPr>
          </w:p>
        </w:tc>
        <w:tc>
          <w:tcPr>
            <w:tcW w:w="656" w:type="dxa"/>
            <w:vAlign w:val="center"/>
          </w:tcPr>
          <w:p w14:paraId="218FB04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7369" w:type="dxa"/>
            <w:vAlign w:val="center"/>
          </w:tcPr>
          <w:p w14:paraId="7D9E3666">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10、具有单独的瞬时离心按键，按住即可实现快速、便捷地离心</w:t>
            </w:r>
          </w:p>
        </w:tc>
      </w:tr>
      <w:tr w14:paraId="0CD5FB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306FB8B">
            <w:pPr>
              <w:pStyle w:val="14"/>
              <w:ind w:firstLine="0"/>
              <w:jc w:val="center"/>
              <w:rPr>
                <w:rFonts w:ascii="宋体" w:hAnsi="宋体" w:eastAsia="宋体" w:cs="宋体"/>
                <w:b/>
                <w:bCs/>
                <w:sz w:val="21"/>
                <w:szCs w:val="21"/>
              </w:rPr>
            </w:pPr>
          </w:p>
        </w:tc>
        <w:tc>
          <w:tcPr>
            <w:tcW w:w="656" w:type="dxa"/>
            <w:vAlign w:val="center"/>
          </w:tcPr>
          <w:p w14:paraId="6B801A3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w:t>
            </w:r>
          </w:p>
        </w:tc>
        <w:tc>
          <w:tcPr>
            <w:tcW w:w="7369" w:type="dxa"/>
            <w:vAlign w:val="center"/>
          </w:tcPr>
          <w:p w14:paraId="529F0C7C">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11、具有单独的转速和  相对离心力转换按键</w:t>
            </w:r>
          </w:p>
        </w:tc>
      </w:tr>
      <w:tr w14:paraId="7EF2E2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7B45A9A">
            <w:pPr>
              <w:pStyle w:val="14"/>
              <w:ind w:firstLine="0"/>
              <w:jc w:val="center"/>
              <w:rPr>
                <w:rFonts w:ascii="宋体" w:hAnsi="宋体" w:eastAsia="宋体" w:cs="宋体"/>
                <w:b/>
                <w:bCs/>
                <w:sz w:val="21"/>
                <w:szCs w:val="21"/>
              </w:rPr>
            </w:pPr>
          </w:p>
        </w:tc>
        <w:tc>
          <w:tcPr>
            <w:tcW w:w="656" w:type="dxa"/>
            <w:vAlign w:val="center"/>
          </w:tcPr>
          <w:p w14:paraId="6F17FBD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w:t>
            </w:r>
          </w:p>
        </w:tc>
        <w:tc>
          <w:tcPr>
            <w:tcW w:w="7369" w:type="dxa"/>
            <w:vAlign w:val="center"/>
          </w:tcPr>
          <w:p w14:paraId="2D5C67DD">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 ≥3个快捷程序键，快速运行常用程序</w:t>
            </w:r>
          </w:p>
        </w:tc>
      </w:tr>
      <w:tr w14:paraId="388624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04F3174">
            <w:pPr>
              <w:pStyle w:val="14"/>
              <w:ind w:firstLine="0"/>
              <w:jc w:val="center"/>
              <w:rPr>
                <w:rFonts w:ascii="宋体" w:hAnsi="宋体" w:eastAsia="宋体" w:cs="宋体"/>
                <w:b/>
                <w:bCs/>
                <w:sz w:val="21"/>
                <w:szCs w:val="21"/>
              </w:rPr>
            </w:pPr>
          </w:p>
        </w:tc>
        <w:tc>
          <w:tcPr>
            <w:tcW w:w="656" w:type="dxa"/>
            <w:vAlign w:val="center"/>
          </w:tcPr>
          <w:p w14:paraId="4C1775A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w:t>
            </w:r>
          </w:p>
        </w:tc>
        <w:tc>
          <w:tcPr>
            <w:tcW w:w="7369" w:type="dxa"/>
            <w:vAlign w:val="center"/>
          </w:tcPr>
          <w:p w14:paraId="06709D60">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13、离心结束后自动打开离心机盖，防止样品过热，便于取放样品</w:t>
            </w:r>
          </w:p>
        </w:tc>
      </w:tr>
      <w:tr w14:paraId="42CBF2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90A8A8A">
            <w:pPr>
              <w:pStyle w:val="14"/>
              <w:ind w:firstLine="0"/>
              <w:jc w:val="center"/>
              <w:rPr>
                <w:rFonts w:ascii="宋体" w:hAnsi="宋体" w:eastAsia="宋体" w:cs="宋体"/>
                <w:b/>
                <w:bCs/>
                <w:sz w:val="21"/>
                <w:szCs w:val="21"/>
              </w:rPr>
            </w:pPr>
          </w:p>
        </w:tc>
        <w:tc>
          <w:tcPr>
            <w:tcW w:w="656" w:type="dxa"/>
            <w:vAlign w:val="center"/>
          </w:tcPr>
          <w:p w14:paraId="1CD13A9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w:t>
            </w:r>
          </w:p>
        </w:tc>
        <w:tc>
          <w:tcPr>
            <w:tcW w:w="7369" w:type="dxa"/>
            <w:vAlign w:val="center"/>
          </w:tcPr>
          <w:p w14:paraId="006CFCF6">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 可以在冷藏室操作</w:t>
            </w:r>
          </w:p>
        </w:tc>
      </w:tr>
      <w:tr w14:paraId="55FE23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26A561B">
            <w:pPr>
              <w:pStyle w:val="14"/>
              <w:ind w:firstLine="0"/>
              <w:jc w:val="center"/>
              <w:rPr>
                <w:rFonts w:ascii="宋体" w:hAnsi="宋体" w:eastAsia="宋体" w:cs="宋体"/>
                <w:b/>
                <w:bCs/>
                <w:sz w:val="21"/>
                <w:szCs w:val="21"/>
              </w:rPr>
            </w:pPr>
          </w:p>
        </w:tc>
        <w:tc>
          <w:tcPr>
            <w:tcW w:w="656" w:type="dxa"/>
            <w:vAlign w:val="center"/>
          </w:tcPr>
          <w:p w14:paraId="6C91958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w:t>
            </w:r>
          </w:p>
        </w:tc>
        <w:tc>
          <w:tcPr>
            <w:tcW w:w="7369" w:type="dxa"/>
            <w:vAlign w:val="center"/>
          </w:tcPr>
          <w:p w14:paraId="1EA2F671">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 铝合金材质转子, 导热性好，保护温度敏感性样品</w:t>
            </w:r>
          </w:p>
        </w:tc>
      </w:tr>
      <w:tr w14:paraId="4D0DB4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EC5B330">
            <w:pPr>
              <w:pStyle w:val="14"/>
              <w:ind w:firstLine="0"/>
              <w:jc w:val="center"/>
              <w:rPr>
                <w:rFonts w:ascii="宋体" w:hAnsi="宋体" w:eastAsia="宋体" w:cs="宋体"/>
                <w:b/>
                <w:bCs/>
                <w:sz w:val="21"/>
                <w:szCs w:val="21"/>
              </w:rPr>
            </w:pPr>
          </w:p>
        </w:tc>
        <w:tc>
          <w:tcPr>
            <w:tcW w:w="656" w:type="dxa"/>
            <w:vAlign w:val="center"/>
          </w:tcPr>
          <w:p w14:paraId="038A358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w:t>
            </w:r>
          </w:p>
        </w:tc>
        <w:tc>
          <w:tcPr>
            <w:tcW w:w="7369" w:type="dxa"/>
            <w:vAlign w:val="center"/>
          </w:tcPr>
          <w:p w14:paraId="0A13AB6B">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16、无刷免维护驱动</w:t>
            </w:r>
          </w:p>
        </w:tc>
      </w:tr>
      <w:tr w14:paraId="6ABE4B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8D8B837">
            <w:pPr>
              <w:pStyle w:val="14"/>
              <w:ind w:firstLine="0"/>
              <w:jc w:val="center"/>
              <w:rPr>
                <w:rFonts w:ascii="宋体" w:hAnsi="宋体" w:eastAsia="宋体" w:cs="宋体"/>
                <w:b/>
                <w:bCs/>
                <w:sz w:val="21"/>
                <w:szCs w:val="21"/>
              </w:rPr>
            </w:pPr>
          </w:p>
        </w:tc>
        <w:tc>
          <w:tcPr>
            <w:tcW w:w="656" w:type="dxa"/>
            <w:vAlign w:val="center"/>
          </w:tcPr>
          <w:p w14:paraId="68D49FE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17</w:t>
            </w:r>
          </w:p>
        </w:tc>
        <w:tc>
          <w:tcPr>
            <w:tcW w:w="7369" w:type="dxa"/>
            <w:vAlign w:val="center"/>
          </w:tcPr>
          <w:p w14:paraId="4AB68D1D">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17、 具有气密性转子盖</w:t>
            </w:r>
          </w:p>
        </w:tc>
      </w:tr>
      <w:tr w14:paraId="5F444D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2D60CCE">
            <w:pPr>
              <w:pStyle w:val="14"/>
              <w:ind w:firstLine="0"/>
              <w:jc w:val="center"/>
              <w:rPr>
                <w:rFonts w:ascii="宋体" w:hAnsi="宋体" w:eastAsia="宋体" w:cs="宋体"/>
                <w:b/>
                <w:bCs/>
                <w:sz w:val="21"/>
                <w:szCs w:val="21"/>
              </w:rPr>
            </w:pPr>
          </w:p>
        </w:tc>
        <w:tc>
          <w:tcPr>
            <w:tcW w:w="656" w:type="dxa"/>
            <w:vAlign w:val="center"/>
          </w:tcPr>
          <w:p w14:paraId="236556D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18</w:t>
            </w:r>
          </w:p>
        </w:tc>
        <w:tc>
          <w:tcPr>
            <w:tcW w:w="7369" w:type="dxa"/>
            <w:vAlign w:val="center"/>
          </w:tcPr>
          <w:p w14:paraId="77E7E4EF">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18、尺寸 (长 × 宽 × 高)： ≥24 × 35 × 22 cm</w:t>
            </w:r>
          </w:p>
        </w:tc>
      </w:tr>
      <w:tr w14:paraId="1DD090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001E68D1">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41E0AD1F">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10303829">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6ED8B1A6">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十五</w:t>
      </w:r>
      <w:r>
        <w:rPr>
          <w:rFonts w:hint="eastAsia" w:ascii="宋体" w:hAnsi="宋体" w:cs="宋体"/>
          <w:b/>
          <w:bCs/>
          <w:sz w:val="24"/>
          <w:szCs w:val="32"/>
        </w:rPr>
        <w:t>：烘箱</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287B03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B9A2A79">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5BD89C57">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65E43060">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22930B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3B3CC67E">
            <w:pPr>
              <w:pStyle w:val="14"/>
              <w:ind w:firstLine="0"/>
              <w:jc w:val="center"/>
              <w:rPr>
                <w:rFonts w:ascii="宋体" w:hAnsi="宋体" w:eastAsia="宋体" w:cs="宋体"/>
                <w:b/>
                <w:bCs/>
                <w:sz w:val="21"/>
                <w:szCs w:val="21"/>
              </w:rPr>
            </w:pPr>
          </w:p>
        </w:tc>
        <w:tc>
          <w:tcPr>
            <w:tcW w:w="656" w:type="dxa"/>
            <w:vAlign w:val="center"/>
          </w:tcPr>
          <w:p w14:paraId="70351DAD">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w:t>
            </w:r>
          </w:p>
        </w:tc>
        <w:tc>
          <w:tcPr>
            <w:tcW w:w="7369" w:type="dxa"/>
            <w:vAlign w:val="center"/>
          </w:tcPr>
          <w:p w14:paraId="3B8A20CE">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电源电压：≥AC220V，50HZ</w:t>
            </w:r>
          </w:p>
        </w:tc>
      </w:tr>
      <w:tr w14:paraId="0B4CBA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4FE32D2">
            <w:pPr>
              <w:pStyle w:val="14"/>
              <w:ind w:firstLine="0"/>
              <w:jc w:val="center"/>
              <w:rPr>
                <w:rFonts w:ascii="宋体" w:hAnsi="宋体" w:eastAsia="宋体" w:cs="宋体"/>
                <w:b/>
                <w:bCs/>
                <w:sz w:val="21"/>
                <w:szCs w:val="21"/>
              </w:rPr>
            </w:pPr>
          </w:p>
        </w:tc>
        <w:tc>
          <w:tcPr>
            <w:tcW w:w="656" w:type="dxa"/>
            <w:vAlign w:val="center"/>
          </w:tcPr>
          <w:p w14:paraId="76228572">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w:t>
            </w:r>
          </w:p>
        </w:tc>
        <w:tc>
          <w:tcPr>
            <w:tcW w:w="7369" w:type="dxa"/>
            <w:vAlign w:val="center"/>
          </w:tcPr>
          <w:p w14:paraId="68F91368">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1"/>
                <w:szCs w:val="21"/>
                <w:u w:val="none"/>
                <w:lang w:val="en-US" w:eastAsia="zh-CN" w:bidi="ar"/>
              </w:rPr>
              <w:t>控温范围：RT+10~200℃</w:t>
            </w:r>
          </w:p>
        </w:tc>
      </w:tr>
      <w:tr w14:paraId="566BE5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3F17E83">
            <w:pPr>
              <w:pStyle w:val="14"/>
              <w:ind w:firstLine="0"/>
              <w:jc w:val="center"/>
              <w:rPr>
                <w:rFonts w:ascii="宋体" w:hAnsi="宋体" w:eastAsia="宋体" w:cs="宋体"/>
                <w:b/>
                <w:bCs/>
                <w:sz w:val="21"/>
                <w:szCs w:val="21"/>
              </w:rPr>
            </w:pPr>
          </w:p>
        </w:tc>
        <w:tc>
          <w:tcPr>
            <w:tcW w:w="656" w:type="dxa"/>
            <w:vAlign w:val="center"/>
          </w:tcPr>
          <w:p w14:paraId="2F08D814">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7369" w:type="dxa"/>
            <w:vAlign w:val="center"/>
          </w:tcPr>
          <w:p w14:paraId="54E453F2">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1"/>
                <w:szCs w:val="21"/>
                <w:u w:val="none"/>
                <w:lang w:val="en-US" w:eastAsia="zh-CN" w:bidi="ar"/>
              </w:rPr>
              <w:t>控温精度：≤0.1℃</w:t>
            </w:r>
          </w:p>
        </w:tc>
      </w:tr>
      <w:tr w14:paraId="459A0E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02D673C">
            <w:pPr>
              <w:pStyle w:val="14"/>
              <w:ind w:firstLine="0"/>
              <w:jc w:val="center"/>
              <w:rPr>
                <w:rFonts w:ascii="宋体" w:hAnsi="宋体" w:eastAsia="宋体" w:cs="宋体"/>
                <w:b/>
                <w:bCs/>
                <w:sz w:val="21"/>
                <w:szCs w:val="21"/>
              </w:rPr>
            </w:pPr>
          </w:p>
        </w:tc>
        <w:tc>
          <w:tcPr>
            <w:tcW w:w="656" w:type="dxa"/>
            <w:vAlign w:val="center"/>
          </w:tcPr>
          <w:p w14:paraId="03891D4E">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7369" w:type="dxa"/>
            <w:vAlign w:val="center"/>
          </w:tcPr>
          <w:p w14:paraId="33DCBF69">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温度波动度：≤±1℃</w:t>
            </w:r>
          </w:p>
        </w:tc>
      </w:tr>
      <w:tr w14:paraId="63CC06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337DB66">
            <w:pPr>
              <w:pStyle w:val="14"/>
              <w:ind w:firstLine="0"/>
              <w:jc w:val="center"/>
              <w:rPr>
                <w:rFonts w:ascii="宋体" w:hAnsi="宋体" w:eastAsia="宋体" w:cs="宋体"/>
                <w:b/>
                <w:bCs/>
                <w:sz w:val="21"/>
                <w:szCs w:val="21"/>
              </w:rPr>
            </w:pPr>
          </w:p>
        </w:tc>
        <w:tc>
          <w:tcPr>
            <w:tcW w:w="656" w:type="dxa"/>
            <w:vAlign w:val="center"/>
          </w:tcPr>
          <w:p w14:paraId="283B0D6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7369" w:type="dxa"/>
            <w:vAlign w:val="center"/>
          </w:tcPr>
          <w:p w14:paraId="3D737A11">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消耗功率：≥1100W</w:t>
            </w:r>
          </w:p>
        </w:tc>
      </w:tr>
      <w:tr w14:paraId="0CDB3C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C1C6129">
            <w:pPr>
              <w:pStyle w:val="14"/>
              <w:ind w:firstLine="0"/>
              <w:jc w:val="center"/>
              <w:rPr>
                <w:rFonts w:ascii="宋体" w:hAnsi="宋体" w:eastAsia="宋体" w:cs="宋体"/>
                <w:b/>
                <w:bCs/>
                <w:sz w:val="21"/>
                <w:szCs w:val="21"/>
              </w:rPr>
            </w:pPr>
          </w:p>
        </w:tc>
        <w:tc>
          <w:tcPr>
            <w:tcW w:w="656" w:type="dxa"/>
            <w:vAlign w:val="center"/>
          </w:tcPr>
          <w:p w14:paraId="708D5FC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7369" w:type="dxa"/>
            <w:vAlign w:val="center"/>
          </w:tcPr>
          <w:p w14:paraId="2FFEF8B2">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定时范围：0-9999 分钟</w:t>
            </w:r>
          </w:p>
        </w:tc>
      </w:tr>
      <w:tr w14:paraId="32C102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18B828D">
            <w:pPr>
              <w:pStyle w:val="14"/>
              <w:ind w:firstLine="0"/>
              <w:jc w:val="center"/>
              <w:rPr>
                <w:rFonts w:ascii="宋体" w:hAnsi="宋体" w:eastAsia="宋体" w:cs="宋体"/>
                <w:b/>
                <w:bCs/>
                <w:sz w:val="21"/>
                <w:szCs w:val="21"/>
              </w:rPr>
            </w:pPr>
          </w:p>
        </w:tc>
        <w:tc>
          <w:tcPr>
            <w:tcW w:w="656" w:type="dxa"/>
            <w:vAlign w:val="center"/>
          </w:tcPr>
          <w:p w14:paraId="27885BD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7369" w:type="dxa"/>
            <w:vAlign w:val="center"/>
          </w:tcPr>
          <w:p w14:paraId="3AC1B3E1">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超温报警：+10℃</w:t>
            </w:r>
          </w:p>
        </w:tc>
      </w:tr>
      <w:tr w14:paraId="4C9FE4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0E87AD2">
            <w:pPr>
              <w:pStyle w:val="14"/>
              <w:ind w:firstLine="0"/>
              <w:jc w:val="center"/>
              <w:rPr>
                <w:rFonts w:ascii="宋体" w:hAnsi="宋体" w:eastAsia="宋体" w:cs="宋体"/>
                <w:b/>
                <w:bCs/>
                <w:sz w:val="21"/>
                <w:szCs w:val="21"/>
              </w:rPr>
            </w:pPr>
          </w:p>
        </w:tc>
        <w:tc>
          <w:tcPr>
            <w:tcW w:w="656" w:type="dxa"/>
            <w:vAlign w:val="center"/>
          </w:tcPr>
          <w:p w14:paraId="0C8374E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7369" w:type="dxa"/>
            <w:vAlign w:val="center"/>
          </w:tcPr>
          <w:p w14:paraId="75142A0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工作室尺寸：400×400×450mm（±5%）</w:t>
            </w:r>
          </w:p>
        </w:tc>
      </w:tr>
      <w:tr w14:paraId="7F5554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83BA118">
            <w:pPr>
              <w:pStyle w:val="14"/>
              <w:ind w:firstLine="0"/>
              <w:jc w:val="center"/>
              <w:rPr>
                <w:rFonts w:ascii="宋体" w:hAnsi="宋体" w:eastAsia="宋体" w:cs="宋体"/>
                <w:b/>
                <w:bCs/>
                <w:sz w:val="21"/>
                <w:szCs w:val="21"/>
              </w:rPr>
            </w:pPr>
          </w:p>
        </w:tc>
        <w:tc>
          <w:tcPr>
            <w:tcW w:w="656" w:type="dxa"/>
            <w:vAlign w:val="center"/>
          </w:tcPr>
          <w:p w14:paraId="1BB17A8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7369" w:type="dxa"/>
            <w:vAlign w:val="center"/>
          </w:tcPr>
          <w:p w14:paraId="74FE9A0C">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外形尺寸：565×630×785mm（±5%）</w:t>
            </w:r>
          </w:p>
        </w:tc>
      </w:tr>
      <w:tr w14:paraId="2473EE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1B34637">
            <w:pPr>
              <w:pStyle w:val="14"/>
              <w:ind w:firstLine="0"/>
              <w:jc w:val="center"/>
              <w:rPr>
                <w:rFonts w:ascii="宋体" w:hAnsi="宋体" w:eastAsia="宋体" w:cs="宋体"/>
                <w:b/>
                <w:bCs/>
                <w:sz w:val="21"/>
                <w:szCs w:val="21"/>
              </w:rPr>
            </w:pPr>
          </w:p>
        </w:tc>
        <w:tc>
          <w:tcPr>
            <w:tcW w:w="656" w:type="dxa"/>
            <w:vAlign w:val="center"/>
          </w:tcPr>
          <w:p w14:paraId="690F950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7369" w:type="dxa"/>
            <w:vAlign w:val="center"/>
          </w:tcPr>
          <w:p w14:paraId="49EA46A4">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容积(L)：≥72L</w:t>
            </w:r>
          </w:p>
        </w:tc>
      </w:tr>
      <w:tr w14:paraId="138410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576A87C">
            <w:pPr>
              <w:pStyle w:val="14"/>
              <w:ind w:firstLine="0"/>
              <w:jc w:val="center"/>
              <w:rPr>
                <w:rFonts w:ascii="宋体" w:hAnsi="宋体" w:eastAsia="宋体" w:cs="宋体"/>
                <w:b/>
                <w:bCs/>
                <w:sz w:val="21"/>
                <w:szCs w:val="21"/>
              </w:rPr>
            </w:pPr>
          </w:p>
        </w:tc>
        <w:tc>
          <w:tcPr>
            <w:tcW w:w="656" w:type="dxa"/>
            <w:vAlign w:val="center"/>
          </w:tcPr>
          <w:p w14:paraId="2D6430B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w:t>
            </w:r>
          </w:p>
        </w:tc>
        <w:tc>
          <w:tcPr>
            <w:tcW w:w="7369" w:type="dxa"/>
            <w:vAlign w:val="center"/>
          </w:tcPr>
          <w:p w14:paraId="2A6D0B9C">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载物托架：≥2 块</w:t>
            </w:r>
          </w:p>
        </w:tc>
      </w:tr>
      <w:tr w14:paraId="43954F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2DEC260A">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05A8F4D3">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1F71C812">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66BC978B">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十六</w:t>
      </w:r>
      <w:r>
        <w:rPr>
          <w:rFonts w:hint="eastAsia" w:ascii="宋体" w:hAnsi="宋体" w:cs="宋体"/>
          <w:b/>
          <w:bCs/>
          <w:sz w:val="24"/>
          <w:szCs w:val="32"/>
        </w:rPr>
        <w:t>：超净台</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33CEBF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2A7A035">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63E6C745">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67BAA8FB">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34B9F3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2B1860F8">
            <w:pPr>
              <w:pStyle w:val="14"/>
              <w:ind w:firstLine="0"/>
              <w:jc w:val="center"/>
              <w:rPr>
                <w:rFonts w:ascii="宋体" w:hAnsi="宋体" w:eastAsia="宋体" w:cs="宋体"/>
                <w:b/>
                <w:bCs/>
                <w:sz w:val="21"/>
                <w:szCs w:val="21"/>
              </w:rPr>
            </w:pPr>
          </w:p>
        </w:tc>
        <w:tc>
          <w:tcPr>
            <w:tcW w:w="656" w:type="dxa"/>
            <w:vAlign w:val="center"/>
          </w:tcPr>
          <w:p w14:paraId="4BC6168D">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w:t>
            </w:r>
          </w:p>
        </w:tc>
        <w:tc>
          <w:tcPr>
            <w:tcW w:w="7369" w:type="dxa"/>
            <w:vAlign w:val="center"/>
          </w:tcPr>
          <w:p w14:paraId="20DAB376">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洁净等级 ：100级@≥0.5μm</w:t>
            </w:r>
          </w:p>
        </w:tc>
      </w:tr>
      <w:tr w14:paraId="302ED4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02F54E1">
            <w:pPr>
              <w:pStyle w:val="14"/>
              <w:ind w:firstLine="0"/>
              <w:jc w:val="center"/>
              <w:rPr>
                <w:rFonts w:ascii="宋体" w:hAnsi="宋体" w:eastAsia="宋体" w:cs="宋体"/>
                <w:b/>
                <w:bCs/>
                <w:sz w:val="21"/>
                <w:szCs w:val="21"/>
              </w:rPr>
            </w:pPr>
          </w:p>
        </w:tc>
        <w:tc>
          <w:tcPr>
            <w:tcW w:w="656" w:type="dxa"/>
            <w:vAlign w:val="center"/>
          </w:tcPr>
          <w:p w14:paraId="7DF8267F">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w:t>
            </w:r>
          </w:p>
        </w:tc>
        <w:tc>
          <w:tcPr>
            <w:tcW w:w="7369" w:type="dxa"/>
            <w:vAlign w:val="center"/>
          </w:tcPr>
          <w:p w14:paraId="73CC96D1">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1"/>
                <w:szCs w:val="21"/>
                <w:u w:val="none"/>
                <w:lang w:val="en-US" w:eastAsia="zh-CN" w:bidi="ar"/>
              </w:rPr>
              <w:t>菌落数 ：≤0.5个/皿．时（Φ90㎜培养平皿）</w:t>
            </w:r>
          </w:p>
        </w:tc>
      </w:tr>
      <w:tr w14:paraId="4DE00E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4197261">
            <w:pPr>
              <w:pStyle w:val="14"/>
              <w:ind w:firstLine="0"/>
              <w:jc w:val="center"/>
              <w:rPr>
                <w:rFonts w:ascii="宋体" w:hAnsi="宋体" w:eastAsia="宋体" w:cs="宋体"/>
                <w:b/>
                <w:bCs/>
                <w:sz w:val="21"/>
                <w:szCs w:val="21"/>
              </w:rPr>
            </w:pPr>
          </w:p>
        </w:tc>
        <w:tc>
          <w:tcPr>
            <w:tcW w:w="656" w:type="dxa"/>
            <w:vAlign w:val="center"/>
          </w:tcPr>
          <w:p w14:paraId="23135BE7">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7369" w:type="dxa"/>
            <w:vAlign w:val="center"/>
          </w:tcPr>
          <w:p w14:paraId="223156E4">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1"/>
                <w:szCs w:val="21"/>
                <w:u w:val="none"/>
                <w:lang w:val="en-US" w:eastAsia="zh-CN" w:bidi="ar"/>
              </w:rPr>
              <w:t>平均风速： 0.3m～0.6/m/s(风速可调，具备高低速档位）</w:t>
            </w:r>
          </w:p>
        </w:tc>
      </w:tr>
      <w:tr w14:paraId="45747D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B262918">
            <w:pPr>
              <w:pStyle w:val="14"/>
              <w:ind w:firstLine="0"/>
              <w:jc w:val="center"/>
              <w:rPr>
                <w:rFonts w:ascii="宋体" w:hAnsi="宋体" w:eastAsia="宋体" w:cs="宋体"/>
                <w:b/>
                <w:bCs/>
                <w:sz w:val="21"/>
                <w:szCs w:val="21"/>
              </w:rPr>
            </w:pPr>
          </w:p>
        </w:tc>
        <w:tc>
          <w:tcPr>
            <w:tcW w:w="656" w:type="dxa"/>
            <w:vAlign w:val="center"/>
          </w:tcPr>
          <w:p w14:paraId="209BE838">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7369" w:type="dxa"/>
            <w:vAlign w:val="center"/>
          </w:tcPr>
          <w:p w14:paraId="14D2B9BE">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噪音 ：≤62dB(A)</w:t>
            </w:r>
          </w:p>
        </w:tc>
      </w:tr>
      <w:tr w14:paraId="3565E0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8F9EF11">
            <w:pPr>
              <w:pStyle w:val="14"/>
              <w:ind w:firstLine="0"/>
              <w:jc w:val="center"/>
              <w:rPr>
                <w:rFonts w:ascii="宋体" w:hAnsi="宋体" w:eastAsia="宋体" w:cs="宋体"/>
                <w:b/>
                <w:bCs/>
                <w:sz w:val="21"/>
                <w:szCs w:val="21"/>
              </w:rPr>
            </w:pPr>
          </w:p>
        </w:tc>
        <w:tc>
          <w:tcPr>
            <w:tcW w:w="656" w:type="dxa"/>
            <w:vAlign w:val="center"/>
          </w:tcPr>
          <w:p w14:paraId="6F570DC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7369" w:type="dxa"/>
            <w:vAlign w:val="center"/>
          </w:tcPr>
          <w:p w14:paraId="379525F8">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振动半峰值： ≤5μm(x.y.z方向）</w:t>
            </w:r>
          </w:p>
        </w:tc>
      </w:tr>
      <w:tr w14:paraId="7B37B8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871A2B6">
            <w:pPr>
              <w:pStyle w:val="14"/>
              <w:ind w:firstLine="0"/>
              <w:jc w:val="center"/>
              <w:rPr>
                <w:rFonts w:ascii="宋体" w:hAnsi="宋体" w:eastAsia="宋体" w:cs="宋体"/>
                <w:b/>
                <w:bCs/>
                <w:sz w:val="21"/>
                <w:szCs w:val="21"/>
              </w:rPr>
            </w:pPr>
          </w:p>
        </w:tc>
        <w:tc>
          <w:tcPr>
            <w:tcW w:w="656" w:type="dxa"/>
            <w:vAlign w:val="center"/>
          </w:tcPr>
          <w:p w14:paraId="0BD78BE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7369" w:type="dxa"/>
            <w:vAlign w:val="center"/>
          </w:tcPr>
          <w:p w14:paraId="2E891661">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照度： ≥300LX</w:t>
            </w:r>
          </w:p>
        </w:tc>
      </w:tr>
      <w:tr w14:paraId="5C5FA2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1438269">
            <w:pPr>
              <w:pStyle w:val="14"/>
              <w:ind w:firstLine="0"/>
              <w:jc w:val="center"/>
              <w:rPr>
                <w:rFonts w:ascii="宋体" w:hAnsi="宋体" w:eastAsia="宋体" w:cs="宋体"/>
                <w:b/>
                <w:bCs/>
                <w:sz w:val="21"/>
                <w:szCs w:val="21"/>
              </w:rPr>
            </w:pPr>
          </w:p>
        </w:tc>
        <w:tc>
          <w:tcPr>
            <w:tcW w:w="656" w:type="dxa"/>
            <w:vAlign w:val="center"/>
          </w:tcPr>
          <w:p w14:paraId="7D2ACB8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7369" w:type="dxa"/>
            <w:vAlign w:val="center"/>
          </w:tcPr>
          <w:p w14:paraId="3723A875">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电源： ≥AC单相220V/50Hz</w:t>
            </w:r>
          </w:p>
        </w:tc>
      </w:tr>
      <w:tr w14:paraId="490904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E81146D">
            <w:pPr>
              <w:pStyle w:val="14"/>
              <w:ind w:firstLine="0"/>
              <w:jc w:val="center"/>
              <w:rPr>
                <w:rFonts w:ascii="宋体" w:hAnsi="宋体" w:eastAsia="宋体" w:cs="宋体"/>
                <w:b/>
                <w:bCs/>
                <w:sz w:val="21"/>
                <w:szCs w:val="21"/>
              </w:rPr>
            </w:pPr>
          </w:p>
        </w:tc>
        <w:tc>
          <w:tcPr>
            <w:tcW w:w="656" w:type="dxa"/>
            <w:vAlign w:val="center"/>
          </w:tcPr>
          <w:p w14:paraId="1EEBC46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7369" w:type="dxa"/>
            <w:vAlign w:val="center"/>
          </w:tcPr>
          <w:p w14:paraId="74AC9F4F">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最大功耗： ≥200W</w:t>
            </w:r>
          </w:p>
        </w:tc>
      </w:tr>
      <w:tr w14:paraId="5A3BA0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A3868A4">
            <w:pPr>
              <w:pStyle w:val="14"/>
              <w:ind w:firstLine="0"/>
              <w:jc w:val="center"/>
              <w:rPr>
                <w:rFonts w:ascii="宋体" w:hAnsi="宋体" w:eastAsia="宋体" w:cs="宋体"/>
                <w:b/>
                <w:bCs/>
                <w:sz w:val="21"/>
                <w:szCs w:val="21"/>
              </w:rPr>
            </w:pPr>
          </w:p>
        </w:tc>
        <w:tc>
          <w:tcPr>
            <w:tcW w:w="656" w:type="dxa"/>
            <w:vAlign w:val="center"/>
          </w:tcPr>
          <w:p w14:paraId="0A237C6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7369" w:type="dxa"/>
            <w:vAlign w:val="center"/>
          </w:tcPr>
          <w:p w14:paraId="3BBE7F9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高效过滤器规格及数量： 695×455×50mm（±5%）×①</w:t>
            </w:r>
          </w:p>
        </w:tc>
      </w:tr>
      <w:tr w14:paraId="263837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E25420E">
            <w:pPr>
              <w:pStyle w:val="14"/>
              <w:ind w:firstLine="0"/>
              <w:jc w:val="center"/>
              <w:rPr>
                <w:rFonts w:ascii="宋体" w:hAnsi="宋体" w:eastAsia="宋体" w:cs="宋体"/>
                <w:b/>
                <w:bCs/>
                <w:sz w:val="21"/>
                <w:szCs w:val="21"/>
              </w:rPr>
            </w:pPr>
          </w:p>
        </w:tc>
        <w:tc>
          <w:tcPr>
            <w:tcW w:w="656" w:type="dxa"/>
            <w:vAlign w:val="center"/>
          </w:tcPr>
          <w:p w14:paraId="122DBF2C">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7369" w:type="dxa"/>
            <w:vAlign w:val="center"/>
          </w:tcPr>
          <w:p w14:paraId="16BE7109">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荧光灯/紫外灯规格及数量： ≥20W×①/≥20W×①</w:t>
            </w:r>
          </w:p>
        </w:tc>
      </w:tr>
      <w:tr w14:paraId="77B598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88871C2">
            <w:pPr>
              <w:pStyle w:val="14"/>
              <w:ind w:firstLine="0"/>
              <w:jc w:val="center"/>
              <w:rPr>
                <w:rFonts w:ascii="宋体" w:hAnsi="宋体" w:eastAsia="宋体" w:cs="宋体"/>
                <w:b/>
                <w:bCs/>
                <w:sz w:val="21"/>
                <w:szCs w:val="21"/>
              </w:rPr>
            </w:pPr>
          </w:p>
        </w:tc>
        <w:tc>
          <w:tcPr>
            <w:tcW w:w="656" w:type="dxa"/>
            <w:vAlign w:val="center"/>
          </w:tcPr>
          <w:p w14:paraId="7701AEF6">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w:t>
            </w:r>
          </w:p>
        </w:tc>
        <w:tc>
          <w:tcPr>
            <w:tcW w:w="7369" w:type="dxa"/>
            <w:vAlign w:val="center"/>
          </w:tcPr>
          <w:p w14:paraId="4DD955E4">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适用人数 ：单人单面</w:t>
            </w:r>
          </w:p>
        </w:tc>
      </w:tr>
      <w:tr w14:paraId="1C8BEF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7E1CC42">
            <w:pPr>
              <w:pStyle w:val="14"/>
              <w:ind w:firstLine="0"/>
              <w:jc w:val="center"/>
              <w:rPr>
                <w:rFonts w:ascii="宋体" w:hAnsi="宋体" w:eastAsia="宋体" w:cs="宋体"/>
                <w:b/>
                <w:bCs/>
                <w:sz w:val="21"/>
                <w:szCs w:val="21"/>
              </w:rPr>
            </w:pPr>
          </w:p>
        </w:tc>
        <w:tc>
          <w:tcPr>
            <w:tcW w:w="656" w:type="dxa"/>
            <w:vAlign w:val="center"/>
          </w:tcPr>
          <w:p w14:paraId="0890787F">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w:t>
            </w:r>
          </w:p>
        </w:tc>
        <w:tc>
          <w:tcPr>
            <w:tcW w:w="7369" w:type="dxa"/>
            <w:vAlign w:val="center"/>
          </w:tcPr>
          <w:p w14:paraId="57181399">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外形尺寸 ：850×550×1600㎜（±5%）</w:t>
            </w:r>
          </w:p>
        </w:tc>
      </w:tr>
      <w:tr w14:paraId="24C937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299BBA8">
            <w:pPr>
              <w:pStyle w:val="14"/>
              <w:ind w:firstLine="0"/>
              <w:jc w:val="center"/>
              <w:rPr>
                <w:rFonts w:ascii="宋体" w:hAnsi="宋体" w:eastAsia="宋体" w:cs="宋体"/>
                <w:b/>
                <w:bCs/>
                <w:sz w:val="21"/>
                <w:szCs w:val="21"/>
              </w:rPr>
            </w:pPr>
          </w:p>
        </w:tc>
        <w:tc>
          <w:tcPr>
            <w:tcW w:w="656" w:type="dxa"/>
            <w:vAlign w:val="center"/>
          </w:tcPr>
          <w:p w14:paraId="30C25C40">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w:t>
            </w:r>
          </w:p>
        </w:tc>
        <w:tc>
          <w:tcPr>
            <w:tcW w:w="7369" w:type="dxa"/>
            <w:vAlign w:val="center"/>
          </w:tcPr>
          <w:p w14:paraId="75E34647">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工作区尺寸 ：700×500×500㎜（±5%）</w:t>
            </w:r>
          </w:p>
        </w:tc>
      </w:tr>
      <w:tr w14:paraId="643A18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3185BB69">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283B15D1">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19D0B49F">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6BCD74A1">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十七</w:t>
      </w:r>
      <w:r>
        <w:rPr>
          <w:rFonts w:hint="eastAsia" w:ascii="宋体" w:hAnsi="宋体" w:cs="宋体"/>
          <w:b/>
          <w:bCs/>
          <w:sz w:val="24"/>
          <w:szCs w:val="32"/>
        </w:rPr>
        <w:t>：电热鼓风干燥箱</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768335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426321B">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6D9BB45A">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551A42D4">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37506B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4935FEF4">
            <w:pPr>
              <w:pStyle w:val="14"/>
              <w:ind w:firstLine="0"/>
              <w:jc w:val="center"/>
              <w:rPr>
                <w:rFonts w:ascii="宋体" w:hAnsi="宋体" w:eastAsia="宋体" w:cs="宋体"/>
                <w:b/>
                <w:bCs/>
                <w:sz w:val="21"/>
                <w:szCs w:val="21"/>
              </w:rPr>
            </w:pPr>
          </w:p>
        </w:tc>
        <w:tc>
          <w:tcPr>
            <w:tcW w:w="656" w:type="dxa"/>
            <w:vAlign w:val="center"/>
          </w:tcPr>
          <w:p w14:paraId="5A2B599B">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w:t>
            </w:r>
          </w:p>
        </w:tc>
        <w:tc>
          <w:tcPr>
            <w:tcW w:w="7369" w:type="dxa"/>
            <w:vAlign w:val="center"/>
          </w:tcPr>
          <w:p w14:paraId="74EE443C">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电源电压：≥AC220V 50HZ</w:t>
            </w:r>
          </w:p>
        </w:tc>
      </w:tr>
      <w:tr w14:paraId="31C0CF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5C11A19">
            <w:pPr>
              <w:pStyle w:val="14"/>
              <w:ind w:firstLine="0"/>
              <w:jc w:val="center"/>
              <w:rPr>
                <w:rFonts w:ascii="宋体" w:hAnsi="宋体" w:eastAsia="宋体" w:cs="宋体"/>
                <w:b/>
                <w:bCs/>
                <w:sz w:val="21"/>
                <w:szCs w:val="21"/>
              </w:rPr>
            </w:pPr>
          </w:p>
        </w:tc>
        <w:tc>
          <w:tcPr>
            <w:tcW w:w="656" w:type="dxa"/>
            <w:vAlign w:val="center"/>
          </w:tcPr>
          <w:p w14:paraId="5DE926EF">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w:t>
            </w:r>
          </w:p>
        </w:tc>
        <w:tc>
          <w:tcPr>
            <w:tcW w:w="7369" w:type="dxa"/>
            <w:vAlign w:val="center"/>
          </w:tcPr>
          <w:p w14:paraId="468940A1">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1"/>
                <w:szCs w:val="21"/>
                <w:u w:val="none"/>
                <w:lang w:val="en-US" w:eastAsia="zh-CN" w:bidi="ar"/>
              </w:rPr>
              <w:t>控温范围RT（室温）：+10～250℃</w:t>
            </w:r>
          </w:p>
        </w:tc>
      </w:tr>
      <w:tr w14:paraId="365918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1BF4638">
            <w:pPr>
              <w:pStyle w:val="14"/>
              <w:ind w:firstLine="0"/>
              <w:jc w:val="center"/>
              <w:rPr>
                <w:rFonts w:ascii="宋体" w:hAnsi="宋体" w:eastAsia="宋体" w:cs="宋体"/>
                <w:b/>
                <w:bCs/>
                <w:sz w:val="21"/>
                <w:szCs w:val="21"/>
              </w:rPr>
            </w:pPr>
          </w:p>
        </w:tc>
        <w:tc>
          <w:tcPr>
            <w:tcW w:w="656" w:type="dxa"/>
            <w:vAlign w:val="center"/>
          </w:tcPr>
          <w:p w14:paraId="1ADFDB99">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7369" w:type="dxa"/>
            <w:vAlign w:val="center"/>
          </w:tcPr>
          <w:p w14:paraId="7A745FDF">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1"/>
                <w:szCs w:val="21"/>
                <w:u w:val="none"/>
                <w:lang w:val="en-US" w:eastAsia="zh-CN" w:bidi="ar"/>
              </w:rPr>
              <w:t>温度波动度：≤±1.0℃</w:t>
            </w:r>
          </w:p>
        </w:tc>
      </w:tr>
      <w:tr w14:paraId="3CDA7D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84D48EE">
            <w:pPr>
              <w:pStyle w:val="14"/>
              <w:ind w:firstLine="0"/>
              <w:jc w:val="center"/>
              <w:rPr>
                <w:rFonts w:ascii="宋体" w:hAnsi="宋体" w:eastAsia="宋体" w:cs="宋体"/>
                <w:b/>
                <w:bCs/>
                <w:sz w:val="21"/>
                <w:szCs w:val="21"/>
              </w:rPr>
            </w:pPr>
          </w:p>
        </w:tc>
        <w:tc>
          <w:tcPr>
            <w:tcW w:w="656" w:type="dxa"/>
            <w:vAlign w:val="center"/>
          </w:tcPr>
          <w:p w14:paraId="6CCDA3E8">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7369" w:type="dxa"/>
            <w:vAlign w:val="center"/>
          </w:tcPr>
          <w:p w14:paraId="255F4879">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温度分辨率：≤0.1℃</w:t>
            </w:r>
          </w:p>
        </w:tc>
      </w:tr>
      <w:tr w14:paraId="237A8B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E04F853">
            <w:pPr>
              <w:pStyle w:val="14"/>
              <w:ind w:firstLine="0"/>
              <w:jc w:val="center"/>
              <w:rPr>
                <w:rFonts w:ascii="宋体" w:hAnsi="宋体" w:eastAsia="宋体" w:cs="宋体"/>
                <w:b/>
                <w:bCs/>
                <w:sz w:val="21"/>
                <w:szCs w:val="21"/>
              </w:rPr>
            </w:pPr>
          </w:p>
        </w:tc>
        <w:tc>
          <w:tcPr>
            <w:tcW w:w="656" w:type="dxa"/>
            <w:vAlign w:val="center"/>
          </w:tcPr>
          <w:p w14:paraId="069B48F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7369" w:type="dxa"/>
            <w:vAlign w:val="center"/>
          </w:tcPr>
          <w:p w14:paraId="0C8C6E21">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温度均匀度：≤±3%（测试点为100℃）</w:t>
            </w:r>
          </w:p>
        </w:tc>
      </w:tr>
      <w:tr w14:paraId="124F3E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13D30E4">
            <w:pPr>
              <w:pStyle w:val="14"/>
              <w:ind w:firstLine="0"/>
              <w:jc w:val="center"/>
              <w:rPr>
                <w:rFonts w:ascii="宋体" w:hAnsi="宋体" w:eastAsia="宋体" w:cs="宋体"/>
                <w:b/>
                <w:bCs/>
                <w:sz w:val="21"/>
                <w:szCs w:val="21"/>
              </w:rPr>
            </w:pPr>
          </w:p>
        </w:tc>
        <w:tc>
          <w:tcPr>
            <w:tcW w:w="656" w:type="dxa"/>
            <w:vAlign w:val="center"/>
          </w:tcPr>
          <w:p w14:paraId="1CF3D2F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7369" w:type="dxa"/>
            <w:vAlign w:val="center"/>
          </w:tcPr>
          <w:p w14:paraId="3CB1BE26">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工作环境温度：+5～40℃</w:t>
            </w:r>
          </w:p>
        </w:tc>
      </w:tr>
      <w:tr w14:paraId="48660E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25B2649">
            <w:pPr>
              <w:pStyle w:val="14"/>
              <w:ind w:firstLine="0"/>
              <w:jc w:val="center"/>
              <w:rPr>
                <w:rFonts w:ascii="宋体" w:hAnsi="宋体" w:eastAsia="宋体" w:cs="宋体"/>
                <w:b/>
                <w:bCs/>
                <w:sz w:val="21"/>
                <w:szCs w:val="21"/>
              </w:rPr>
            </w:pPr>
          </w:p>
        </w:tc>
        <w:tc>
          <w:tcPr>
            <w:tcW w:w="656" w:type="dxa"/>
            <w:vAlign w:val="center"/>
          </w:tcPr>
          <w:p w14:paraId="4E526E1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7369" w:type="dxa"/>
            <w:vAlign w:val="center"/>
          </w:tcPr>
          <w:p w14:paraId="3C0AD993">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输入功率：≥2450W</w:t>
            </w:r>
          </w:p>
        </w:tc>
      </w:tr>
      <w:tr w14:paraId="4CCE39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E0C927F">
            <w:pPr>
              <w:pStyle w:val="14"/>
              <w:ind w:firstLine="0"/>
              <w:jc w:val="center"/>
              <w:rPr>
                <w:rFonts w:ascii="宋体" w:hAnsi="宋体" w:eastAsia="宋体" w:cs="宋体"/>
                <w:b/>
                <w:bCs/>
                <w:sz w:val="21"/>
                <w:szCs w:val="21"/>
              </w:rPr>
            </w:pPr>
          </w:p>
        </w:tc>
        <w:tc>
          <w:tcPr>
            <w:tcW w:w="656" w:type="dxa"/>
            <w:vAlign w:val="center"/>
          </w:tcPr>
          <w:p w14:paraId="4EAC438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7369" w:type="dxa"/>
            <w:vAlign w:val="center"/>
          </w:tcPr>
          <w:p w14:paraId="2D082E45">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容积：≥220L</w:t>
            </w:r>
          </w:p>
        </w:tc>
      </w:tr>
      <w:tr w14:paraId="5CC1C2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BF032B2">
            <w:pPr>
              <w:pStyle w:val="14"/>
              <w:ind w:firstLine="0"/>
              <w:jc w:val="center"/>
              <w:rPr>
                <w:rFonts w:ascii="宋体" w:hAnsi="宋体" w:eastAsia="宋体" w:cs="宋体"/>
                <w:b/>
                <w:bCs/>
                <w:sz w:val="21"/>
                <w:szCs w:val="21"/>
              </w:rPr>
            </w:pPr>
          </w:p>
        </w:tc>
        <w:tc>
          <w:tcPr>
            <w:tcW w:w="656" w:type="dxa"/>
            <w:vAlign w:val="center"/>
          </w:tcPr>
          <w:p w14:paraId="3B2825A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7369" w:type="dxa"/>
            <w:vAlign w:val="center"/>
          </w:tcPr>
          <w:p w14:paraId="18C4823C">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内胆尺寸（mm）：W*D*H 600*500*750（±5%）</w:t>
            </w:r>
          </w:p>
        </w:tc>
      </w:tr>
      <w:tr w14:paraId="76228F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2C11A3A">
            <w:pPr>
              <w:pStyle w:val="14"/>
              <w:ind w:firstLine="0"/>
              <w:jc w:val="center"/>
              <w:rPr>
                <w:rFonts w:ascii="宋体" w:hAnsi="宋体" w:eastAsia="宋体" w:cs="宋体"/>
                <w:b/>
                <w:bCs/>
                <w:sz w:val="21"/>
                <w:szCs w:val="21"/>
              </w:rPr>
            </w:pPr>
          </w:p>
        </w:tc>
        <w:tc>
          <w:tcPr>
            <w:tcW w:w="656" w:type="dxa"/>
            <w:vAlign w:val="center"/>
          </w:tcPr>
          <w:p w14:paraId="5BE9A17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7369" w:type="dxa"/>
            <w:vAlign w:val="center"/>
          </w:tcPr>
          <w:p w14:paraId="694E9291">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外形尺寸（mm）：W*D*H 880*630*930（±5%）</w:t>
            </w:r>
          </w:p>
        </w:tc>
      </w:tr>
      <w:tr w14:paraId="266CEA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0027D14">
            <w:pPr>
              <w:pStyle w:val="14"/>
              <w:ind w:firstLine="0"/>
              <w:jc w:val="center"/>
              <w:rPr>
                <w:rFonts w:ascii="宋体" w:hAnsi="宋体" w:eastAsia="宋体" w:cs="宋体"/>
                <w:b/>
                <w:bCs/>
                <w:sz w:val="21"/>
                <w:szCs w:val="21"/>
              </w:rPr>
            </w:pPr>
          </w:p>
        </w:tc>
        <w:tc>
          <w:tcPr>
            <w:tcW w:w="656" w:type="dxa"/>
            <w:vAlign w:val="center"/>
          </w:tcPr>
          <w:p w14:paraId="7390A8F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w:t>
            </w:r>
          </w:p>
        </w:tc>
        <w:tc>
          <w:tcPr>
            <w:tcW w:w="7369" w:type="dxa"/>
            <w:vAlign w:val="center"/>
          </w:tcPr>
          <w:p w14:paraId="64389EBA">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载物托架：≥2块</w:t>
            </w:r>
          </w:p>
        </w:tc>
      </w:tr>
      <w:tr w14:paraId="7D3AAC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9FDCF5E">
            <w:pPr>
              <w:pStyle w:val="14"/>
              <w:ind w:firstLine="0"/>
              <w:jc w:val="center"/>
              <w:rPr>
                <w:rFonts w:ascii="宋体" w:hAnsi="宋体" w:eastAsia="宋体" w:cs="宋体"/>
                <w:b/>
                <w:bCs/>
                <w:sz w:val="21"/>
                <w:szCs w:val="21"/>
              </w:rPr>
            </w:pPr>
          </w:p>
        </w:tc>
        <w:tc>
          <w:tcPr>
            <w:tcW w:w="656" w:type="dxa"/>
            <w:vAlign w:val="center"/>
          </w:tcPr>
          <w:p w14:paraId="5AFFAFF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w:t>
            </w:r>
          </w:p>
        </w:tc>
        <w:tc>
          <w:tcPr>
            <w:tcW w:w="7369" w:type="dxa"/>
            <w:vAlign w:val="center"/>
          </w:tcPr>
          <w:p w14:paraId="3EAED70D">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定时范围：0～9999min</w:t>
            </w:r>
          </w:p>
        </w:tc>
      </w:tr>
      <w:tr w14:paraId="777933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0D7B032D">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7EB8FFF4">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09EA815D">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325CC6CC">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十八</w:t>
      </w:r>
      <w:r>
        <w:rPr>
          <w:rFonts w:hint="eastAsia" w:ascii="宋体" w:hAnsi="宋体" w:cs="宋体"/>
          <w:b/>
          <w:bCs/>
          <w:sz w:val="24"/>
          <w:szCs w:val="32"/>
        </w:rPr>
        <w:t>：低温冰箱</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344470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0B2FBC9">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3BDD657D">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78AC2B02">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011C16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4FB505D5">
            <w:pPr>
              <w:pStyle w:val="14"/>
              <w:ind w:firstLine="0"/>
              <w:jc w:val="center"/>
              <w:rPr>
                <w:rFonts w:ascii="宋体" w:hAnsi="宋体" w:eastAsia="宋体" w:cs="宋体"/>
                <w:b/>
                <w:bCs/>
                <w:sz w:val="21"/>
                <w:szCs w:val="21"/>
              </w:rPr>
            </w:pPr>
          </w:p>
        </w:tc>
        <w:tc>
          <w:tcPr>
            <w:tcW w:w="656" w:type="dxa"/>
            <w:vAlign w:val="center"/>
          </w:tcPr>
          <w:p w14:paraId="6E619AD6">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w:t>
            </w:r>
          </w:p>
        </w:tc>
        <w:tc>
          <w:tcPr>
            <w:tcW w:w="7369" w:type="dxa"/>
            <w:vAlign w:val="center"/>
          </w:tcPr>
          <w:p w14:paraId="10114F65">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1、工作条件：环境温度16-32℃，环境湿度：20-80%，电压：187V~242V， 频率50±1Hz。</w:t>
            </w:r>
          </w:p>
        </w:tc>
      </w:tr>
      <w:tr w14:paraId="0F36F2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D7B6CA4">
            <w:pPr>
              <w:pStyle w:val="14"/>
              <w:ind w:firstLine="0"/>
              <w:jc w:val="center"/>
              <w:rPr>
                <w:rFonts w:ascii="宋体" w:hAnsi="宋体" w:eastAsia="宋体" w:cs="宋体"/>
                <w:b/>
                <w:bCs/>
                <w:sz w:val="21"/>
                <w:szCs w:val="21"/>
              </w:rPr>
            </w:pPr>
          </w:p>
        </w:tc>
        <w:tc>
          <w:tcPr>
            <w:tcW w:w="656" w:type="dxa"/>
            <w:vAlign w:val="center"/>
          </w:tcPr>
          <w:p w14:paraId="4D447F1E">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w:t>
            </w:r>
          </w:p>
        </w:tc>
        <w:tc>
          <w:tcPr>
            <w:tcW w:w="7369" w:type="dxa"/>
            <w:vAlign w:val="center"/>
          </w:tcPr>
          <w:p w14:paraId="09686ACC">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1"/>
                <w:szCs w:val="21"/>
                <w:u w:val="none"/>
                <w:lang w:val="en-US" w:eastAsia="zh-CN" w:bidi="ar"/>
              </w:rPr>
              <w:t>2、样式：立式，单门。</w:t>
            </w:r>
          </w:p>
        </w:tc>
      </w:tr>
      <w:tr w14:paraId="08DB90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A973190">
            <w:pPr>
              <w:pStyle w:val="14"/>
              <w:ind w:firstLine="0"/>
              <w:jc w:val="center"/>
              <w:rPr>
                <w:rFonts w:ascii="宋体" w:hAnsi="宋体" w:eastAsia="宋体" w:cs="宋体"/>
                <w:b/>
                <w:bCs/>
                <w:sz w:val="21"/>
                <w:szCs w:val="21"/>
              </w:rPr>
            </w:pPr>
            <w:r>
              <w:rPr>
                <w:rFonts w:hint="eastAsia" w:ascii="宋体" w:hAnsi="宋体" w:eastAsia="宋体" w:cs="宋体"/>
                <w:b/>
                <w:bCs/>
                <w:sz w:val="21"/>
                <w:szCs w:val="21"/>
                <w:lang w:val="zh-CN"/>
              </w:rPr>
              <w:t>★</w:t>
            </w:r>
          </w:p>
        </w:tc>
        <w:tc>
          <w:tcPr>
            <w:tcW w:w="656" w:type="dxa"/>
            <w:vAlign w:val="center"/>
          </w:tcPr>
          <w:p w14:paraId="6FFB9FD4">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7369" w:type="dxa"/>
            <w:vAlign w:val="center"/>
          </w:tcPr>
          <w:p w14:paraId="1F5F25FF">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1"/>
                <w:szCs w:val="21"/>
                <w:u w:val="none"/>
                <w:lang w:val="en-US" w:eastAsia="zh-CN" w:bidi="ar"/>
              </w:rPr>
              <w:t>3、容积(L)：≥270。（</w:t>
            </w:r>
            <w:r>
              <w:rPr>
                <w:rFonts w:hint="eastAsia" w:ascii="宋体" w:hAnsi="宋体" w:eastAsia="宋体" w:cs="宋体"/>
                <w:i w:val="0"/>
                <w:iCs w:val="0"/>
                <w:color w:val="auto"/>
                <w:kern w:val="0"/>
                <w:sz w:val="21"/>
                <w:szCs w:val="21"/>
                <w:u w:val="none"/>
                <w:lang w:val="en-US" w:eastAsia="zh-CN" w:bidi="ar"/>
              </w:rPr>
              <w:t>投标人须在投标文件中提供承诺或响应并加盖投标人公章</w:t>
            </w:r>
            <w:r>
              <w:rPr>
                <w:rFonts w:hint="eastAsia" w:ascii="宋体" w:hAnsi="宋体" w:eastAsia="宋体" w:cs="宋体"/>
                <w:i w:val="0"/>
                <w:iCs w:val="0"/>
                <w:color w:val="000000"/>
                <w:kern w:val="0"/>
                <w:sz w:val="21"/>
                <w:szCs w:val="21"/>
                <w:u w:val="none"/>
                <w:lang w:val="en-US" w:eastAsia="zh-CN" w:bidi="ar"/>
              </w:rPr>
              <w:t>）</w:t>
            </w:r>
          </w:p>
        </w:tc>
      </w:tr>
      <w:tr w14:paraId="1D19C2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7737DAE">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1"/>
                <w:szCs w:val="21"/>
                <w:u w:val="none"/>
                <w:lang w:val="en-US" w:eastAsia="zh-CN" w:bidi="ar"/>
              </w:rPr>
              <w:t>▲</w:t>
            </w:r>
          </w:p>
        </w:tc>
        <w:tc>
          <w:tcPr>
            <w:tcW w:w="656" w:type="dxa"/>
            <w:vAlign w:val="center"/>
          </w:tcPr>
          <w:p w14:paraId="6E101CD4">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7369" w:type="dxa"/>
            <w:vAlign w:val="center"/>
          </w:tcPr>
          <w:p w14:paraId="43415CF1">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4、外部尺寸（宽*深*高mm）：746*710*1808（±5%）（外挂锁+门把手）。</w:t>
            </w:r>
          </w:p>
        </w:tc>
      </w:tr>
      <w:tr w14:paraId="7A8639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8750CC1">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1"/>
                <w:szCs w:val="21"/>
                <w:u w:val="none"/>
                <w:lang w:val="en-US" w:eastAsia="zh-CN" w:bidi="ar"/>
              </w:rPr>
              <w:t>▲</w:t>
            </w:r>
          </w:p>
        </w:tc>
        <w:tc>
          <w:tcPr>
            <w:tcW w:w="656" w:type="dxa"/>
            <w:vAlign w:val="center"/>
          </w:tcPr>
          <w:p w14:paraId="1A1EB76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7369" w:type="dxa"/>
            <w:vAlign w:val="center"/>
          </w:tcPr>
          <w:p w14:paraId="559843C7">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5、内部尺寸（宽*深*高mm）：500*460*1235（±5%）。</w:t>
            </w:r>
          </w:p>
        </w:tc>
      </w:tr>
      <w:tr w14:paraId="743831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831B9AF">
            <w:pPr>
              <w:pStyle w:val="14"/>
              <w:ind w:firstLine="0"/>
              <w:jc w:val="center"/>
              <w:rPr>
                <w:rFonts w:ascii="宋体" w:hAnsi="宋体" w:eastAsia="宋体" w:cs="宋体"/>
                <w:b/>
                <w:bCs/>
                <w:sz w:val="21"/>
                <w:szCs w:val="21"/>
              </w:rPr>
            </w:pPr>
          </w:p>
        </w:tc>
        <w:tc>
          <w:tcPr>
            <w:tcW w:w="656" w:type="dxa"/>
            <w:vAlign w:val="center"/>
          </w:tcPr>
          <w:p w14:paraId="2E8B335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7369" w:type="dxa"/>
            <w:vAlign w:val="center"/>
          </w:tcPr>
          <w:p w14:paraId="10713155">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7、箱体材料：满足或优于PCM彩板材质。</w:t>
            </w:r>
          </w:p>
        </w:tc>
      </w:tr>
      <w:tr w14:paraId="76F7E8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7D0AAA8">
            <w:pPr>
              <w:pStyle w:val="14"/>
              <w:ind w:firstLine="0"/>
              <w:jc w:val="center"/>
              <w:rPr>
                <w:rFonts w:ascii="宋体" w:hAnsi="宋体" w:eastAsia="宋体" w:cs="宋体"/>
                <w:b/>
                <w:bCs/>
                <w:sz w:val="21"/>
                <w:szCs w:val="21"/>
              </w:rPr>
            </w:pPr>
          </w:p>
        </w:tc>
        <w:tc>
          <w:tcPr>
            <w:tcW w:w="656" w:type="dxa"/>
            <w:vAlign w:val="center"/>
          </w:tcPr>
          <w:p w14:paraId="231414F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7369" w:type="dxa"/>
            <w:vAlign w:val="center"/>
          </w:tcPr>
          <w:p w14:paraId="1F45050C">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8、内胆材料：喷涂铝板材质。</w:t>
            </w:r>
          </w:p>
        </w:tc>
      </w:tr>
      <w:tr w14:paraId="586F61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C6CE367">
            <w:pPr>
              <w:pStyle w:val="14"/>
              <w:ind w:firstLine="0"/>
              <w:jc w:val="center"/>
              <w:rPr>
                <w:rFonts w:ascii="宋体" w:hAnsi="宋体" w:eastAsia="宋体" w:cs="宋体"/>
                <w:b/>
                <w:bCs/>
                <w:sz w:val="21"/>
                <w:szCs w:val="21"/>
              </w:rPr>
            </w:pPr>
          </w:p>
        </w:tc>
        <w:tc>
          <w:tcPr>
            <w:tcW w:w="656" w:type="dxa"/>
            <w:vAlign w:val="center"/>
          </w:tcPr>
          <w:p w14:paraId="3452E20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7369" w:type="dxa"/>
            <w:vAlign w:val="center"/>
          </w:tcPr>
          <w:p w14:paraId="20216B08">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9、保温材料：无CFC聚氨酯发泡。</w:t>
            </w:r>
          </w:p>
        </w:tc>
      </w:tr>
      <w:tr w14:paraId="01A88F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2A0FE81">
            <w:pPr>
              <w:pStyle w:val="14"/>
              <w:ind w:firstLine="0"/>
              <w:jc w:val="center"/>
              <w:rPr>
                <w:rFonts w:ascii="宋体" w:hAnsi="宋体" w:eastAsia="宋体" w:cs="宋体"/>
                <w:b/>
                <w:bCs/>
                <w:sz w:val="21"/>
                <w:szCs w:val="21"/>
              </w:rPr>
            </w:pPr>
          </w:p>
        </w:tc>
        <w:tc>
          <w:tcPr>
            <w:tcW w:w="656" w:type="dxa"/>
            <w:vAlign w:val="center"/>
          </w:tcPr>
          <w:p w14:paraId="437254C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7369" w:type="dxa"/>
            <w:vAlign w:val="center"/>
          </w:tcPr>
          <w:p w14:paraId="0FA9E7C9">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10、核心部件：具备高效压缩机，风扇电机，采用碳氢环保制冷剂。</w:t>
            </w:r>
          </w:p>
        </w:tc>
      </w:tr>
      <w:tr w14:paraId="04B7C8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40AA765">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1"/>
                <w:szCs w:val="21"/>
                <w:u w:val="none"/>
                <w:lang w:val="en-US" w:eastAsia="zh-CN" w:bidi="ar"/>
              </w:rPr>
              <w:t>▲</w:t>
            </w:r>
          </w:p>
        </w:tc>
        <w:tc>
          <w:tcPr>
            <w:tcW w:w="656" w:type="dxa"/>
            <w:vAlign w:val="center"/>
          </w:tcPr>
          <w:p w14:paraId="404707E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w:t>
            </w:r>
          </w:p>
        </w:tc>
        <w:tc>
          <w:tcPr>
            <w:tcW w:w="7369" w:type="dxa"/>
            <w:vAlign w:val="center"/>
          </w:tcPr>
          <w:p w14:paraId="0C0AB408">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▲11、保温技术：超厚保温层设计，箱体发泡层厚度≥100mm，高效锁冷。</w:t>
            </w:r>
          </w:p>
        </w:tc>
      </w:tr>
      <w:tr w14:paraId="52E97F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34B271A">
            <w:pPr>
              <w:pStyle w:val="14"/>
              <w:ind w:firstLine="0"/>
              <w:jc w:val="center"/>
              <w:rPr>
                <w:rFonts w:ascii="宋体" w:hAnsi="宋体" w:eastAsia="宋体" w:cs="宋体"/>
                <w:b/>
                <w:bCs/>
                <w:sz w:val="21"/>
                <w:szCs w:val="21"/>
              </w:rPr>
            </w:pPr>
          </w:p>
        </w:tc>
        <w:tc>
          <w:tcPr>
            <w:tcW w:w="656" w:type="dxa"/>
            <w:vAlign w:val="center"/>
          </w:tcPr>
          <w:p w14:paraId="67A8D84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w:t>
            </w:r>
          </w:p>
        </w:tc>
        <w:tc>
          <w:tcPr>
            <w:tcW w:w="7369" w:type="dxa"/>
            <w:vAlign w:val="center"/>
          </w:tcPr>
          <w:p w14:paraId="326111B1">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12、制冷系统：采用内置冷凝器+丝管式冷凝器，丝管式蒸发器，制冷迅速。</w:t>
            </w:r>
          </w:p>
        </w:tc>
      </w:tr>
      <w:tr w14:paraId="01530C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2F98C3E">
            <w:pPr>
              <w:pStyle w:val="14"/>
              <w:ind w:firstLine="0"/>
              <w:jc w:val="center"/>
              <w:rPr>
                <w:rFonts w:ascii="宋体" w:hAnsi="宋体" w:eastAsia="宋体" w:cs="宋体"/>
                <w:b/>
                <w:bCs/>
                <w:sz w:val="21"/>
                <w:szCs w:val="21"/>
              </w:rPr>
            </w:pPr>
          </w:p>
        </w:tc>
        <w:tc>
          <w:tcPr>
            <w:tcW w:w="656" w:type="dxa"/>
            <w:vAlign w:val="center"/>
          </w:tcPr>
          <w:p w14:paraId="0D56B11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w:t>
            </w:r>
          </w:p>
        </w:tc>
        <w:tc>
          <w:tcPr>
            <w:tcW w:w="7369" w:type="dxa"/>
            <w:vAlign w:val="center"/>
          </w:tcPr>
          <w:p w14:paraId="28539E8C">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13、温度控制：高精度微电脑温度控制系统，箱内控温范围-20~-40℃，控制精度≤1℃。</w:t>
            </w:r>
          </w:p>
        </w:tc>
      </w:tr>
      <w:tr w14:paraId="2ADB45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628C0F7">
            <w:pPr>
              <w:pStyle w:val="14"/>
              <w:ind w:firstLine="0"/>
              <w:jc w:val="center"/>
              <w:rPr>
                <w:rFonts w:ascii="宋体" w:hAnsi="宋体" w:eastAsia="宋体" w:cs="宋体"/>
                <w:b/>
                <w:bCs/>
                <w:sz w:val="21"/>
                <w:szCs w:val="21"/>
              </w:rPr>
            </w:pPr>
          </w:p>
        </w:tc>
        <w:tc>
          <w:tcPr>
            <w:tcW w:w="656" w:type="dxa"/>
            <w:vAlign w:val="center"/>
          </w:tcPr>
          <w:p w14:paraId="415D1E9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w:t>
            </w:r>
          </w:p>
        </w:tc>
        <w:tc>
          <w:tcPr>
            <w:tcW w:w="7369" w:type="dxa"/>
            <w:vAlign w:val="center"/>
          </w:tcPr>
          <w:p w14:paraId="2B415247">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14、低噪设计：噪声≤50dB。</w:t>
            </w:r>
          </w:p>
        </w:tc>
      </w:tr>
      <w:tr w14:paraId="2C774D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1BB42AB">
            <w:pPr>
              <w:pStyle w:val="14"/>
              <w:ind w:firstLine="0"/>
              <w:jc w:val="center"/>
              <w:rPr>
                <w:rFonts w:ascii="宋体" w:hAnsi="宋体" w:eastAsia="宋体" w:cs="宋体"/>
                <w:b/>
                <w:bCs/>
                <w:sz w:val="21"/>
                <w:szCs w:val="21"/>
              </w:rPr>
            </w:pPr>
          </w:p>
        </w:tc>
        <w:tc>
          <w:tcPr>
            <w:tcW w:w="656" w:type="dxa"/>
            <w:vAlign w:val="center"/>
          </w:tcPr>
          <w:p w14:paraId="7388CA8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w:t>
            </w:r>
          </w:p>
        </w:tc>
        <w:tc>
          <w:tcPr>
            <w:tcW w:w="7369" w:type="dxa"/>
            <w:vAlign w:val="center"/>
          </w:tcPr>
          <w:p w14:paraId="3A13BDD8">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15、节能设计：耗电量≤3kWh/24h/（25℃环温）。</w:t>
            </w:r>
          </w:p>
        </w:tc>
      </w:tr>
      <w:tr w14:paraId="2F463B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419FEE8">
            <w:pPr>
              <w:pStyle w:val="14"/>
              <w:ind w:firstLine="0"/>
              <w:jc w:val="center"/>
              <w:rPr>
                <w:rFonts w:ascii="宋体" w:hAnsi="宋体" w:eastAsia="宋体" w:cs="宋体"/>
                <w:b/>
                <w:bCs/>
                <w:sz w:val="21"/>
                <w:szCs w:val="21"/>
              </w:rPr>
            </w:pPr>
          </w:p>
        </w:tc>
        <w:tc>
          <w:tcPr>
            <w:tcW w:w="656" w:type="dxa"/>
            <w:vAlign w:val="center"/>
          </w:tcPr>
          <w:p w14:paraId="41EBDE6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w:t>
            </w:r>
          </w:p>
        </w:tc>
        <w:tc>
          <w:tcPr>
            <w:tcW w:w="7369" w:type="dxa"/>
            <w:vAlign w:val="center"/>
          </w:tcPr>
          <w:p w14:paraId="3B653B58">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16、温度波动度≤4℃。</w:t>
            </w:r>
          </w:p>
        </w:tc>
      </w:tr>
      <w:tr w14:paraId="527D5D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140BBEF">
            <w:pPr>
              <w:pStyle w:val="14"/>
              <w:ind w:firstLine="0"/>
              <w:jc w:val="center"/>
              <w:rPr>
                <w:rFonts w:ascii="宋体" w:hAnsi="宋体" w:eastAsia="宋体" w:cs="宋体"/>
                <w:b/>
                <w:bCs/>
                <w:sz w:val="21"/>
                <w:szCs w:val="21"/>
              </w:rPr>
            </w:pPr>
          </w:p>
        </w:tc>
        <w:tc>
          <w:tcPr>
            <w:tcW w:w="656" w:type="dxa"/>
            <w:vAlign w:val="center"/>
          </w:tcPr>
          <w:p w14:paraId="734FF0E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17</w:t>
            </w:r>
          </w:p>
        </w:tc>
        <w:tc>
          <w:tcPr>
            <w:tcW w:w="7369" w:type="dxa"/>
            <w:vAlign w:val="center"/>
          </w:tcPr>
          <w:p w14:paraId="79922D40">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17、温度均匀度≤3℃。</w:t>
            </w:r>
          </w:p>
        </w:tc>
      </w:tr>
      <w:tr w14:paraId="7F4F0E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BA38CD8">
            <w:pPr>
              <w:pStyle w:val="14"/>
              <w:ind w:firstLine="0"/>
              <w:jc w:val="center"/>
              <w:rPr>
                <w:rFonts w:ascii="宋体" w:hAnsi="宋体" w:eastAsia="宋体" w:cs="宋体"/>
                <w:b/>
                <w:bCs/>
                <w:sz w:val="21"/>
                <w:szCs w:val="21"/>
              </w:rPr>
            </w:pPr>
          </w:p>
        </w:tc>
        <w:tc>
          <w:tcPr>
            <w:tcW w:w="656" w:type="dxa"/>
            <w:vAlign w:val="center"/>
          </w:tcPr>
          <w:p w14:paraId="58752E5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18</w:t>
            </w:r>
          </w:p>
        </w:tc>
        <w:tc>
          <w:tcPr>
            <w:tcW w:w="7369" w:type="dxa"/>
            <w:vAlign w:val="center"/>
          </w:tcPr>
          <w:p w14:paraId="65503159">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18、报警功能：具备完善的声光报警（蜂鸣报警、灯光闪烁）方式，具有高温报警、低温报警、传感器故障报警、开门报警等多种报警功能。</w:t>
            </w:r>
          </w:p>
        </w:tc>
      </w:tr>
      <w:tr w14:paraId="1C2A53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DEDCC34">
            <w:pPr>
              <w:pStyle w:val="14"/>
              <w:ind w:firstLine="0"/>
              <w:jc w:val="center"/>
              <w:rPr>
                <w:rFonts w:ascii="宋体" w:hAnsi="宋体" w:eastAsia="宋体" w:cs="宋体"/>
                <w:b/>
                <w:bCs/>
                <w:sz w:val="21"/>
                <w:szCs w:val="21"/>
              </w:rPr>
            </w:pPr>
          </w:p>
        </w:tc>
        <w:tc>
          <w:tcPr>
            <w:tcW w:w="656" w:type="dxa"/>
            <w:vAlign w:val="center"/>
          </w:tcPr>
          <w:p w14:paraId="1B53935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19</w:t>
            </w:r>
          </w:p>
        </w:tc>
        <w:tc>
          <w:tcPr>
            <w:tcW w:w="7369" w:type="dxa"/>
            <w:vAlign w:val="center"/>
          </w:tcPr>
          <w:p w14:paraId="298D0871">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19、箱内配置：≥7层独立抽屉，搁架式蒸发器设计，快速制冷。</w:t>
            </w:r>
          </w:p>
        </w:tc>
      </w:tr>
      <w:tr w14:paraId="76C5AD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261F467">
            <w:pPr>
              <w:pStyle w:val="14"/>
              <w:ind w:firstLine="0"/>
              <w:jc w:val="center"/>
              <w:rPr>
                <w:rFonts w:ascii="宋体" w:hAnsi="宋体" w:eastAsia="宋体" w:cs="宋体"/>
                <w:b/>
                <w:bCs/>
                <w:sz w:val="21"/>
                <w:szCs w:val="21"/>
              </w:rPr>
            </w:pPr>
          </w:p>
        </w:tc>
        <w:tc>
          <w:tcPr>
            <w:tcW w:w="656" w:type="dxa"/>
            <w:vAlign w:val="center"/>
          </w:tcPr>
          <w:p w14:paraId="11BF829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w:t>
            </w:r>
          </w:p>
        </w:tc>
        <w:tc>
          <w:tcPr>
            <w:tcW w:w="7369" w:type="dxa"/>
            <w:vAlign w:val="center"/>
          </w:tcPr>
          <w:p w14:paraId="6FF4E388">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20、固定移动：配备≥2个脚轮、≥2个止动底脚，便于移动且固定方便。</w:t>
            </w:r>
          </w:p>
        </w:tc>
      </w:tr>
      <w:tr w14:paraId="33F1BE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507CB03">
            <w:pPr>
              <w:pStyle w:val="14"/>
              <w:ind w:firstLine="0"/>
              <w:jc w:val="center"/>
              <w:rPr>
                <w:rFonts w:ascii="宋体" w:hAnsi="宋体" w:eastAsia="宋体" w:cs="宋体"/>
                <w:b/>
                <w:bCs/>
                <w:sz w:val="21"/>
                <w:szCs w:val="21"/>
              </w:rPr>
            </w:pPr>
          </w:p>
        </w:tc>
        <w:tc>
          <w:tcPr>
            <w:tcW w:w="656" w:type="dxa"/>
            <w:vAlign w:val="center"/>
          </w:tcPr>
          <w:p w14:paraId="34ED734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21</w:t>
            </w:r>
          </w:p>
        </w:tc>
        <w:tc>
          <w:tcPr>
            <w:tcW w:w="7369" w:type="dxa"/>
            <w:vAlign w:val="center"/>
          </w:tcPr>
          <w:p w14:paraId="45DC8CE0">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21、测试孔：整机配备≥1个测试孔，满足用户根据实际需要检测箱内温度。</w:t>
            </w:r>
          </w:p>
        </w:tc>
      </w:tr>
      <w:tr w14:paraId="2A7810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45D4039">
            <w:pPr>
              <w:pStyle w:val="14"/>
              <w:ind w:firstLine="0"/>
              <w:jc w:val="center"/>
              <w:rPr>
                <w:rFonts w:ascii="宋体" w:hAnsi="宋体" w:eastAsia="宋体" w:cs="宋体"/>
                <w:b/>
                <w:bCs/>
                <w:sz w:val="21"/>
                <w:szCs w:val="21"/>
              </w:rPr>
            </w:pPr>
          </w:p>
        </w:tc>
        <w:tc>
          <w:tcPr>
            <w:tcW w:w="656" w:type="dxa"/>
            <w:vAlign w:val="center"/>
          </w:tcPr>
          <w:p w14:paraId="298EE62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22</w:t>
            </w:r>
          </w:p>
        </w:tc>
        <w:tc>
          <w:tcPr>
            <w:tcW w:w="7369" w:type="dxa"/>
            <w:vAlign w:val="center"/>
          </w:tcPr>
          <w:p w14:paraId="539134A0">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22、便捷开门：可以在短时间内频繁开关门。</w:t>
            </w:r>
          </w:p>
        </w:tc>
      </w:tr>
      <w:tr w14:paraId="799307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A3FC37F">
            <w:pPr>
              <w:pStyle w:val="14"/>
              <w:ind w:firstLine="0"/>
              <w:jc w:val="center"/>
              <w:rPr>
                <w:rFonts w:ascii="宋体" w:hAnsi="宋体" w:eastAsia="宋体" w:cs="宋体"/>
                <w:b/>
                <w:bCs/>
                <w:sz w:val="21"/>
                <w:szCs w:val="21"/>
              </w:rPr>
            </w:pPr>
          </w:p>
        </w:tc>
        <w:tc>
          <w:tcPr>
            <w:tcW w:w="656" w:type="dxa"/>
            <w:vAlign w:val="center"/>
          </w:tcPr>
          <w:p w14:paraId="2124BD4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23</w:t>
            </w:r>
          </w:p>
        </w:tc>
        <w:tc>
          <w:tcPr>
            <w:tcW w:w="7369" w:type="dxa"/>
            <w:vAlign w:val="center"/>
          </w:tcPr>
          <w:p w14:paraId="17819C84">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23、多重保护：开机延时保护、停机间隔保护、显示面板保护、断电记忆数据保护、传感器故障保护运行。</w:t>
            </w:r>
          </w:p>
        </w:tc>
      </w:tr>
      <w:tr w14:paraId="46EC3E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57848DA">
            <w:pPr>
              <w:pStyle w:val="14"/>
              <w:ind w:firstLine="0"/>
              <w:jc w:val="center"/>
              <w:rPr>
                <w:rFonts w:ascii="宋体" w:hAnsi="宋体" w:eastAsia="宋体" w:cs="宋体"/>
                <w:b/>
                <w:bCs/>
                <w:sz w:val="21"/>
                <w:szCs w:val="21"/>
              </w:rPr>
            </w:pPr>
          </w:p>
        </w:tc>
        <w:tc>
          <w:tcPr>
            <w:tcW w:w="656" w:type="dxa"/>
            <w:vAlign w:val="center"/>
          </w:tcPr>
          <w:p w14:paraId="0341831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24</w:t>
            </w:r>
          </w:p>
        </w:tc>
        <w:tc>
          <w:tcPr>
            <w:tcW w:w="7369" w:type="dxa"/>
            <w:vAlign w:val="center"/>
          </w:tcPr>
          <w:p w14:paraId="1EDD7FF5">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24、多人管理：门体自带机械锁，可加装外挂锁，实现多人管理，更安全。</w:t>
            </w:r>
          </w:p>
        </w:tc>
      </w:tr>
      <w:tr w14:paraId="3F83EC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6170C8E2">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46E3BD96">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70B1D0A4">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0B727EA0">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十九</w:t>
      </w:r>
      <w:r>
        <w:rPr>
          <w:rFonts w:hint="eastAsia" w:ascii="宋体" w:hAnsi="宋体" w:cs="宋体"/>
          <w:b/>
          <w:bCs/>
          <w:sz w:val="24"/>
          <w:szCs w:val="32"/>
        </w:rPr>
        <w:t>：冰箱</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4FF91C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40D8E12">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771AF65B">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20AA4CAE">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6730D6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6FAA7F01">
            <w:pPr>
              <w:pStyle w:val="14"/>
              <w:ind w:firstLine="0"/>
              <w:jc w:val="center"/>
              <w:rPr>
                <w:rFonts w:ascii="宋体" w:hAnsi="宋体" w:eastAsia="宋体" w:cs="宋体"/>
                <w:b/>
                <w:bCs/>
                <w:sz w:val="21"/>
                <w:szCs w:val="21"/>
              </w:rPr>
            </w:pPr>
          </w:p>
        </w:tc>
        <w:tc>
          <w:tcPr>
            <w:tcW w:w="656" w:type="dxa"/>
            <w:vAlign w:val="center"/>
          </w:tcPr>
          <w:p w14:paraId="7E40C979">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w:t>
            </w:r>
          </w:p>
        </w:tc>
        <w:tc>
          <w:tcPr>
            <w:tcW w:w="7369" w:type="dxa"/>
            <w:vAlign w:val="center"/>
          </w:tcPr>
          <w:p w14:paraId="622C401F">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制冷循环： 双循环</w:t>
            </w:r>
          </w:p>
        </w:tc>
      </w:tr>
      <w:tr w14:paraId="51229E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BF5F1BC">
            <w:pPr>
              <w:pStyle w:val="14"/>
              <w:ind w:firstLine="0"/>
              <w:jc w:val="center"/>
              <w:rPr>
                <w:rFonts w:ascii="宋体" w:hAnsi="宋体" w:eastAsia="宋体" w:cs="宋体"/>
                <w:b/>
                <w:bCs/>
                <w:sz w:val="21"/>
                <w:szCs w:val="21"/>
              </w:rPr>
            </w:pPr>
          </w:p>
        </w:tc>
        <w:tc>
          <w:tcPr>
            <w:tcW w:w="656" w:type="dxa"/>
            <w:vAlign w:val="center"/>
          </w:tcPr>
          <w:p w14:paraId="769C7467">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w:t>
            </w:r>
          </w:p>
        </w:tc>
        <w:tc>
          <w:tcPr>
            <w:tcW w:w="7369" w:type="dxa"/>
            <w:vAlign w:val="center"/>
          </w:tcPr>
          <w:p w14:paraId="5128A5EB">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1"/>
                <w:szCs w:val="21"/>
                <w:u w:val="none"/>
                <w:lang w:val="en-US" w:eastAsia="zh-CN" w:bidi="ar"/>
              </w:rPr>
              <w:t>散热方式： 底部前置散热</w:t>
            </w:r>
          </w:p>
        </w:tc>
      </w:tr>
      <w:tr w14:paraId="442C79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230B6FA">
            <w:pPr>
              <w:pStyle w:val="14"/>
              <w:ind w:firstLine="0"/>
              <w:jc w:val="center"/>
              <w:rPr>
                <w:rFonts w:ascii="宋体" w:hAnsi="宋体" w:eastAsia="宋体" w:cs="宋体"/>
                <w:b/>
                <w:bCs/>
                <w:sz w:val="21"/>
                <w:szCs w:val="21"/>
              </w:rPr>
            </w:pPr>
          </w:p>
        </w:tc>
        <w:tc>
          <w:tcPr>
            <w:tcW w:w="656" w:type="dxa"/>
            <w:vAlign w:val="center"/>
          </w:tcPr>
          <w:p w14:paraId="54DBF201">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7369" w:type="dxa"/>
            <w:vAlign w:val="center"/>
          </w:tcPr>
          <w:p w14:paraId="7F959F8E">
            <w:pPr>
              <w:keepNext w:val="0"/>
              <w:keepLines w:val="0"/>
              <w:widowControl/>
              <w:suppressLineNumbers w:val="0"/>
              <w:jc w:val="left"/>
              <w:textAlignment w:val="center"/>
              <w:rPr>
                <w:rFonts w:hint="default" w:ascii="宋体" w:hAnsi="宋体" w:eastAsia="宋体" w:cs="宋体"/>
                <w:color w:val="auto"/>
                <w:sz w:val="21"/>
                <w:szCs w:val="21"/>
                <w:lang w:val="en-US"/>
              </w:rPr>
            </w:pPr>
            <w:r>
              <w:rPr>
                <w:rFonts w:hint="eastAsia" w:ascii="宋体" w:hAnsi="宋体" w:eastAsia="宋体" w:cs="宋体"/>
                <w:i w:val="0"/>
                <w:iCs w:val="0"/>
                <w:color w:val="000000"/>
                <w:kern w:val="0"/>
                <w:sz w:val="21"/>
                <w:szCs w:val="21"/>
                <w:u w:val="none"/>
                <w:lang w:val="en-US" w:eastAsia="zh-CN" w:bidi="ar"/>
              </w:rPr>
              <w:t>具备-30℃以下深冷速冻功能</w:t>
            </w:r>
          </w:p>
        </w:tc>
      </w:tr>
      <w:tr w14:paraId="5B9AA7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37FAE95">
            <w:pPr>
              <w:pStyle w:val="14"/>
              <w:ind w:firstLine="0"/>
              <w:jc w:val="center"/>
              <w:rPr>
                <w:rFonts w:ascii="宋体" w:hAnsi="宋体" w:eastAsia="宋体" w:cs="宋体"/>
                <w:b/>
                <w:bCs/>
                <w:sz w:val="21"/>
                <w:szCs w:val="21"/>
              </w:rPr>
            </w:pPr>
          </w:p>
        </w:tc>
        <w:tc>
          <w:tcPr>
            <w:tcW w:w="656" w:type="dxa"/>
            <w:vAlign w:val="center"/>
          </w:tcPr>
          <w:p w14:paraId="0F194ED6">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7369" w:type="dxa"/>
            <w:vAlign w:val="center"/>
          </w:tcPr>
          <w:p w14:paraId="255800EB">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综合耗电量 ：≤0.8kW·h/24h</w:t>
            </w:r>
          </w:p>
        </w:tc>
      </w:tr>
      <w:tr w14:paraId="2F9B3B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677BA80">
            <w:pPr>
              <w:pStyle w:val="14"/>
              <w:ind w:firstLine="0"/>
              <w:jc w:val="center"/>
              <w:rPr>
                <w:rFonts w:ascii="宋体" w:hAnsi="宋体" w:eastAsia="宋体" w:cs="宋体"/>
                <w:b/>
                <w:bCs/>
                <w:sz w:val="21"/>
                <w:szCs w:val="21"/>
              </w:rPr>
            </w:pPr>
          </w:p>
        </w:tc>
        <w:tc>
          <w:tcPr>
            <w:tcW w:w="656" w:type="dxa"/>
            <w:vAlign w:val="center"/>
          </w:tcPr>
          <w:p w14:paraId="36325A1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7369" w:type="dxa"/>
            <w:vAlign w:val="center"/>
          </w:tcPr>
          <w:p w14:paraId="6FCB36B8">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产品尺寸： </w:t>
            </w:r>
            <w:r>
              <w:rPr>
                <w:rFonts w:hint="eastAsia"/>
              </w:rPr>
              <w:t>≥</w:t>
            </w:r>
            <w:r>
              <w:rPr>
                <w:rFonts w:hint="eastAsia" w:ascii="宋体" w:hAnsi="宋体" w:eastAsia="宋体" w:cs="宋体"/>
                <w:i w:val="0"/>
                <w:iCs w:val="0"/>
                <w:color w:val="000000"/>
                <w:kern w:val="0"/>
                <w:sz w:val="21"/>
                <w:szCs w:val="21"/>
                <w:u w:val="none"/>
                <w:lang w:val="en-US" w:eastAsia="zh-CN" w:bidi="ar"/>
              </w:rPr>
              <w:t>宽780mm 深590mm 高1900mm</w:t>
            </w:r>
          </w:p>
        </w:tc>
      </w:tr>
      <w:tr w14:paraId="1A3996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E9084A1">
            <w:pPr>
              <w:pStyle w:val="14"/>
              <w:ind w:firstLine="0"/>
              <w:jc w:val="center"/>
              <w:rPr>
                <w:rFonts w:ascii="宋体" w:hAnsi="宋体" w:eastAsia="宋体" w:cs="宋体"/>
                <w:b/>
                <w:bCs/>
                <w:sz w:val="21"/>
                <w:szCs w:val="21"/>
              </w:rPr>
            </w:pPr>
          </w:p>
        </w:tc>
        <w:tc>
          <w:tcPr>
            <w:tcW w:w="656" w:type="dxa"/>
            <w:vAlign w:val="center"/>
          </w:tcPr>
          <w:p w14:paraId="3600866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7369" w:type="dxa"/>
            <w:vAlign w:val="center"/>
          </w:tcPr>
          <w:p w14:paraId="189C1D0B">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冷冻能力： ≥7(kg/12h) </w:t>
            </w:r>
          </w:p>
        </w:tc>
      </w:tr>
      <w:tr w14:paraId="2854A7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5CEC686">
            <w:pPr>
              <w:pStyle w:val="14"/>
              <w:ind w:firstLine="0"/>
              <w:jc w:val="center"/>
              <w:rPr>
                <w:rFonts w:ascii="宋体" w:hAnsi="宋体" w:eastAsia="宋体" w:cs="宋体"/>
                <w:b/>
                <w:bCs/>
                <w:sz w:val="21"/>
                <w:szCs w:val="21"/>
              </w:rPr>
            </w:pPr>
          </w:p>
        </w:tc>
        <w:tc>
          <w:tcPr>
            <w:tcW w:w="656" w:type="dxa"/>
            <w:vAlign w:val="center"/>
          </w:tcPr>
          <w:p w14:paraId="169B681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7369" w:type="dxa"/>
            <w:vAlign w:val="center"/>
          </w:tcPr>
          <w:p w14:paraId="3C34A4FA">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电压 ：≥220V</w:t>
            </w:r>
          </w:p>
        </w:tc>
      </w:tr>
      <w:tr w14:paraId="4EA3F9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E0CF1C9">
            <w:pPr>
              <w:pStyle w:val="14"/>
              <w:ind w:firstLine="0"/>
              <w:jc w:val="center"/>
              <w:rPr>
                <w:rFonts w:ascii="宋体" w:hAnsi="宋体" w:eastAsia="宋体" w:cs="宋体"/>
                <w:b/>
                <w:bCs/>
                <w:sz w:val="21"/>
                <w:szCs w:val="21"/>
              </w:rPr>
            </w:pPr>
          </w:p>
        </w:tc>
        <w:tc>
          <w:tcPr>
            <w:tcW w:w="656" w:type="dxa"/>
            <w:vAlign w:val="center"/>
          </w:tcPr>
          <w:p w14:paraId="7364A00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7369" w:type="dxa"/>
            <w:vAlign w:val="center"/>
          </w:tcPr>
          <w:p w14:paraId="25F452E0">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包装尺寸：≥宽840mm 深660mm 高2000mm</w:t>
            </w:r>
          </w:p>
        </w:tc>
      </w:tr>
      <w:tr w14:paraId="429F70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654D598">
            <w:pPr>
              <w:pStyle w:val="14"/>
              <w:ind w:firstLine="0"/>
              <w:jc w:val="center"/>
              <w:rPr>
                <w:rFonts w:ascii="宋体" w:hAnsi="宋体" w:eastAsia="宋体" w:cs="宋体"/>
                <w:b/>
                <w:bCs/>
                <w:sz w:val="21"/>
                <w:szCs w:val="21"/>
              </w:rPr>
            </w:pPr>
          </w:p>
        </w:tc>
        <w:tc>
          <w:tcPr>
            <w:tcW w:w="656" w:type="dxa"/>
            <w:vAlign w:val="center"/>
          </w:tcPr>
          <w:p w14:paraId="75EA94E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7369" w:type="dxa"/>
            <w:vAlign w:val="center"/>
          </w:tcPr>
          <w:p w14:paraId="14780D27">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容积： 总容积≥450L ，冷藏≥263L ，冷冻≥159L</w:t>
            </w:r>
          </w:p>
        </w:tc>
      </w:tr>
      <w:tr w14:paraId="735EDD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53C7E58D">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74234134">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19D4DA78">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1F95E23D">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二十</w:t>
      </w:r>
      <w:r>
        <w:rPr>
          <w:rFonts w:hint="eastAsia" w:ascii="宋体" w:hAnsi="宋体" w:cs="宋体"/>
          <w:b/>
          <w:bCs/>
          <w:sz w:val="24"/>
          <w:szCs w:val="32"/>
        </w:rPr>
        <w:t>：凝胶成像系统</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718DC0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487" w:type="dxa"/>
            <w:vAlign w:val="center"/>
          </w:tcPr>
          <w:p w14:paraId="7DD2F02C">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2749FE0B">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71EFDBCD">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095D8E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5574CB13">
            <w:pPr>
              <w:pStyle w:val="14"/>
              <w:ind w:firstLine="0"/>
              <w:jc w:val="center"/>
              <w:rPr>
                <w:rFonts w:ascii="宋体" w:hAnsi="宋体" w:eastAsia="宋体" w:cs="宋体"/>
                <w:b/>
                <w:bCs/>
                <w:sz w:val="21"/>
                <w:szCs w:val="21"/>
              </w:rPr>
            </w:pPr>
          </w:p>
        </w:tc>
        <w:tc>
          <w:tcPr>
            <w:tcW w:w="656" w:type="dxa"/>
            <w:vAlign w:val="center"/>
          </w:tcPr>
          <w:p w14:paraId="1A6803D5">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w:t>
            </w:r>
          </w:p>
        </w:tc>
        <w:tc>
          <w:tcPr>
            <w:tcW w:w="7369" w:type="dxa"/>
            <w:vAlign w:val="center"/>
          </w:tcPr>
          <w:p w14:paraId="10FD36EE">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 整机设计：内置电脑，≥12寸电容触摸屏</w:t>
            </w:r>
          </w:p>
        </w:tc>
      </w:tr>
      <w:tr w14:paraId="4ACCA9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180D900">
            <w:pPr>
              <w:pStyle w:val="14"/>
              <w:ind w:firstLine="0"/>
              <w:jc w:val="center"/>
              <w:rPr>
                <w:rFonts w:ascii="宋体" w:hAnsi="宋体" w:eastAsia="宋体" w:cs="宋体"/>
                <w:b/>
                <w:bCs/>
                <w:sz w:val="21"/>
                <w:szCs w:val="21"/>
              </w:rPr>
            </w:pPr>
          </w:p>
        </w:tc>
        <w:tc>
          <w:tcPr>
            <w:tcW w:w="656" w:type="dxa"/>
            <w:vAlign w:val="center"/>
          </w:tcPr>
          <w:p w14:paraId="0852D2B8">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w:t>
            </w:r>
          </w:p>
        </w:tc>
        <w:tc>
          <w:tcPr>
            <w:tcW w:w="7369" w:type="dxa"/>
            <w:vAlign w:val="center"/>
          </w:tcPr>
          <w:p w14:paraId="04DB3121">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1"/>
                <w:szCs w:val="21"/>
                <w:u w:val="none"/>
                <w:lang w:val="en-US" w:eastAsia="zh-CN" w:bidi="ar"/>
              </w:rPr>
              <w:t>2. 导轨式开门设计，方便切胶操作，保证仪器密闭性</w:t>
            </w:r>
          </w:p>
        </w:tc>
      </w:tr>
      <w:tr w14:paraId="365C6A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2E958FB">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1"/>
                <w:szCs w:val="21"/>
                <w:u w:val="none"/>
                <w:lang w:val="en-US" w:eastAsia="zh-CN" w:bidi="ar"/>
              </w:rPr>
              <w:t>★</w:t>
            </w:r>
          </w:p>
        </w:tc>
        <w:tc>
          <w:tcPr>
            <w:tcW w:w="656" w:type="dxa"/>
            <w:vAlign w:val="center"/>
          </w:tcPr>
          <w:p w14:paraId="003862F0">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7369" w:type="dxa"/>
            <w:vAlign w:val="center"/>
          </w:tcPr>
          <w:p w14:paraId="7EE8340C">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1"/>
                <w:szCs w:val="21"/>
                <w:u w:val="none"/>
                <w:lang w:val="en-US" w:eastAsia="zh-CN" w:bidi="ar"/>
              </w:rPr>
              <w:t>3. ★相机：采用≥2000万像素CMOS相机（</w:t>
            </w:r>
            <w:r>
              <w:rPr>
                <w:rFonts w:hint="eastAsia" w:ascii="宋体" w:hAnsi="宋体" w:eastAsia="宋体" w:cs="宋体"/>
                <w:i w:val="0"/>
                <w:iCs w:val="0"/>
                <w:color w:val="auto"/>
                <w:kern w:val="0"/>
                <w:sz w:val="21"/>
                <w:szCs w:val="21"/>
                <w:u w:val="none"/>
                <w:lang w:val="en-US" w:eastAsia="zh-CN" w:bidi="ar"/>
              </w:rPr>
              <w:t>投标人须在投标文件中提供承诺或响应并加盖投标人公章</w:t>
            </w:r>
            <w:r>
              <w:rPr>
                <w:rFonts w:hint="eastAsia" w:ascii="宋体" w:hAnsi="宋体" w:eastAsia="宋体" w:cs="宋体"/>
                <w:i w:val="0"/>
                <w:iCs w:val="0"/>
                <w:color w:val="000000"/>
                <w:kern w:val="0"/>
                <w:sz w:val="21"/>
                <w:szCs w:val="21"/>
                <w:u w:val="none"/>
                <w:lang w:val="en-US" w:eastAsia="zh-CN" w:bidi="ar"/>
              </w:rPr>
              <w:t>）</w:t>
            </w:r>
          </w:p>
        </w:tc>
      </w:tr>
      <w:tr w14:paraId="20A4FF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F0E2E6C">
            <w:pPr>
              <w:pStyle w:val="14"/>
              <w:ind w:firstLine="0"/>
              <w:jc w:val="center"/>
              <w:rPr>
                <w:rFonts w:ascii="宋体" w:hAnsi="宋体" w:eastAsia="宋体" w:cs="宋体"/>
                <w:b/>
                <w:bCs/>
                <w:sz w:val="21"/>
                <w:szCs w:val="21"/>
              </w:rPr>
            </w:pPr>
          </w:p>
        </w:tc>
        <w:tc>
          <w:tcPr>
            <w:tcW w:w="656" w:type="dxa"/>
            <w:vAlign w:val="center"/>
          </w:tcPr>
          <w:p w14:paraId="5C381CC9">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7369" w:type="dxa"/>
            <w:vAlign w:val="center"/>
          </w:tcPr>
          <w:p w14:paraId="2E13E499">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4. 硬件分辨率：≥5472*3648</w:t>
            </w:r>
          </w:p>
        </w:tc>
      </w:tr>
      <w:tr w14:paraId="635E9A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73ACACA">
            <w:pPr>
              <w:pStyle w:val="14"/>
              <w:ind w:firstLine="0"/>
              <w:jc w:val="center"/>
              <w:rPr>
                <w:rFonts w:ascii="宋体" w:hAnsi="宋体" w:eastAsia="宋体" w:cs="宋体"/>
                <w:b/>
                <w:bCs/>
                <w:sz w:val="21"/>
                <w:szCs w:val="21"/>
              </w:rPr>
            </w:pPr>
          </w:p>
        </w:tc>
        <w:tc>
          <w:tcPr>
            <w:tcW w:w="656" w:type="dxa"/>
            <w:vAlign w:val="center"/>
          </w:tcPr>
          <w:p w14:paraId="4370CD0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7369" w:type="dxa"/>
            <w:vAlign w:val="center"/>
          </w:tcPr>
          <w:p w14:paraId="709AFE64">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 图像分辨率：≥3738*2688</w:t>
            </w:r>
          </w:p>
        </w:tc>
      </w:tr>
      <w:tr w14:paraId="549131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A7FF0B1">
            <w:pPr>
              <w:pStyle w:val="14"/>
              <w:ind w:firstLine="0"/>
              <w:jc w:val="center"/>
              <w:rPr>
                <w:rFonts w:ascii="宋体" w:hAnsi="宋体" w:eastAsia="宋体" w:cs="宋体"/>
                <w:b/>
                <w:bCs/>
                <w:sz w:val="21"/>
                <w:szCs w:val="21"/>
              </w:rPr>
            </w:pPr>
          </w:p>
        </w:tc>
        <w:tc>
          <w:tcPr>
            <w:tcW w:w="656" w:type="dxa"/>
            <w:vAlign w:val="center"/>
          </w:tcPr>
          <w:p w14:paraId="2E1DEFA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7369" w:type="dxa"/>
            <w:vAlign w:val="center"/>
          </w:tcPr>
          <w:p w14:paraId="2ABE1E5A">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 感光效率OE值：≥84%</w:t>
            </w:r>
          </w:p>
        </w:tc>
      </w:tr>
      <w:tr w14:paraId="42E77A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00325F8">
            <w:pPr>
              <w:pStyle w:val="14"/>
              <w:ind w:firstLine="0"/>
              <w:jc w:val="center"/>
              <w:rPr>
                <w:rFonts w:ascii="宋体" w:hAnsi="宋体" w:eastAsia="宋体" w:cs="宋体"/>
                <w:b/>
                <w:bCs/>
                <w:sz w:val="21"/>
                <w:szCs w:val="21"/>
              </w:rPr>
            </w:pPr>
          </w:p>
        </w:tc>
        <w:tc>
          <w:tcPr>
            <w:tcW w:w="656" w:type="dxa"/>
            <w:vAlign w:val="center"/>
          </w:tcPr>
          <w:p w14:paraId="72B411A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7369" w:type="dxa"/>
            <w:vAlign w:val="center"/>
          </w:tcPr>
          <w:p w14:paraId="3ABC0EC6">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 像素密度：≥16bit（0-65535灰阶）</w:t>
            </w:r>
          </w:p>
        </w:tc>
      </w:tr>
      <w:tr w14:paraId="603786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A9037E7">
            <w:pPr>
              <w:pStyle w:val="14"/>
              <w:ind w:firstLine="0"/>
              <w:jc w:val="center"/>
              <w:rPr>
                <w:rFonts w:ascii="宋体" w:hAnsi="宋体" w:eastAsia="宋体" w:cs="宋体"/>
                <w:b/>
                <w:bCs/>
                <w:sz w:val="21"/>
                <w:szCs w:val="21"/>
              </w:rPr>
            </w:pPr>
          </w:p>
        </w:tc>
        <w:tc>
          <w:tcPr>
            <w:tcW w:w="656" w:type="dxa"/>
            <w:vAlign w:val="center"/>
          </w:tcPr>
          <w:p w14:paraId="5650D01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7369" w:type="dxa"/>
            <w:vAlign w:val="center"/>
          </w:tcPr>
          <w:p w14:paraId="6BFAF163">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 信噪比: ≥73db；</w:t>
            </w:r>
          </w:p>
        </w:tc>
      </w:tr>
      <w:tr w14:paraId="539E76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4CA7227">
            <w:pPr>
              <w:pStyle w:val="14"/>
              <w:ind w:firstLine="0"/>
              <w:jc w:val="center"/>
              <w:rPr>
                <w:rFonts w:ascii="宋体" w:hAnsi="宋体" w:eastAsia="宋体" w:cs="宋体"/>
                <w:b/>
                <w:bCs/>
                <w:sz w:val="21"/>
                <w:szCs w:val="21"/>
              </w:rPr>
            </w:pPr>
          </w:p>
        </w:tc>
        <w:tc>
          <w:tcPr>
            <w:tcW w:w="656" w:type="dxa"/>
            <w:vAlign w:val="center"/>
          </w:tcPr>
          <w:p w14:paraId="1712E70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7369" w:type="dxa"/>
            <w:vAlign w:val="center"/>
          </w:tcPr>
          <w:p w14:paraId="4C96B9F5">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 数据传输：外置USB3.0接口或可通过无线数据传输</w:t>
            </w:r>
          </w:p>
        </w:tc>
      </w:tr>
      <w:tr w14:paraId="172384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43A78D2">
            <w:pPr>
              <w:pStyle w:val="14"/>
              <w:ind w:firstLine="0"/>
              <w:jc w:val="center"/>
              <w:rPr>
                <w:rFonts w:ascii="宋体" w:hAnsi="宋体" w:eastAsia="宋体" w:cs="宋体"/>
                <w:b/>
                <w:bCs/>
                <w:sz w:val="21"/>
                <w:szCs w:val="21"/>
              </w:rPr>
            </w:pPr>
          </w:p>
        </w:tc>
        <w:tc>
          <w:tcPr>
            <w:tcW w:w="656" w:type="dxa"/>
            <w:vAlign w:val="center"/>
          </w:tcPr>
          <w:p w14:paraId="7DEF85E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7369" w:type="dxa"/>
            <w:vAlign w:val="center"/>
          </w:tcPr>
          <w:p w14:paraId="6B5A5A6A">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 镜头：采用电动聚焦镜头，可自动聚焦</w:t>
            </w:r>
          </w:p>
        </w:tc>
      </w:tr>
      <w:tr w14:paraId="513EEA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A380BB2">
            <w:pPr>
              <w:pStyle w:val="14"/>
              <w:ind w:firstLine="0"/>
              <w:jc w:val="center"/>
              <w:rPr>
                <w:rFonts w:ascii="宋体" w:hAnsi="宋体" w:eastAsia="宋体" w:cs="宋体"/>
                <w:b/>
                <w:bCs/>
                <w:sz w:val="21"/>
                <w:szCs w:val="21"/>
              </w:rPr>
            </w:pPr>
          </w:p>
        </w:tc>
        <w:tc>
          <w:tcPr>
            <w:tcW w:w="656" w:type="dxa"/>
            <w:vAlign w:val="center"/>
          </w:tcPr>
          <w:p w14:paraId="514C821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w:t>
            </w:r>
          </w:p>
        </w:tc>
        <w:tc>
          <w:tcPr>
            <w:tcW w:w="7369" w:type="dxa"/>
            <w:vAlign w:val="center"/>
          </w:tcPr>
          <w:p w14:paraId="638BAC50">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 滤光片：配备≥590nm滤光片</w:t>
            </w:r>
          </w:p>
        </w:tc>
      </w:tr>
      <w:tr w14:paraId="67EFC6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28FA6D8">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1"/>
                <w:szCs w:val="21"/>
                <w:u w:val="none"/>
                <w:lang w:val="en-US" w:eastAsia="zh-CN" w:bidi="ar"/>
              </w:rPr>
              <w:t>★</w:t>
            </w:r>
          </w:p>
        </w:tc>
        <w:tc>
          <w:tcPr>
            <w:tcW w:w="656" w:type="dxa"/>
            <w:vAlign w:val="center"/>
          </w:tcPr>
          <w:p w14:paraId="3381541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w:t>
            </w:r>
          </w:p>
        </w:tc>
        <w:tc>
          <w:tcPr>
            <w:tcW w:w="7369" w:type="dxa"/>
            <w:vAlign w:val="center"/>
          </w:tcPr>
          <w:p w14:paraId="15D32FAD">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 ★光源：标配三波段集成LED光源，≥302nm波长LED紫外光源，≥470nm波长LED蓝光光源，全波段LED白色光源（</w:t>
            </w:r>
            <w:r>
              <w:rPr>
                <w:rFonts w:hint="eastAsia" w:ascii="宋体" w:hAnsi="宋体" w:eastAsia="宋体" w:cs="宋体"/>
                <w:i w:val="0"/>
                <w:iCs w:val="0"/>
                <w:color w:val="auto"/>
                <w:kern w:val="0"/>
                <w:sz w:val="21"/>
                <w:szCs w:val="21"/>
                <w:u w:val="none"/>
                <w:lang w:val="en-US" w:eastAsia="zh-CN" w:bidi="ar"/>
              </w:rPr>
              <w:t>投标人须在投标文件中提供承诺或响应并加盖投标人公章</w:t>
            </w:r>
            <w:r>
              <w:rPr>
                <w:rFonts w:hint="eastAsia" w:ascii="宋体" w:hAnsi="宋体" w:eastAsia="宋体" w:cs="宋体"/>
                <w:i w:val="0"/>
                <w:iCs w:val="0"/>
                <w:color w:val="000000"/>
                <w:kern w:val="0"/>
                <w:sz w:val="21"/>
                <w:szCs w:val="21"/>
                <w:u w:val="none"/>
                <w:lang w:val="en-US" w:eastAsia="zh-CN" w:bidi="ar"/>
              </w:rPr>
              <w:t>）</w:t>
            </w:r>
          </w:p>
        </w:tc>
      </w:tr>
      <w:tr w14:paraId="711443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ACB6D51">
            <w:pPr>
              <w:pStyle w:val="14"/>
              <w:ind w:firstLine="0"/>
              <w:jc w:val="center"/>
              <w:rPr>
                <w:rFonts w:ascii="宋体" w:hAnsi="宋体" w:eastAsia="宋体" w:cs="宋体"/>
                <w:b/>
                <w:bCs/>
                <w:sz w:val="21"/>
                <w:szCs w:val="21"/>
              </w:rPr>
            </w:pPr>
          </w:p>
        </w:tc>
        <w:tc>
          <w:tcPr>
            <w:tcW w:w="656" w:type="dxa"/>
            <w:vAlign w:val="center"/>
          </w:tcPr>
          <w:p w14:paraId="2A75738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w:t>
            </w:r>
          </w:p>
        </w:tc>
        <w:tc>
          <w:tcPr>
            <w:tcW w:w="7369" w:type="dxa"/>
            <w:vAlign w:val="center"/>
          </w:tcPr>
          <w:p w14:paraId="6AA4FF24">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 可设置光源定时关闭，节省光源使用寿命</w:t>
            </w:r>
          </w:p>
        </w:tc>
      </w:tr>
      <w:tr w14:paraId="466E3E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9799191">
            <w:pPr>
              <w:pStyle w:val="14"/>
              <w:ind w:firstLine="0"/>
              <w:jc w:val="center"/>
              <w:rPr>
                <w:rFonts w:ascii="宋体" w:hAnsi="宋体" w:eastAsia="宋体" w:cs="宋体"/>
                <w:b/>
                <w:bCs/>
                <w:sz w:val="21"/>
                <w:szCs w:val="21"/>
              </w:rPr>
            </w:pPr>
          </w:p>
        </w:tc>
        <w:tc>
          <w:tcPr>
            <w:tcW w:w="656" w:type="dxa"/>
            <w:vAlign w:val="center"/>
          </w:tcPr>
          <w:p w14:paraId="1440008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w:t>
            </w:r>
          </w:p>
        </w:tc>
        <w:tc>
          <w:tcPr>
            <w:tcW w:w="7369" w:type="dxa"/>
            <w:vAlign w:val="center"/>
          </w:tcPr>
          <w:p w14:paraId="462189DA">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 样品托盘：配备≥3组带有智能感应器的样品托样品托盘</w:t>
            </w:r>
          </w:p>
        </w:tc>
      </w:tr>
      <w:tr w14:paraId="2ADB6B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D314838">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1"/>
                <w:szCs w:val="21"/>
                <w:u w:val="none"/>
                <w:lang w:val="en-US" w:eastAsia="zh-CN" w:bidi="ar"/>
              </w:rPr>
              <w:t>★</w:t>
            </w:r>
          </w:p>
        </w:tc>
        <w:tc>
          <w:tcPr>
            <w:tcW w:w="656" w:type="dxa"/>
            <w:vAlign w:val="center"/>
          </w:tcPr>
          <w:p w14:paraId="0D01E99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w:t>
            </w:r>
          </w:p>
        </w:tc>
        <w:tc>
          <w:tcPr>
            <w:tcW w:w="7369" w:type="dxa"/>
            <w:vAlign w:val="center"/>
          </w:tcPr>
          <w:p w14:paraId="359956FB">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 ★智能拍摄：通过智能样品托盘识别系统，仪器自动开启对应激发光源，可选择自动拍摄、手动拍摄或关门后自动拍摄，实现全智能自动控制（</w:t>
            </w:r>
            <w:r>
              <w:rPr>
                <w:rFonts w:hint="eastAsia" w:ascii="宋体" w:hAnsi="宋体" w:eastAsia="宋体" w:cs="宋体"/>
                <w:i w:val="0"/>
                <w:iCs w:val="0"/>
                <w:color w:val="auto"/>
                <w:kern w:val="0"/>
                <w:sz w:val="21"/>
                <w:szCs w:val="21"/>
                <w:u w:val="none"/>
                <w:lang w:val="en-US" w:eastAsia="zh-CN" w:bidi="ar"/>
              </w:rPr>
              <w:t>投标人须在投标文件中提供承诺或响应并加盖投标人公章</w:t>
            </w:r>
            <w:r>
              <w:rPr>
                <w:rFonts w:hint="eastAsia" w:ascii="宋体" w:hAnsi="宋体" w:eastAsia="宋体" w:cs="宋体"/>
                <w:i w:val="0"/>
                <w:iCs w:val="0"/>
                <w:color w:val="000000"/>
                <w:kern w:val="0"/>
                <w:sz w:val="21"/>
                <w:szCs w:val="21"/>
                <w:u w:val="none"/>
                <w:lang w:val="en-US" w:eastAsia="zh-CN" w:bidi="ar"/>
              </w:rPr>
              <w:t>）</w:t>
            </w:r>
          </w:p>
        </w:tc>
      </w:tr>
      <w:tr w14:paraId="24AE62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120B782">
            <w:pPr>
              <w:pStyle w:val="14"/>
              <w:ind w:firstLine="0"/>
              <w:jc w:val="center"/>
              <w:rPr>
                <w:rFonts w:ascii="宋体" w:hAnsi="宋体" w:eastAsia="宋体" w:cs="宋体"/>
                <w:b/>
                <w:bCs/>
                <w:sz w:val="21"/>
                <w:szCs w:val="21"/>
              </w:rPr>
            </w:pPr>
          </w:p>
        </w:tc>
        <w:tc>
          <w:tcPr>
            <w:tcW w:w="656" w:type="dxa"/>
            <w:vAlign w:val="center"/>
          </w:tcPr>
          <w:p w14:paraId="2E88D23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w:t>
            </w:r>
          </w:p>
        </w:tc>
        <w:tc>
          <w:tcPr>
            <w:tcW w:w="7369" w:type="dxa"/>
            <w:vAlign w:val="center"/>
          </w:tcPr>
          <w:p w14:paraId="1091E15B">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 拍摄面积（W×H）：21cm×15cm（±5%）</w:t>
            </w:r>
          </w:p>
        </w:tc>
      </w:tr>
      <w:tr w14:paraId="1F69FB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1F14D7B">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1"/>
                <w:szCs w:val="21"/>
                <w:u w:val="none"/>
                <w:lang w:val="en-US" w:eastAsia="zh-CN" w:bidi="ar"/>
              </w:rPr>
              <w:t>★</w:t>
            </w:r>
          </w:p>
        </w:tc>
        <w:tc>
          <w:tcPr>
            <w:tcW w:w="656" w:type="dxa"/>
            <w:vAlign w:val="center"/>
          </w:tcPr>
          <w:p w14:paraId="520F6EF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17</w:t>
            </w:r>
          </w:p>
        </w:tc>
        <w:tc>
          <w:tcPr>
            <w:tcW w:w="7369" w:type="dxa"/>
            <w:vAlign w:val="center"/>
          </w:tcPr>
          <w:p w14:paraId="04E046C6">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17. ★切胶功能：配置智能感应防护板和切胶器，自动感应打开光源，实现切胶（</w:t>
            </w:r>
            <w:r>
              <w:rPr>
                <w:rFonts w:hint="eastAsia" w:ascii="宋体" w:hAnsi="宋体" w:eastAsia="宋体" w:cs="宋体"/>
                <w:i w:val="0"/>
                <w:iCs w:val="0"/>
                <w:color w:val="auto"/>
                <w:kern w:val="0"/>
                <w:sz w:val="21"/>
                <w:szCs w:val="21"/>
                <w:u w:val="none"/>
                <w:lang w:val="en-US" w:eastAsia="zh-CN" w:bidi="ar"/>
              </w:rPr>
              <w:t>投标人须在投标文件中提供承诺或响应并加盖投标人公章</w:t>
            </w:r>
            <w:r>
              <w:rPr>
                <w:rFonts w:hint="eastAsia" w:ascii="宋体" w:hAnsi="宋体" w:eastAsia="宋体" w:cs="宋体"/>
                <w:i w:val="0"/>
                <w:iCs w:val="0"/>
                <w:color w:val="000000"/>
                <w:kern w:val="0"/>
                <w:sz w:val="21"/>
                <w:szCs w:val="21"/>
                <w:u w:val="none"/>
                <w:lang w:val="en-US" w:eastAsia="zh-CN" w:bidi="ar"/>
              </w:rPr>
              <w:t>）</w:t>
            </w:r>
          </w:p>
        </w:tc>
      </w:tr>
      <w:tr w14:paraId="2363C5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70BC47D">
            <w:pPr>
              <w:pStyle w:val="14"/>
              <w:ind w:firstLine="0"/>
              <w:jc w:val="center"/>
              <w:rPr>
                <w:rFonts w:ascii="宋体" w:hAnsi="宋体" w:eastAsia="宋体" w:cs="宋体"/>
                <w:b/>
                <w:bCs/>
                <w:sz w:val="21"/>
                <w:szCs w:val="21"/>
              </w:rPr>
            </w:pPr>
          </w:p>
        </w:tc>
        <w:tc>
          <w:tcPr>
            <w:tcW w:w="656" w:type="dxa"/>
            <w:vAlign w:val="center"/>
          </w:tcPr>
          <w:p w14:paraId="72799D4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18</w:t>
            </w:r>
          </w:p>
        </w:tc>
        <w:tc>
          <w:tcPr>
            <w:tcW w:w="7369" w:type="dxa"/>
            <w:vAlign w:val="center"/>
          </w:tcPr>
          <w:p w14:paraId="418CC85D">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18. 配采集软件，可自动链接分析软件，可实现图像采集、图像处理、数据分析、报告管理、用户管理</w:t>
            </w:r>
          </w:p>
        </w:tc>
      </w:tr>
      <w:tr w14:paraId="345EEE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D8737E5">
            <w:pPr>
              <w:pStyle w:val="14"/>
              <w:ind w:firstLine="0"/>
              <w:jc w:val="center"/>
              <w:rPr>
                <w:rFonts w:ascii="宋体" w:hAnsi="宋体" w:eastAsia="宋体" w:cs="宋体"/>
                <w:b/>
                <w:bCs/>
                <w:sz w:val="21"/>
                <w:szCs w:val="21"/>
              </w:rPr>
            </w:pPr>
          </w:p>
        </w:tc>
        <w:tc>
          <w:tcPr>
            <w:tcW w:w="656" w:type="dxa"/>
            <w:vAlign w:val="center"/>
          </w:tcPr>
          <w:p w14:paraId="30CD5AE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19</w:t>
            </w:r>
          </w:p>
        </w:tc>
        <w:tc>
          <w:tcPr>
            <w:tcW w:w="7369" w:type="dxa"/>
            <w:vAlign w:val="center"/>
          </w:tcPr>
          <w:p w14:paraId="137E685B">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19. 图像有自动存档功能，无需手动保存</w:t>
            </w:r>
          </w:p>
        </w:tc>
      </w:tr>
      <w:tr w14:paraId="03D696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1570ED8">
            <w:pPr>
              <w:pStyle w:val="14"/>
              <w:ind w:firstLine="0"/>
              <w:jc w:val="center"/>
              <w:rPr>
                <w:rFonts w:ascii="宋体" w:hAnsi="宋体" w:eastAsia="宋体" w:cs="宋体"/>
                <w:b/>
                <w:bCs/>
                <w:sz w:val="21"/>
                <w:szCs w:val="21"/>
              </w:rPr>
            </w:pPr>
          </w:p>
        </w:tc>
        <w:tc>
          <w:tcPr>
            <w:tcW w:w="656" w:type="dxa"/>
            <w:vAlign w:val="center"/>
          </w:tcPr>
          <w:p w14:paraId="0C6A8E6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w:t>
            </w:r>
          </w:p>
        </w:tc>
        <w:tc>
          <w:tcPr>
            <w:tcW w:w="7369" w:type="dxa"/>
            <w:vAlign w:val="center"/>
          </w:tcPr>
          <w:p w14:paraId="5E429889">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 可对每张成像图片输出word报告</w:t>
            </w:r>
          </w:p>
        </w:tc>
      </w:tr>
      <w:tr w14:paraId="6D5DD7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0C0F913">
            <w:pPr>
              <w:pStyle w:val="14"/>
              <w:ind w:firstLine="0"/>
              <w:jc w:val="center"/>
              <w:rPr>
                <w:rFonts w:ascii="宋体" w:hAnsi="宋体" w:eastAsia="宋体" w:cs="宋体"/>
                <w:b/>
                <w:bCs/>
                <w:sz w:val="21"/>
                <w:szCs w:val="21"/>
              </w:rPr>
            </w:pPr>
          </w:p>
        </w:tc>
        <w:tc>
          <w:tcPr>
            <w:tcW w:w="656" w:type="dxa"/>
            <w:vAlign w:val="center"/>
          </w:tcPr>
          <w:p w14:paraId="0614AFD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21</w:t>
            </w:r>
          </w:p>
        </w:tc>
        <w:tc>
          <w:tcPr>
            <w:tcW w:w="7369" w:type="dxa"/>
            <w:vAlign w:val="center"/>
          </w:tcPr>
          <w:p w14:paraId="6A9DE8B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21. 系统数据库管理：可快速对报告/图像等文件进行存储、检索，便于仪器管理，满足多人使用需求</w:t>
            </w:r>
          </w:p>
        </w:tc>
      </w:tr>
      <w:tr w14:paraId="131B54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6C44CB4">
            <w:pPr>
              <w:pStyle w:val="14"/>
              <w:ind w:firstLine="0"/>
              <w:jc w:val="center"/>
              <w:rPr>
                <w:rFonts w:ascii="宋体" w:hAnsi="宋体" w:eastAsia="宋体" w:cs="宋体"/>
                <w:b/>
                <w:bCs/>
                <w:sz w:val="21"/>
                <w:szCs w:val="21"/>
              </w:rPr>
            </w:pPr>
          </w:p>
        </w:tc>
        <w:tc>
          <w:tcPr>
            <w:tcW w:w="656" w:type="dxa"/>
            <w:vAlign w:val="center"/>
          </w:tcPr>
          <w:p w14:paraId="6CC5669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22</w:t>
            </w:r>
          </w:p>
        </w:tc>
        <w:tc>
          <w:tcPr>
            <w:tcW w:w="7369" w:type="dxa"/>
            <w:vAlign w:val="center"/>
          </w:tcPr>
          <w:p w14:paraId="4405731B">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22. 数据分析软件，可自动或手动识别条带，可自动计算条带灰度值、分子量、条带迁移率、定量分析等</w:t>
            </w:r>
          </w:p>
        </w:tc>
      </w:tr>
      <w:tr w14:paraId="48B3E6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D0A9DA0">
            <w:pPr>
              <w:pStyle w:val="14"/>
              <w:ind w:firstLine="0"/>
              <w:jc w:val="center"/>
              <w:rPr>
                <w:rFonts w:ascii="宋体" w:hAnsi="宋体" w:eastAsia="宋体" w:cs="宋体"/>
                <w:b/>
                <w:bCs/>
                <w:sz w:val="21"/>
                <w:szCs w:val="21"/>
              </w:rPr>
            </w:pPr>
          </w:p>
        </w:tc>
        <w:tc>
          <w:tcPr>
            <w:tcW w:w="656" w:type="dxa"/>
            <w:vAlign w:val="center"/>
          </w:tcPr>
          <w:p w14:paraId="1DC65E5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23</w:t>
            </w:r>
          </w:p>
        </w:tc>
        <w:tc>
          <w:tcPr>
            <w:tcW w:w="7369" w:type="dxa"/>
            <w:vAlign w:val="center"/>
          </w:tcPr>
          <w:p w14:paraId="2007CB9F">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23. 软件可中英文切换</w:t>
            </w:r>
          </w:p>
        </w:tc>
      </w:tr>
      <w:tr w14:paraId="376B31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1DBBAE24">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452ACFE7">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6E7E1B23">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6EA3C921">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二十一</w:t>
      </w:r>
      <w:r>
        <w:rPr>
          <w:rFonts w:hint="eastAsia" w:ascii="宋体" w:hAnsi="宋体" w:cs="宋体"/>
          <w:b/>
          <w:bCs/>
          <w:sz w:val="24"/>
          <w:szCs w:val="32"/>
        </w:rPr>
        <w:t>：脂肪测定仪</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53A792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BBE7A50">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2DDF0AFF">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382423C3">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23DDA0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5F573AC6">
            <w:pPr>
              <w:pStyle w:val="14"/>
              <w:ind w:firstLine="0"/>
              <w:jc w:val="center"/>
              <w:rPr>
                <w:rFonts w:ascii="宋体" w:hAnsi="宋体" w:eastAsia="宋体" w:cs="宋体"/>
                <w:b/>
                <w:bCs/>
                <w:sz w:val="21"/>
                <w:szCs w:val="21"/>
              </w:rPr>
            </w:pPr>
          </w:p>
        </w:tc>
        <w:tc>
          <w:tcPr>
            <w:tcW w:w="656" w:type="dxa"/>
            <w:vAlign w:val="center"/>
          </w:tcPr>
          <w:p w14:paraId="394C5EE1">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w:t>
            </w:r>
          </w:p>
        </w:tc>
        <w:tc>
          <w:tcPr>
            <w:tcW w:w="7369" w:type="dxa"/>
            <w:vAlign w:val="center"/>
          </w:tcPr>
          <w:p w14:paraId="5E8A9F10">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1测定范围不低于0.1-100%；</w:t>
            </w:r>
          </w:p>
        </w:tc>
      </w:tr>
      <w:tr w14:paraId="09B2D5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675F397">
            <w:pPr>
              <w:pStyle w:val="14"/>
              <w:ind w:firstLine="0"/>
              <w:jc w:val="center"/>
              <w:rPr>
                <w:rFonts w:ascii="宋体" w:hAnsi="宋体" w:eastAsia="宋体" w:cs="宋体"/>
                <w:b/>
                <w:bCs/>
                <w:sz w:val="21"/>
                <w:szCs w:val="21"/>
              </w:rPr>
            </w:pPr>
            <w:r>
              <w:rPr>
                <w:rFonts w:hint="eastAsia" w:ascii="宋体" w:hAnsi="宋体" w:cs="宋体"/>
                <w:color w:val="000000" w:themeColor="text1"/>
                <w:sz w:val="21"/>
                <w:szCs w:val="21"/>
                <w:lang w:bidi="en-US"/>
                <w14:textFill>
                  <w14:solidFill>
                    <w14:schemeClr w14:val="tx1"/>
                  </w14:solidFill>
                </w14:textFill>
              </w:rPr>
              <w:t>▲</w:t>
            </w:r>
          </w:p>
        </w:tc>
        <w:tc>
          <w:tcPr>
            <w:tcW w:w="656" w:type="dxa"/>
            <w:vAlign w:val="center"/>
          </w:tcPr>
          <w:p w14:paraId="70CECA2B">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w:t>
            </w:r>
          </w:p>
        </w:tc>
        <w:tc>
          <w:tcPr>
            <w:tcW w:w="7369" w:type="dxa"/>
            <w:vAlign w:val="center"/>
          </w:tcPr>
          <w:p w14:paraId="6154A0EA">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eastAsia="宋体" w:cs="宋体"/>
                <w:i w:val="0"/>
                <w:iCs w:val="0"/>
                <w:color w:val="000000"/>
                <w:kern w:val="0"/>
                <w:sz w:val="21"/>
                <w:szCs w:val="21"/>
                <w:u w:val="none"/>
                <w:lang w:val="en-US" w:eastAsia="zh-CN" w:bidi="ar"/>
              </w:rPr>
              <w:t>2自动控温全密封金属浴加热方式，控温范围：满足或优于室温+5℃～280℃；（</w:t>
            </w:r>
            <w:r>
              <w:rPr>
                <w:rFonts w:hint="eastAsia"/>
              </w:rPr>
              <w:t>投标人应提供有资质的第三方机构出具的检测报告或产品功能界面截图或实物图片及屏幕截图等作为佐证</w:t>
            </w:r>
            <w:r>
              <w:rPr>
                <w:rFonts w:hint="eastAsia" w:ascii="宋体" w:hAnsi="宋体" w:eastAsia="宋体" w:cs="宋体"/>
                <w:i w:val="0"/>
                <w:iCs w:val="0"/>
                <w:color w:val="000000"/>
                <w:kern w:val="0"/>
                <w:sz w:val="21"/>
                <w:szCs w:val="21"/>
                <w:u w:val="none"/>
                <w:lang w:val="en-US" w:eastAsia="zh-CN" w:bidi="ar"/>
              </w:rPr>
              <w:t>）</w:t>
            </w:r>
          </w:p>
        </w:tc>
      </w:tr>
      <w:tr w14:paraId="37E612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A33CBAA">
            <w:pPr>
              <w:pStyle w:val="14"/>
              <w:ind w:firstLine="0"/>
              <w:jc w:val="center"/>
              <w:rPr>
                <w:rFonts w:ascii="宋体" w:hAnsi="宋体" w:eastAsia="宋体" w:cs="宋体"/>
                <w:b/>
                <w:bCs/>
                <w:sz w:val="21"/>
                <w:szCs w:val="21"/>
              </w:rPr>
            </w:pPr>
          </w:p>
        </w:tc>
        <w:tc>
          <w:tcPr>
            <w:tcW w:w="656" w:type="dxa"/>
            <w:vAlign w:val="center"/>
          </w:tcPr>
          <w:p w14:paraId="1227DC6E">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7369" w:type="dxa"/>
            <w:vAlign w:val="center"/>
          </w:tcPr>
          <w:p w14:paraId="163A8B54">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1"/>
                <w:szCs w:val="21"/>
                <w:u w:val="none"/>
                <w:lang w:val="en-US" w:eastAsia="zh-CN" w:bidi="ar"/>
              </w:rPr>
              <w:t>3加热杯体积不小于80mL；</w:t>
            </w:r>
          </w:p>
        </w:tc>
      </w:tr>
      <w:tr w14:paraId="233D8E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FEDE101">
            <w:pPr>
              <w:pStyle w:val="14"/>
              <w:ind w:firstLine="0"/>
              <w:jc w:val="center"/>
              <w:rPr>
                <w:rFonts w:ascii="宋体" w:hAnsi="宋体" w:eastAsia="宋体" w:cs="宋体"/>
                <w:b/>
                <w:bCs/>
                <w:sz w:val="21"/>
                <w:szCs w:val="21"/>
              </w:rPr>
            </w:pPr>
          </w:p>
        </w:tc>
        <w:tc>
          <w:tcPr>
            <w:tcW w:w="656" w:type="dxa"/>
            <w:vAlign w:val="center"/>
          </w:tcPr>
          <w:p w14:paraId="2A5B1F6E">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7369" w:type="dxa"/>
            <w:vAlign w:val="center"/>
          </w:tcPr>
          <w:p w14:paraId="181C15AF">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4溶剂回收率不低于80%；</w:t>
            </w:r>
          </w:p>
        </w:tc>
      </w:tr>
      <w:tr w14:paraId="6ED2E4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EEB8948">
            <w:pPr>
              <w:pStyle w:val="14"/>
              <w:ind w:firstLine="0"/>
              <w:jc w:val="center"/>
              <w:rPr>
                <w:rFonts w:ascii="宋体" w:hAnsi="宋体" w:eastAsia="宋体" w:cs="宋体"/>
                <w:b/>
                <w:bCs/>
                <w:sz w:val="21"/>
                <w:szCs w:val="21"/>
              </w:rPr>
            </w:pPr>
          </w:p>
        </w:tc>
        <w:tc>
          <w:tcPr>
            <w:tcW w:w="656" w:type="dxa"/>
            <w:vAlign w:val="center"/>
          </w:tcPr>
          <w:p w14:paraId="0F23658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7369" w:type="dxa"/>
            <w:vAlign w:val="center"/>
          </w:tcPr>
          <w:p w14:paraId="6F929D87">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5测定样品重量：满足或优于0.5g～15g(常量2g~5g)；</w:t>
            </w:r>
          </w:p>
        </w:tc>
      </w:tr>
      <w:tr w14:paraId="0DD4B0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2498DEC">
            <w:pPr>
              <w:pStyle w:val="14"/>
              <w:ind w:firstLine="0"/>
              <w:jc w:val="center"/>
              <w:rPr>
                <w:rFonts w:ascii="宋体" w:hAnsi="宋体" w:eastAsia="宋体" w:cs="宋体"/>
                <w:b/>
                <w:bCs/>
                <w:sz w:val="21"/>
                <w:szCs w:val="21"/>
              </w:rPr>
            </w:pPr>
          </w:p>
        </w:tc>
        <w:tc>
          <w:tcPr>
            <w:tcW w:w="656" w:type="dxa"/>
            <w:vAlign w:val="center"/>
          </w:tcPr>
          <w:p w14:paraId="59A018A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7369" w:type="dxa"/>
            <w:vAlign w:val="center"/>
          </w:tcPr>
          <w:p w14:paraId="4A458A13">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6处理能力不低于6个/批；</w:t>
            </w:r>
          </w:p>
        </w:tc>
      </w:tr>
      <w:tr w14:paraId="71D532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CFD4DCF">
            <w:pPr>
              <w:pStyle w:val="14"/>
              <w:ind w:firstLine="0"/>
              <w:jc w:val="center"/>
              <w:rPr>
                <w:rFonts w:ascii="宋体" w:hAnsi="宋体" w:eastAsia="宋体" w:cs="宋体"/>
                <w:b/>
                <w:bCs/>
                <w:sz w:val="21"/>
                <w:szCs w:val="21"/>
              </w:rPr>
            </w:pPr>
          </w:p>
        </w:tc>
        <w:tc>
          <w:tcPr>
            <w:tcW w:w="656" w:type="dxa"/>
            <w:vAlign w:val="center"/>
          </w:tcPr>
          <w:p w14:paraId="0B8E7C8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7369" w:type="dxa"/>
            <w:vAlign w:val="center"/>
          </w:tcPr>
          <w:p w14:paraId="33FEFF47">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7测试时间比传统方法缩短至少20-80%；</w:t>
            </w:r>
          </w:p>
        </w:tc>
      </w:tr>
      <w:tr w14:paraId="353180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53DF958">
            <w:pPr>
              <w:pStyle w:val="14"/>
              <w:ind w:firstLine="0"/>
              <w:jc w:val="center"/>
              <w:rPr>
                <w:rFonts w:ascii="宋体" w:hAnsi="宋体" w:eastAsia="宋体" w:cs="宋体"/>
                <w:b/>
                <w:bCs/>
                <w:sz w:val="21"/>
                <w:szCs w:val="21"/>
              </w:rPr>
            </w:pPr>
          </w:p>
        </w:tc>
        <w:tc>
          <w:tcPr>
            <w:tcW w:w="656" w:type="dxa"/>
            <w:vAlign w:val="center"/>
          </w:tcPr>
          <w:p w14:paraId="6D7FB42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7369" w:type="dxa"/>
            <w:vAlign w:val="center"/>
          </w:tcPr>
          <w:p w14:paraId="4F5DC1A1">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8同步显示设定温度，实际温度，设定时间和加热计时；</w:t>
            </w:r>
          </w:p>
        </w:tc>
      </w:tr>
      <w:tr w14:paraId="42B94E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25CFCD0">
            <w:pPr>
              <w:pStyle w:val="14"/>
              <w:ind w:firstLine="0"/>
              <w:jc w:val="center"/>
              <w:rPr>
                <w:rFonts w:ascii="宋体" w:hAnsi="宋体" w:eastAsia="宋体" w:cs="宋体"/>
                <w:b/>
                <w:bCs/>
                <w:sz w:val="21"/>
                <w:szCs w:val="21"/>
              </w:rPr>
            </w:pPr>
            <w:r>
              <w:rPr>
                <w:rFonts w:hint="eastAsia" w:ascii="宋体" w:hAnsi="宋体" w:cs="宋体"/>
                <w:color w:val="000000" w:themeColor="text1"/>
                <w:sz w:val="21"/>
                <w:szCs w:val="21"/>
                <w:lang w:bidi="en-US"/>
                <w14:textFill>
                  <w14:solidFill>
                    <w14:schemeClr w14:val="tx1"/>
                  </w14:solidFill>
                </w14:textFill>
              </w:rPr>
              <w:t>▲</w:t>
            </w:r>
          </w:p>
        </w:tc>
        <w:tc>
          <w:tcPr>
            <w:tcW w:w="656" w:type="dxa"/>
            <w:vAlign w:val="center"/>
          </w:tcPr>
          <w:p w14:paraId="1635CC7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7369" w:type="dxa"/>
            <w:vAlign w:val="center"/>
          </w:tcPr>
          <w:p w14:paraId="4B77BBEF">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eastAsia="宋体" w:cs="宋体"/>
                <w:i w:val="0"/>
                <w:iCs w:val="0"/>
                <w:color w:val="000000"/>
                <w:kern w:val="0"/>
                <w:sz w:val="21"/>
                <w:szCs w:val="21"/>
                <w:u w:val="none"/>
                <w:lang w:val="en-US" w:eastAsia="zh-CN" w:bidi="ar"/>
              </w:rPr>
              <w:t>9要求内置PID控温系统，控温精度不大于1℃；（</w:t>
            </w:r>
            <w:r>
              <w:rPr>
                <w:rFonts w:hint="eastAsia"/>
              </w:rPr>
              <w:t>投标人应提供有资质的第三方机构出具的检测报告或产品功能界面截图或实物图片及屏幕截图等作为佐证</w:t>
            </w:r>
            <w:r>
              <w:rPr>
                <w:rFonts w:hint="eastAsia" w:ascii="宋体" w:hAnsi="宋体" w:eastAsia="宋体" w:cs="宋体"/>
                <w:i w:val="0"/>
                <w:iCs w:val="0"/>
                <w:color w:val="000000"/>
                <w:kern w:val="0"/>
                <w:sz w:val="21"/>
                <w:szCs w:val="21"/>
                <w:u w:val="none"/>
                <w:lang w:val="en-US" w:eastAsia="zh-CN" w:bidi="ar"/>
              </w:rPr>
              <w:t>）</w:t>
            </w:r>
          </w:p>
        </w:tc>
      </w:tr>
      <w:tr w14:paraId="491D8A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945057E">
            <w:pPr>
              <w:pStyle w:val="14"/>
              <w:ind w:firstLine="0"/>
              <w:jc w:val="center"/>
              <w:rPr>
                <w:rFonts w:ascii="宋体" w:hAnsi="宋体" w:eastAsia="宋体" w:cs="宋体"/>
                <w:b/>
                <w:bCs/>
                <w:sz w:val="21"/>
                <w:szCs w:val="21"/>
              </w:rPr>
            </w:pPr>
            <w:r>
              <w:rPr>
                <w:rFonts w:hint="eastAsia" w:ascii="宋体" w:hAnsi="宋体" w:cs="宋体"/>
                <w:color w:val="000000" w:themeColor="text1"/>
                <w:sz w:val="21"/>
                <w:szCs w:val="21"/>
                <w:lang w:bidi="en-US"/>
                <w14:textFill>
                  <w14:solidFill>
                    <w14:schemeClr w14:val="tx1"/>
                  </w14:solidFill>
                </w14:textFill>
              </w:rPr>
              <w:t>▲</w:t>
            </w:r>
          </w:p>
        </w:tc>
        <w:tc>
          <w:tcPr>
            <w:tcW w:w="656" w:type="dxa"/>
            <w:vAlign w:val="center"/>
          </w:tcPr>
          <w:p w14:paraId="7847751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7369" w:type="dxa"/>
            <w:vAlign w:val="center"/>
          </w:tcPr>
          <w:p w14:paraId="7B7CD0A4">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eastAsia="宋体" w:cs="宋体"/>
                <w:i w:val="0"/>
                <w:iCs w:val="0"/>
                <w:color w:val="000000"/>
                <w:kern w:val="0"/>
                <w:sz w:val="21"/>
                <w:szCs w:val="21"/>
                <w:u w:val="none"/>
                <w:lang w:val="en-US" w:eastAsia="zh-CN" w:bidi="ar"/>
              </w:rPr>
              <w:t>10要求采用4.3寸及以上液晶显示屏，微电脑控制系统；（</w:t>
            </w:r>
            <w:r>
              <w:rPr>
                <w:rFonts w:hint="eastAsia"/>
              </w:rPr>
              <w:t>投标人应提供有资质的第三方机构出具的检测报告或产品功能界面截图或实物图片及屏幕截图等作为佐证</w:t>
            </w:r>
            <w:r>
              <w:rPr>
                <w:rFonts w:hint="eastAsia" w:ascii="宋体" w:hAnsi="宋体" w:eastAsia="宋体" w:cs="宋体"/>
                <w:i w:val="0"/>
                <w:iCs w:val="0"/>
                <w:color w:val="000000"/>
                <w:kern w:val="0"/>
                <w:sz w:val="21"/>
                <w:szCs w:val="21"/>
                <w:u w:val="none"/>
                <w:lang w:val="en-US" w:eastAsia="zh-CN" w:bidi="ar"/>
              </w:rPr>
              <w:t>）</w:t>
            </w:r>
          </w:p>
        </w:tc>
      </w:tr>
      <w:tr w14:paraId="3CF65E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A6A0626">
            <w:pPr>
              <w:pStyle w:val="14"/>
              <w:ind w:firstLine="0"/>
              <w:jc w:val="center"/>
              <w:rPr>
                <w:rFonts w:ascii="宋体" w:hAnsi="宋体" w:eastAsia="宋体" w:cs="宋体"/>
                <w:b/>
                <w:bCs/>
                <w:sz w:val="21"/>
                <w:szCs w:val="21"/>
              </w:rPr>
            </w:pPr>
          </w:p>
        </w:tc>
        <w:tc>
          <w:tcPr>
            <w:tcW w:w="656" w:type="dxa"/>
            <w:vAlign w:val="center"/>
          </w:tcPr>
          <w:p w14:paraId="3AC01D4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w:t>
            </w:r>
          </w:p>
        </w:tc>
        <w:tc>
          <w:tcPr>
            <w:tcW w:w="7369" w:type="dxa"/>
            <w:vAlign w:val="center"/>
          </w:tcPr>
          <w:p w14:paraId="69934218">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11要求操作时可以根据试剂沸点和自然温度的不同而选择最佳温度；</w:t>
            </w:r>
          </w:p>
        </w:tc>
      </w:tr>
      <w:tr w14:paraId="14F761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6AE63A0">
            <w:pPr>
              <w:pStyle w:val="14"/>
              <w:ind w:firstLine="0"/>
              <w:jc w:val="center"/>
              <w:rPr>
                <w:rFonts w:ascii="宋体" w:hAnsi="宋体" w:eastAsia="宋体" w:cs="宋体"/>
                <w:b/>
                <w:bCs/>
                <w:sz w:val="21"/>
                <w:szCs w:val="21"/>
              </w:rPr>
            </w:pPr>
          </w:p>
        </w:tc>
        <w:tc>
          <w:tcPr>
            <w:tcW w:w="656" w:type="dxa"/>
            <w:vAlign w:val="center"/>
          </w:tcPr>
          <w:p w14:paraId="454094B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w:t>
            </w:r>
          </w:p>
        </w:tc>
        <w:tc>
          <w:tcPr>
            <w:tcW w:w="7369" w:type="dxa"/>
            <w:vAlign w:val="center"/>
          </w:tcPr>
          <w:p w14:paraId="4DCC43A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12整机采用表面氧化处理防腐蚀技术，避免环境对机器的影响；</w:t>
            </w:r>
          </w:p>
        </w:tc>
      </w:tr>
      <w:tr w14:paraId="7BBBC8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11B9966">
            <w:pPr>
              <w:pStyle w:val="14"/>
              <w:ind w:firstLine="0"/>
              <w:jc w:val="center"/>
              <w:rPr>
                <w:rFonts w:ascii="宋体" w:hAnsi="宋体" w:eastAsia="宋体" w:cs="宋体"/>
                <w:b/>
                <w:bCs/>
                <w:sz w:val="21"/>
                <w:szCs w:val="21"/>
              </w:rPr>
            </w:pPr>
          </w:p>
        </w:tc>
        <w:tc>
          <w:tcPr>
            <w:tcW w:w="656" w:type="dxa"/>
            <w:vAlign w:val="center"/>
          </w:tcPr>
          <w:p w14:paraId="0C06CC6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w:t>
            </w:r>
          </w:p>
        </w:tc>
        <w:tc>
          <w:tcPr>
            <w:tcW w:w="7369" w:type="dxa"/>
            <w:vAlign w:val="center"/>
          </w:tcPr>
          <w:p w14:paraId="6679D7A4">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13考虑到防护措施，空气层隔热，保持机体外壳常温，要具有隔热和保温双重作用；</w:t>
            </w:r>
          </w:p>
        </w:tc>
      </w:tr>
      <w:tr w14:paraId="59290A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B05A93F">
            <w:pPr>
              <w:pStyle w:val="14"/>
              <w:ind w:firstLine="0"/>
              <w:jc w:val="center"/>
              <w:rPr>
                <w:rFonts w:ascii="宋体" w:hAnsi="宋体" w:eastAsia="宋体" w:cs="宋体"/>
                <w:b/>
                <w:bCs/>
                <w:sz w:val="21"/>
                <w:szCs w:val="21"/>
              </w:rPr>
            </w:pPr>
          </w:p>
        </w:tc>
        <w:tc>
          <w:tcPr>
            <w:tcW w:w="656" w:type="dxa"/>
            <w:vAlign w:val="center"/>
          </w:tcPr>
          <w:p w14:paraId="628F6A4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w:t>
            </w:r>
          </w:p>
        </w:tc>
        <w:tc>
          <w:tcPr>
            <w:tcW w:w="7369" w:type="dxa"/>
            <w:vAlign w:val="center"/>
          </w:tcPr>
          <w:p w14:paraId="677595BD">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14具有过温报警及定时提醒功能，声、光、屏幕显示文字提示三重报警系统；</w:t>
            </w:r>
          </w:p>
        </w:tc>
      </w:tr>
      <w:tr w14:paraId="4D1234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EFA43BA">
            <w:pPr>
              <w:pStyle w:val="14"/>
              <w:ind w:firstLine="0"/>
              <w:jc w:val="center"/>
              <w:rPr>
                <w:rFonts w:ascii="宋体" w:hAnsi="宋体" w:eastAsia="宋体" w:cs="宋体"/>
                <w:b/>
                <w:bCs/>
                <w:sz w:val="21"/>
                <w:szCs w:val="21"/>
              </w:rPr>
            </w:pPr>
          </w:p>
        </w:tc>
        <w:tc>
          <w:tcPr>
            <w:tcW w:w="656" w:type="dxa"/>
            <w:vAlign w:val="center"/>
          </w:tcPr>
          <w:p w14:paraId="62A35B1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w:t>
            </w:r>
          </w:p>
        </w:tc>
        <w:tc>
          <w:tcPr>
            <w:tcW w:w="7369" w:type="dxa"/>
            <w:vAlign w:val="center"/>
          </w:tcPr>
          <w:p w14:paraId="0B37C8F3">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15采用直线轴承传导技术的升降连接，方便升降操作；</w:t>
            </w:r>
          </w:p>
        </w:tc>
      </w:tr>
      <w:tr w14:paraId="4C8D60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710BABA">
            <w:pPr>
              <w:pStyle w:val="14"/>
              <w:ind w:firstLine="0"/>
              <w:jc w:val="center"/>
              <w:rPr>
                <w:rFonts w:ascii="宋体" w:hAnsi="宋体" w:eastAsia="宋体" w:cs="宋体"/>
                <w:b/>
                <w:bCs/>
                <w:sz w:val="21"/>
                <w:szCs w:val="21"/>
              </w:rPr>
            </w:pPr>
          </w:p>
        </w:tc>
        <w:tc>
          <w:tcPr>
            <w:tcW w:w="656" w:type="dxa"/>
            <w:vAlign w:val="center"/>
          </w:tcPr>
          <w:p w14:paraId="1CC7098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w:t>
            </w:r>
          </w:p>
        </w:tc>
        <w:tc>
          <w:tcPr>
            <w:tcW w:w="7369" w:type="dxa"/>
            <w:vAlign w:val="center"/>
          </w:tcPr>
          <w:p w14:paraId="2CAA0862">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16仪器结构具有水电分离设计，整机安全性高；</w:t>
            </w:r>
          </w:p>
        </w:tc>
      </w:tr>
      <w:tr w14:paraId="6AAF94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0A86B757">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1D2F8840">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4A396591">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0405DA47">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二十二</w:t>
      </w:r>
      <w:r>
        <w:rPr>
          <w:rFonts w:hint="eastAsia" w:ascii="宋体" w:hAnsi="宋体" w:cs="宋体"/>
          <w:b/>
          <w:bCs/>
          <w:sz w:val="24"/>
          <w:szCs w:val="32"/>
        </w:rPr>
        <w:t>：超低温冰箱</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238D66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487" w:type="dxa"/>
            <w:vAlign w:val="center"/>
          </w:tcPr>
          <w:p w14:paraId="7B624618">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105E5D43">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484A1FE6">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05E8E6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42275E57">
            <w:pPr>
              <w:pStyle w:val="14"/>
              <w:ind w:firstLine="0"/>
              <w:jc w:val="center"/>
              <w:rPr>
                <w:rFonts w:ascii="宋体" w:hAnsi="宋体" w:eastAsia="宋体" w:cs="宋体"/>
                <w:b/>
                <w:bCs/>
                <w:sz w:val="21"/>
                <w:szCs w:val="21"/>
              </w:rPr>
            </w:pPr>
          </w:p>
        </w:tc>
        <w:tc>
          <w:tcPr>
            <w:tcW w:w="656" w:type="dxa"/>
            <w:vAlign w:val="center"/>
          </w:tcPr>
          <w:p w14:paraId="33C35288">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w:t>
            </w:r>
          </w:p>
        </w:tc>
        <w:tc>
          <w:tcPr>
            <w:tcW w:w="7369" w:type="dxa"/>
            <w:vAlign w:val="center"/>
          </w:tcPr>
          <w:p w14:paraId="4A5EF850">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1.样式：立式。</w:t>
            </w:r>
          </w:p>
        </w:tc>
      </w:tr>
      <w:tr w14:paraId="595B41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07B71C8">
            <w:pPr>
              <w:pStyle w:val="14"/>
              <w:ind w:firstLine="0"/>
              <w:jc w:val="center"/>
              <w:rPr>
                <w:rFonts w:ascii="宋体" w:hAnsi="宋体" w:eastAsia="宋体" w:cs="宋体"/>
                <w:b/>
                <w:bCs/>
                <w:sz w:val="21"/>
                <w:szCs w:val="21"/>
              </w:rPr>
            </w:pPr>
          </w:p>
        </w:tc>
        <w:tc>
          <w:tcPr>
            <w:tcW w:w="656" w:type="dxa"/>
            <w:vAlign w:val="center"/>
          </w:tcPr>
          <w:p w14:paraId="0E662095">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w:t>
            </w:r>
          </w:p>
        </w:tc>
        <w:tc>
          <w:tcPr>
            <w:tcW w:w="7369" w:type="dxa"/>
            <w:vAlign w:val="center"/>
          </w:tcPr>
          <w:p w14:paraId="11450DDD">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1"/>
                <w:szCs w:val="21"/>
                <w:u w:val="none"/>
                <w:lang w:val="en-US" w:eastAsia="zh-CN" w:bidi="ar"/>
              </w:rPr>
              <w:t xml:space="preserve">2.容积：≥58L，根据场地实际需求，产品外部尺寸需≤640*770*1220mm。 </w:t>
            </w:r>
          </w:p>
        </w:tc>
      </w:tr>
      <w:tr w14:paraId="60049F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B377599">
            <w:pPr>
              <w:pStyle w:val="14"/>
              <w:ind w:firstLine="0"/>
              <w:jc w:val="center"/>
              <w:rPr>
                <w:rFonts w:ascii="宋体" w:hAnsi="宋体" w:eastAsia="宋体" w:cs="宋体"/>
                <w:b/>
                <w:bCs/>
                <w:sz w:val="21"/>
                <w:szCs w:val="21"/>
              </w:rPr>
            </w:pPr>
          </w:p>
        </w:tc>
        <w:tc>
          <w:tcPr>
            <w:tcW w:w="656" w:type="dxa"/>
            <w:vAlign w:val="center"/>
          </w:tcPr>
          <w:p w14:paraId="232E0F1A">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7369" w:type="dxa"/>
            <w:vAlign w:val="center"/>
          </w:tcPr>
          <w:p w14:paraId="526D924F">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1"/>
                <w:szCs w:val="21"/>
                <w:u w:val="none"/>
                <w:lang w:val="en-US" w:eastAsia="zh-CN" w:bidi="ar"/>
              </w:rPr>
              <w:t>3.制冷方式：直冷。</w:t>
            </w:r>
          </w:p>
        </w:tc>
      </w:tr>
      <w:tr w14:paraId="38DA30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7D164CF">
            <w:pPr>
              <w:pStyle w:val="14"/>
              <w:ind w:firstLine="0"/>
              <w:jc w:val="center"/>
              <w:rPr>
                <w:rFonts w:ascii="宋体" w:hAnsi="宋体" w:eastAsia="宋体" w:cs="宋体"/>
                <w:b/>
                <w:bCs/>
                <w:sz w:val="21"/>
                <w:szCs w:val="21"/>
              </w:rPr>
            </w:pPr>
          </w:p>
        </w:tc>
        <w:tc>
          <w:tcPr>
            <w:tcW w:w="656" w:type="dxa"/>
            <w:vAlign w:val="center"/>
          </w:tcPr>
          <w:p w14:paraId="6E941E9D">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7369" w:type="dxa"/>
            <w:vAlign w:val="center"/>
          </w:tcPr>
          <w:p w14:paraId="5C88BAE3">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4.温度范围：-40℃～-86℃。</w:t>
            </w:r>
          </w:p>
        </w:tc>
      </w:tr>
      <w:tr w14:paraId="30658F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9D36F14">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1"/>
                <w:szCs w:val="21"/>
                <w:u w:val="none"/>
                <w:lang w:val="en-US" w:eastAsia="zh-CN" w:bidi="ar"/>
              </w:rPr>
              <w:t>★</w:t>
            </w:r>
          </w:p>
        </w:tc>
        <w:tc>
          <w:tcPr>
            <w:tcW w:w="656" w:type="dxa"/>
            <w:vAlign w:val="center"/>
          </w:tcPr>
          <w:p w14:paraId="149E262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7369" w:type="dxa"/>
            <w:vAlign w:val="center"/>
          </w:tcPr>
          <w:p w14:paraId="7C506D79">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★5.材质（满足或优于）：外部材料：喷涂钢板；内部材料：不锈钢板。（</w:t>
            </w:r>
            <w:r>
              <w:rPr>
                <w:rFonts w:hint="eastAsia" w:ascii="宋体" w:hAnsi="宋体" w:eastAsia="宋体" w:cs="宋体"/>
                <w:i w:val="0"/>
                <w:iCs w:val="0"/>
                <w:color w:val="auto"/>
                <w:kern w:val="0"/>
                <w:sz w:val="21"/>
                <w:szCs w:val="21"/>
                <w:u w:val="none"/>
                <w:lang w:val="en-US" w:eastAsia="zh-CN" w:bidi="ar"/>
              </w:rPr>
              <w:t>投标人须在投标文件中提供承诺或响应并加盖投标人公章</w:t>
            </w:r>
            <w:r>
              <w:rPr>
                <w:rFonts w:hint="eastAsia" w:ascii="宋体" w:hAnsi="宋体" w:eastAsia="宋体" w:cs="宋体"/>
                <w:i w:val="0"/>
                <w:iCs w:val="0"/>
                <w:color w:val="000000"/>
                <w:kern w:val="0"/>
                <w:sz w:val="21"/>
                <w:szCs w:val="21"/>
                <w:u w:val="none"/>
                <w:lang w:val="en-US" w:eastAsia="zh-CN" w:bidi="ar"/>
              </w:rPr>
              <w:t>）</w:t>
            </w:r>
          </w:p>
        </w:tc>
      </w:tr>
      <w:tr w14:paraId="02D35A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794CD8C">
            <w:pPr>
              <w:pStyle w:val="14"/>
              <w:ind w:firstLine="0"/>
              <w:jc w:val="center"/>
              <w:rPr>
                <w:rFonts w:ascii="宋体" w:hAnsi="宋体" w:eastAsia="宋体" w:cs="宋体"/>
                <w:b/>
                <w:bCs/>
                <w:sz w:val="21"/>
                <w:szCs w:val="21"/>
              </w:rPr>
            </w:pPr>
          </w:p>
        </w:tc>
        <w:tc>
          <w:tcPr>
            <w:tcW w:w="656" w:type="dxa"/>
            <w:vAlign w:val="center"/>
          </w:tcPr>
          <w:p w14:paraId="0E9BC4C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7369" w:type="dxa"/>
            <w:vAlign w:val="center"/>
          </w:tcPr>
          <w:p w14:paraId="7FCFCB31">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6.箱体保温材料：无CFC高密度聚氨酯发泡。</w:t>
            </w:r>
          </w:p>
        </w:tc>
      </w:tr>
      <w:tr w14:paraId="44EE35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90FF47F">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1"/>
                <w:szCs w:val="21"/>
                <w:u w:val="none"/>
                <w:lang w:val="en-US" w:eastAsia="zh-CN" w:bidi="ar"/>
              </w:rPr>
              <w:t>★</w:t>
            </w:r>
          </w:p>
        </w:tc>
        <w:tc>
          <w:tcPr>
            <w:tcW w:w="656" w:type="dxa"/>
            <w:vAlign w:val="center"/>
          </w:tcPr>
          <w:p w14:paraId="18ED6CB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7369" w:type="dxa"/>
            <w:vAlign w:val="center"/>
          </w:tcPr>
          <w:p w14:paraId="76E0C664">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★7.门体：外门：≥1扇,材质为喷涂钢板;内门：≥1扇,材质为不锈钢。（</w:t>
            </w:r>
            <w:r>
              <w:rPr>
                <w:rFonts w:hint="eastAsia" w:ascii="宋体" w:hAnsi="宋体" w:eastAsia="宋体" w:cs="宋体"/>
                <w:i w:val="0"/>
                <w:iCs w:val="0"/>
                <w:color w:val="auto"/>
                <w:kern w:val="0"/>
                <w:sz w:val="21"/>
                <w:szCs w:val="21"/>
                <w:u w:val="none"/>
                <w:lang w:val="en-US" w:eastAsia="zh-CN" w:bidi="ar"/>
              </w:rPr>
              <w:t>投标人须在投标文件中提供承诺或响应并加盖投标人公章</w:t>
            </w:r>
            <w:r>
              <w:rPr>
                <w:rFonts w:hint="eastAsia" w:ascii="宋体" w:hAnsi="宋体" w:eastAsia="宋体" w:cs="宋体"/>
                <w:i w:val="0"/>
                <w:iCs w:val="0"/>
                <w:color w:val="000000"/>
                <w:kern w:val="0"/>
                <w:sz w:val="21"/>
                <w:szCs w:val="21"/>
                <w:u w:val="none"/>
                <w:lang w:val="en-US" w:eastAsia="zh-CN" w:bidi="ar"/>
              </w:rPr>
              <w:t>）</w:t>
            </w:r>
          </w:p>
        </w:tc>
      </w:tr>
      <w:tr w14:paraId="2B5667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082FB88">
            <w:pPr>
              <w:pStyle w:val="14"/>
              <w:ind w:firstLine="0"/>
              <w:jc w:val="center"/>
              <w:rPr>
                <w:rFonts w:ascii="宋体" w:hAnsi="宋体" w:eastAsia="宋体" w:cs="宋体"/>
                <w:b/>
                <w:bCs/>
                <w:sz w:val="21"/>
                <w:szCs w:val="21"/>
              </w:rPr>
            </w:pPr>
          </w:p>
        </w:tc>
        <w:tc>
          <w:tcPr>
            <w:tcW w:w="656" w:type="dxa"/>
            <w:vAlign w:val="center"/>
          </w:tcPr>
          <w:p w14:paraId="302A367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7369" w:type="dxa"/>
            <w:vAlign w:val="center"/>
          </w:tcPr>
          <w:p w14:paraId="41C4D79D">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8.搁板：≥1层，可调节高度，材质满足或优于不锈钢。</w:t>
            </w:r>
          </w:p>
        </w:tc>
      </w:tr>
      <w:tr w14:paraId="6C3788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0A7725A">
            <w:pPr>
              <w:pStyle w:val="14"/>
              <w:ind w:firstLine="0"/>
              <w:jc w:val="center"/>
              <w:rPr>
                <w:rFonts w:ascii="宋体" w:hAnsi="宋体" w:eastAsia="宋体" w:cs="宋体"/>
                <w:b/>
                <w:bCs/>
                <w:sz w:val="21"/>
                <w:szCs w:val="21"/>
              </w:rPr>
            </w:pPr>
          </w:p>
        </w:tc>
        <w:tc>
          <w:tcPr>
            <w:tcW w:w="656" w:type="dxa"/>
            <w:vAlign w:val="center"/>
          </w:tcPr>
          <w:p w14:paraId="5C8769B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7369" w:type="dxa"/>
            <w:vAlign w:val="center"/>
          </w:tcPr>
          <w:p w14:paraId="3DE1E67A">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9.把手：一体式把手，带挂锁孔。</w:t>
            </w:r>
          </w:p>
        </w:tc>
      </w:tr>
      <w:tr w14:paraId="29E2E4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6629FB2">
            <w:pPr>
              <w:pStyle w:val="14"/>
              <w:ind w:firstLine="0"/>
              <w:jc w:val="center"/>
              <w:rPr>
                <w:rFonts w:ascii="宋体" w:hAnsi="宋体" w:eastAsia="宋体" w:cs="宋体"/>
                <w:b/>
                <w:bCs/>
                <w:sz w:val="21"/>
                <w:szCs w:val="21"/>
              </w:rPr>
            </w:pPr>
          </w:p>
        </w:tc>
        <w:tc>
          <w:tcPr>
            <w:tcW w:w="656" w:type="dxa"/>
            <w:vAlign w:val="center"/>
          </w:tcPr>
          <w:p w14:paraId="6E894AA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7369" w:type="dxa"/>
            <w:vAlign w:val="center"/>
          </w:tcPr>
          <w:p w14:paraId="2DA01A33">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10.脚轮：≥4个，无需额外固定脚可直接做为调平脚。</w:t>
            </w:r>
          </w:p>
        </w:tc>
      </w:tr>
      <w:tr w14:paraId="503944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D5CD951">
            <w:pPr>
              <w:pStyle w:val="14"/>
              <w:ind w:firstLine="0"/>
              <w:jc w:val="center"/>
              <w:rPr>
                <w:rFonts w:ascii="宋体" w:hAnsi="宋体" w:eastAsia="宋体" w:cs="宋体"/>
                <w:b/>
                <w:bCs/>
                <w:sz w:val="21"/>
                <w:szCs w:val="21"/>
              </w:rPr>
            </w:pPr>
          </w:p>
        </w:tc>
        <w:tc>
          <w:tcPr>
            <w:tcW w:w="656" w:type="dxa"/>
            <w:vAlign w:val="center"/>
          </w:tcPr>
          <w:p w14:paraId="0151DCA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w:t>
            </w:r>
          </w:p>
        </w:tc>
        <w:tc>
          <w:tcPr>
            <w:tcW w:w="7369" w:type="dxa"/>
            <w:vAlign w:val="center"/>
          </w:tcPr>
          <w:p w14:paraId="0D560D1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11.检测孔：≥2个，直径≥25mm。</w:t>
            </w:r>
          </w:p>
        </w:tc>
      </w:tr>
      <w:tr w14:paraId="41CEC0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5FB0571">
            <w:pPr>
              <w:pStyle w:val="14"/>
              <w:ind w:firstLine="0"/>
              <w:jc w:val="center"/>
              <w:rPr>
                <w:rFonts w:ascii="宋体" w:hAnsi="宋体" w:eastAsia="宋体" w:cs="宋体"/>
                <w:b/>
                <w:bCs/>
                <w:sz w:val="21"/>
                <w:szCs w:val="21"/>
              </w:rPr>
            </w:pPr>
          </w:p>
        </w:tc>
        <w:tc>
          <w:tcPr>
            <w:tcW w:w="656" w:type="dxa"/>
            <w:vAlign w:val="center"/>
          </w:tcPr>
          <w:p w14:paraId="38E61A5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w:t>
            </w:r>
          </w:p>
        </w:tc>
        <w:tc>
          <w:tcPr>
            <w:tcW w:w="7369" w:type="dxa"/>
            <w:vAlign w:val="center"/>
          </w:tcPr>
          <w:p w14:paraId="29F57A2F">
            <w:pPr>
              <w:pStyle w:val="4"/>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12.压缩机：</w:t>
            </w:r>
            <w:r>
              <w:rPr>
                <w:rFonts w:hint="eastAsia"/>
              </w:rPr>
              <w:t>高效环保压缩机</w:t>
            </w:r>
            <w:r>
              <w:rPr>
                <w:rFonts w:hint="eastAsia" w:ascii="宋体" w:hAnsi="宋体" w:eastAsia="宋体" w:cs="宋体"/>
                <w:i w:val="0"/>
                <w:iCs w:val="0"/>
                <w:color w:val="000000"/>
                <w:kern w:val="0"/>
                <w:sz w:val="21"/>
                <w:szCs w:val="21"/>
                <w:u w:val="none"/>
                <w:lang w:val="en-US" w:eastAsia="zh-CN" w:bidi="ar"/>
              </w:rPr>
              <w:t>≥</w:t>
            </w:r>
            <w:r>
              <w:rPr>
                <w:rFonts w:hint="eastAsia"/>
              </w:rPr>
              <w:t>1台</w:t>
            </w:r>
          </w:p>
        </w:tc>
      </w:tr>
      <w:tr w14:paraId="42C366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1EB6012">
            <w:pPr>
              <w:pStyle w:val="14"/>
              <w:ind w:firstLine="0"/>
              <w:jc w:val="center"/>
              <w:rPr>
                <w:rFonts w:ascii="宋体" w:hAnsi="宋体" w:eastAsia="宋体" w:cs="宋体"/>
                <w:b/>
                <w:bCs/>
                <w:sz w:val="21"/>
                <w:szCs w:val="21"/>
              </w:rPr>
            </w:pPr>
          </w:p>
        </w:tc>
        <w:tc>
          <w:tcPr>
            <w:tcW w:w="656" w:type="dxa"/>
            <w:vAlign w:val="center"/>
          </w:tcPr>
          <w:p w14:paraId="4CCA113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w:t>
            </w:r>
          </w:p>
        </w:tc>
        <w:tc>
          <w:tcPr>
            <w:tcW w:w="7369" w:type="dxa"/>
            <w:vAlign w:val="center"/>
          </w:tcPr>
          <w:p w14:paraId="4D3397AB">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13.温度控制：采用微电脑控制系统，调节精度≤0.1℃。</w:t>
            </w:r>
          </w:p>
        </w:tc>
      </w:tr>
      <w:tr w14:paraId="162DDD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28DA03E">
            <w:pPr>
              <w:pStyle w:val="14"/>
              <w:ind w:firstLine="0"/>
              <w:jc w:val="center"/>
              <w:rPr>
                <w:rFonts w:ascii="宋体" w:hAnsi="宋体" w:eastAsia="宋体" w:cs="宋体"/>
                <w:b/>
                <w:bCs/>
                <w:sz w:val="21"/>
                <w:szCs w:val="21"/>
              </w:rPr>
            </w:pPr>
          </w:p>
        </w:tc>
        <w:tc>
          <w:tcPr>
            <w:tcW w:w="656" w:type="dxa"/>
            <w:vAlign w:val="center"/>
          </w:tcPr>
          <w:p w14:paraId="610EDD1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w:t>
            </w:r>
          </w:p>
        </w:tc>
        <w:tc>
          <w:tcPr>
            <w:tcW w:w="7369" w:type="dxa"/>
            <w:vAlign w:val="center"/>
          </w:tcPr>
          <w:p w14:paraId="072304CD">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14.显示面板：</w:t>
            </w:r>
          </w:p>
        </w:tc>
      </w:tr>
      <w:tr w14:paraId="5116AD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E1686F3">
            <w:pPr>
              <w:pStyle w:val="14"/>
              <w:ind w:firstLine="0"/>
              <w:jc w:val="center"/>
              <w:rPr>
                <w:rFonts w:ascii="宋体" w:hAnsi="宋体" w:eastAsia="宋体" w:cs="宋体"/>
                <w:b/>
                <w:bCs/>
                <w:sz w:val="21"/>
                <w:szCs w:val="21"/>
              </w:rPr>
            </w:pPr>
          </w:p>
        </w:tc>
        <w:tc>
          <w:tcPr>
            <w:tcW w:w="656" w:type="dxa"/>
            <w:vAlign w:val="center"/>
          </w:tcPr>
          <w:p w14:paraId="04DD4F8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w:t>
            </w:r>
          </w:p>
        </w:tc>
        <w:tc>
          <w:tcPr>
            <w:tcW w:w="7369" w:type="dxa"/>
            <w:vAlign w:val="center"/>
          </w:tcPr>
          <w:p w14:paraId="3E775232">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（1）LED数码显示，可显示柜内温度、环境温度、冷凝器温度、换热器温度、电源电压、电池电量等信息；</w:t>
            </w:r>
          </w:p>
        </w:tc>
      </w:tr>
      <w:tr w14:paraId="79336F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0E6CF5F">
            <w:pPr>
              <w:pStyle w:val="14"/>
              <w:ind w:firstLine="0"/>
              <w:jc w:val="center"/>
              <w:rPr>
                <w:rFonts w:ascii="宋体" w:hAnsi="宋体" w:eastAsia="宋体" w:cs="宋体"/>
                <w:b/>
                <w:bCs/>
                <w:sz w:val="21"/>
                <w:szCs w:val="21"/>
              </w:rPr>
            </w:pPr>
          </w:p>
        </w:tc>
        <w:tc>
          <w:tcPr>
            <w:tcW w:w="656" w:type="dxa"/>
            <w:vAlign w:val="center"/>
          </w:tcPr>
          <w:p w14:paraId="7B9E709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w:t>
            </w:r>
          </w:p>
        </w:tc>
        <w:tc>
          <w:tcPr>
            <w:tcW w:w="7369" w:type="dxa"/>
            <w:vAlign w:val="center"/>
          </w:tcPr>
          <w:p w14:paraId="0D3E0728">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（2）LED工作状态指示灯，能够指示：压缩机运行、设置温度、校准、设置高温报警、低温报警等工作状态；</w:t>
            </w:r>
          </w:p>
        </w:tc>
      </w:tr>
      <w:tr w14:paraId="0723C1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9ABCDE6">
            <w:pPr>
              <w:pStyle w:val="14"/>
              <w:ind w:firstLine="0"/>
              <w:jc w:val="center"/>
              <w:rPr>
                <w:rFonts w:ascii="宋体" w:hAnsi="宋体" w:eastAsia="宋体" w:cs="宋体"/>
                <w:b/>
                <w:bCs/>
                <w:sz w:val="21"/>
                <w:szCs w:val="21"/>
              </w:rPr>
            </w:pPr>
          </w:p>
        </w:tc>
        <w:tc>
          <w:tcPr>
            <w:tcW w:w="656" w:type="dxa"/>
            <w:vAlign w:val="center"/>
          </w:tcPr>
          <w:p w14:paraId="63A11D3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17</w:t>
            </w:r>
          </w:p>
        </w:tc>
        <w:tc>
          <w:tcPr>
            <w:tcW w:w="7369" w:type="dxa"/>
            <w:vAlign w:val="center"/>
          </w:tcPr>
          <w:p w14:paraId="002FA8AD">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（3）LED故障指示灯，能够指示：柜内高温故障、柜内低温故障、断电、门开、传感器故障、电池电量低、冷凝器脏堵、电压异常、环温高等故障信息。</w:t>
            </w:r>
          </w:p>
        </w:tc>
      </w:tr>
      <w:tr w14:paraId="2E586C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264CB69">
            <w:pPr>
              <w:pStyle w:val="14"/>
              <w:ind w:firstLine="0"/>
              <w:jc w:val="center"/>
              <w:rPr>
                <w:rFonts w:ascii="宋体" w:hAnsi="宋体" w:eastAsia="宋体" w:cs="宋体"/>
                <w:b/>
                <w:bCs/>
                <w:sz w:val="21"/>
                <w:szCs w:val="21"/>
              </w:rPr>
            </w:pPr>
          </w:p>
        </w:tc>
        <w:tc>
          <w:tcPr>
            <w:tcW w:w="656" w:type="dxa"/>
            <w:vAlign w:val="center"/>
          </w:tcPr>
          <w:p w14:paraId="53B5360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18</w:t>
            </w:r>
          </w:p>
        </w:tc>
        <w:tc>
          <w:tcPr>
            <w:tcW w:w="7369" w:type="dxa"/>
            <w:vAlign w:val="center"/>
          </w:tcPr>
          <w:p w14:paraId="5AD5347F">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15．报警系统：具备高低温报警、传感器故障报警、断电报警、门开报警、环温报警、冷凝器故障报警、过滤网检查报警、电压异常报警、电池电量低报警。</w:t>
            </w:r>
          </w:p>
        </w:tc>
      </w:tr>
      <w:tr w14:paraId="0CAFDD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AEEFB90">
            <w:pPr>
              <w:pStyle w:val="14"/>
              <w:ind w:firstLine="0"/>
              <w:jc w:val="center"/>
              <w:rPr>
                <w:rFonts w:ascii="宋体" w:hAnsi="宋体" w:eastAsia="宋体" w:cs="宋体"/>
                <w:b/>
                <w:bCs/>
                <w:sz w:val="21"/>
                <w:szCs w:val="21"/>
              </w:rPr>
            </w:pPr>
          </w:p>
        </w:tc>
        <w:tc>
          <w:tcPr>
            <w:tcW w:w="656" w:type="dxa"/>
            <w:vAlign w:val="center"/>
          </w:tcPr>
          <w:p w14:paraId="42ADB78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19</w:t>
            </w:r>
          </w:p>
        </w:tc>
        <w:tc>
          <w:tcPr>
            <w:tcW w:w="7369" w:type="dxa"/>
            <w:vAlign w:val="center"/>
          </w:tcPr>
          <w:p w14:paraId="51C94FF7">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16.报警方式：具备声光报警方式；</w:t>
            </w:r>
            <w:r>
              <w:rPr>
                <w:rFonts w:hint="eastAsia" w:eastAsia="宋体"/>
                <w:lang w:val="en-US" w:eastAsia="zh-CN"/>
              </w:rPr>
              <w:t>配备</w:t>
            </w:r>
            <w:r>
              <w:rPr>
                <w:rFonts w:hint="eastAsia"/>
              </w:rPr>
              <w:t>远程报警功能接口，</w:t>
            </w:r>
            <w:r>
              <w:rPr>
                <w:rFonts w:hint="eastAsia" w:eastAsia="宋体"/>
                <w:lang w:val="en-US" w:eastAsia="zh-CN"/>
              </w:rPr>
              <w:t>配备</w:t>
            </w:r>
            <w:r>
              <w:rPr>
                <w:rFonts w:hint="eastAsia"/>
              </w:rPr>
              <w:t>RS485接口</w:t>
            </w:r>
            <w:r>
              <w:rPr>
                <w:rFonts w:hint="eastAsia" w:ascii="宋体" w:hAnsi="宋体" w:eastAsia="宋体" w:cs="宋体"/>
                <w:i w:val="0"/>
                <w:iCs w:val="0"/>
                <w:color w:val="000000"/>
                <w:kern w:val="0"/>
                <w:sz w:val="21"/>
                <w:szCs w:val="21"/>
                <w:u w:val="none"/>
                <w:lang w:val="en-US" w:eastAsia="zh-CN" w:bidi="ar"/>
              </w:rPr>
              <w:t>。</w:t>
            </w:r>
          </w:p>
        </w:tc>
      </w:tr>
      <w:tr w14:paraId="41A655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2A6D92F">
            <w:pPr>
              <w:pStyle w:val="14"/>
              <w:ind w:firstLine="0"/>
              <w:jc w:val="center"/>
              <w:rPr>
                <w:rFonts w:ascii="宋体" w:hAnsi="宋体" w:eastAsia="宋体" w:cs="宋体"/>
                <w:b/>
                <w:bCs/>
                <w:sz w:val="21"/>
                <w:szCs w:val="21"/>
              </w:rPr>
            </w:pPr>
          </w:p>
        </w:tc>
        <w:tc>
          <w:tcPr>
            <w:tcW w:w="656" w:type="dxa"/>
            <w:vAlign w:val="center"/>
          </w:tcPr>
          <w:p w14:paraId="4CB7C09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w:t>
            </w:r>
          </w:p>
        </w:tc>
        <w:tc>
          <w:tcPr>
            <w:tcW w:w="7369" w:type="dxa"/>
            <w:vAlign w:val="center"/>
          </w:tcPr>
          <w:p w14:paraId="190E2E85">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17.电器安全：</w:t>
            </w:r>
          </w:p>
        </w:tc>
      </w:tr>
      <w:tr w14:paraId="6C6D53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B442C1E">
            <w:pPr>
              <w:pStyle w:val="14"/>
              <w:ind w:firstLine="0"/>
              <w:jc w:val="center"/>
              <w:rPr>
                <w:rFonts w:ascii="宋体" w:hAnsi="宋体" w:eastAsia="宋体" w:cs="宋体"/>
                <w:b/>
                <w:bCs/>
                <w:sz w:val="21"/>
                <w:szCs w:val="21"/>
              </w:rPr>
            </w:pPr>
          </w:p>
        </w:tc>
        <w:tc>
          <w:tcPr>
            <w:tcW w:w="656" w:type="dxa"/>
            <w:vAlign w:val="center"/>
          </w:tcPr>
          <w:p w14:paraId="6DF019C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21</w:t>
            </w:r>
          </w:p>
        </w:tc>
        <w:tc>
          <w:tcPr>
            <w:tcW w:w="7369" w:type="dxa"/>
            <w:vAlign w:val="center"/>
          </w:tcPr>
          <w:p w14:paraId="0FD908ED">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（1）备用电池确保断电后报警≥72小时，具备电池寿命提醒功能；</w:t>
            </w:r>
          </w:p>
        </w:tc>
      </w:tr>
      <w:tr w14:paraId="142D2C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48E80AA">
            <w:pPr>
              <w:pStyle w:val="14"/>
              <w:ind w:firstLine="0"/>
              <w:jc w:val="center"/>
              <w:rPr>
                <w:rFonts w:ascii="宋体" w:hAnsi="宋体" w:eastAsia="宋体" w:cs="宋体"/>
                <w:b/>
                <w:bCs/>
                <w:sz w:val="21"/>
                <w:szCs w:val="21"/>
              </w:rPr>
            </w:pPr>
          </w:p>
        </w:tc>
        <w:tc>
          <w:tcPr>
            <w:tcW w:w="656" w:type="dxa"/>
            <w:vAlign w:val="center"/>
          </w:tcPr>
          <w:p w14:paraId="073115F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22</w:t>
            </w:r>
          </w:p>
        </w:tc>
        <w:tc>
          <w:tcPr>
            <w:tcW w:w="7369" w:type="dxa"/>
            <w:vAlign w:val="center"/>
          </w:tcPr>
          <w:p w14:paraId="43D733E6">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（2）具备键盘锁定、密码保护、断电保护、宽电压功能。</w:t>
            </w:r>
          </w:p>
        </w:tc>
      </w:tr>
      <w:tr w14:paraId="3900D9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342FC7C9">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27F54287">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7FFF3AB5">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4E647504">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二十三</w:t>
      </w:r>
      <w:r>
        <w:rPr>
          <w:rFonts w:hint="eastAsia" w:ascii="宋体" w:hAnsi="宋体" w:cs="宋体"/>
          <w:b/>
          <w:bCs/>
          <w:sz w:val="24"/>
          <w:szCs w:val="32"/>
        </w:rPr>
        <w:t>：医用冰箱</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139B60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487" w:type="dxa"/>
            <w:vAlign w:val="center"/>
          </w:tcPr>
          <w:p w14:paraId="0BDF5649">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6B581368">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5706A39C">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71A4F0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7D3114B5">
            <w:pPr>
              <w:pStyle w:val="14"/>
              <w:ind w:firstLine="0"/>
              <w:jc w:val="center"/>
              <w:rPr>
                <w:rFonts w:ascii="宋体" w:hAnsi="宋体" w:eastAsia="宋体" w:cs="宋体"/>
                <w:b/>
                <w:bCs/>
                <w:sz w:val="21"/>
                <w:szCs w:val="21"/>
              </w:rPr>
            </w:pPr>
          </w:p>
        </w:tc>
        <w:tc>
          <w:tcPr>
            <w:tcW w:w="656" w:type="dxa"/>
            <w:vAlign w:val="center"/>
          </w:tcPr>
          <w:p w14:paraId="2020CB30">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w:t>
            </w:r>
          </w:p>
        </w:tc>
        <w:tc>
          <w:tcPr>
            <w:tcW w:w="7369" w:type="dxa"/>
            <w:vAlign w:val="center"/>
          </w:tcPr>
          <w:p w14:paraId="768201C5">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一、主要指标：</w:t>
            </w:r>
          </w:p>
        </w:tc>
      </w:tr>
      <w:tr w14:paraId="07A1CC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D227E9A">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1"/>
                <w:szCs w:val="21"/>
                <w:u w:val="none"/>
                <w:lang w:val="en-US" w:eastAsia="zh-CN" w:bidi="ar"/>
              </w:rPr>
              <w:t>★</w:t>
            </w:r>
          </w:p>
        </w:tc>
        <w:tc>
          <w:tcPr>
            <w:tcW w:w="656" w:type="dxa"/>
            <w:vAlign w:val="center"/>
          </w:tcPr>
          <w:p w14:paraId="65209F20">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w:t>
            </w:r>
          </w:p>
        </w:tc>
        <w:tc>
          <w:tcPr>
            <w:tcW w:w="7369" w:type="dxa"/>
            <w:vAlign w:val="center"/>
          </w:tcPr>
          <w:p w14:paraId="7C100E31">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1"/>
                <w:szCs w:val="21"/>
                <w:u w:val="none"/>
                <w:lang w:val="en-US" w:eastAsia="zh-CN" w:bidi="ar"/>
              </w:rPr>
              <w:t>1.★样式：立式，双门。有效容积≥290L，其中冷藏≥180L，冷冻室≥110L。（</w:t>
            </w:r>
            <w:r>
              <w:rPr>
                <w:rFonts w:hint="eastAsia" w:ascii="宋体" w:hAnsi="宋体" w:eastAsia="宋体" w:cs="宋体"/>
                <w:i w:val="0"/>
                <w:iCs w:val="0"/>
                <w:color w:val="auto"/>
                <w:kern w:val="0"/>
                <w:sz w:val="21"/>
                <w:szCs w:val="21"/>
                <w:u w:val="none"/>
                <w:lang w:val="en-US" w:eastAsia="zh-CN" w:bidi="ar"/>
              </w:rPr>
              <w:t>投标人须在投标文件中提供承诺或响应并加盖投标人公章</w:t>
            </w:r>
            <w:r>
              <w:rPr>
                <w:rFonts w:hint="eastAsia" w:ascii="宋体" w:hAnsi="宋体" w:eastAsia="宋体" w:cs="宋体"/>
                <w:i w:val="0"/>
                <w:iCs w:val="0"/>
                <w:color w:val="000000"/>
                <w:kern w:val="0"/>
                <w:sz w:val="21"/>
                <w:szCs w:val="21"/>
                <w:u w:val="none"/>
                <w:lang w:val="en-US" w:eastAsia="zh-CN" w:bidi="ar"/>
              </w:rPr>
              <w:t>）</w:t>
            </w:r>
          </w:p>
        </w:tc>
      </w:tr>
      <w:tr w14:paraId="0172AC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9C645C0">
            <w:pPr>
              <w:pStyle w:val="14"/>
              <w:ind w:firstLine="0"/>
              <w:jc w:val="center"/>
              <w:rPr>
                <w:rFonts w:ascii="宋体" w:hAnsi="宋体" w:eastAsia="宋体" w:cs="宋体"/>
                <w:b/>
                <w:bCs/>
                <w:sz w:val="21"/>
                <w:szCs w:val="21"/>
              </w:rPr>
            </w:pPr>
          </w:p>
        </w:tc>
        <w:tc>
          <w:tcPr>
            <w:tcW w:w="656" w:type="dxa"/>
            <w:vAlign w:val="center"/>
          </w:tcPr>
          <w:p w14:paraId="24B82F7A">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7369" w:type="dxa"/>
            <w:vAlign w:val="center"/>
          </w:tcPr>
          <w:p w14:paraId="42C69628">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1"/>
                <w:szCs w:val="21"/>
                <w:u w:val="none"/>
                <w:lang w:val="en-US" w:eastAsia="zh-CN" w:bidi="ar"/>
              </w:rPr>
              <w:t>2.外部尺寸≤750*710*1850。（宽*深*高mm）</w:t>
            </w:r>
          </w:p>
        </w:tc>
      </w:tr>
      <w:tr w14:paraId="63ED66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740FEDA">
            <w:pPr>
              <w:pStyle w:val="14"/>
              <w:ind w:firstLine="0"/>
              <w:jc w:val="center"/>
              <w:rPr>
                <w:rFonts w:ascii="宋体" w:hAnsi="宋体" w:eastAsia="宋体" w:cs="宋体"/>
                <w:b/>
                <w:bCs/>
                <w:sz w:val="21"/>
                <w:szCs w:val="21"/>
              </w:rPr>
            </w:pPr>
          </w:p>
        </w:tc>
        <w:tc>
          <w:tcPr>
            <w:tcW w:w="656" w:type="dxa"/>
            <w:vAlign w:val="center"/>
          </w:tcPr>
          <w:p w14:paraId="635E8F6C">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7369" w:type="dxa"/>
            <w:vAlign w:val="center"/>
          </w:tcPr>
          <w:p w14:paraId="4DB7967B">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3.箱壳采用PCM彩板，内胆采用HIPS塑料材质，箱体采用无CFC聚氨酯发泡，需满足或优于以上参数要求。</w:t>
            </w:r>
          </w:p>
        </w:tc>
      </w:tr>
      <w:tr w14:paraId="2BD35A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25A59FB">
            <w:pPr>
              <w:pStyle w:val="14"/>
              <w:ind w:firstLine="0"/>
              <w:jc w:val="center"/>
              <w:rPr>
                <w:rFonts w:ascii="宋体" w:hAnsi="宋体" w:eastAsia="宋体" w:cs="宋体"/>
                <w:b/>
                <w:bCs/>
                <w:sz w:val="21"/>
                <w:szCs w:val="21"/>
              </w:rPr>
            </w:pPr>
          </w:p>
        </w:tc>
        <w:tc>
          <w:tcPr>
            <w:tcW w:w="656" w:type="dxa"/>
            <w:vAlign w:val="center"/>
          </w:tcPr>
          <w:p w14:paraId="3033237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7369" w:type="dxa"/>
            <w:vAlign w:val="center"/>
          </w:tcPr>
          <w:p w14:paraId="0012CA11">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制冷系统：冷藏室采用盘管式蒸发器、冷冻室采用丝管式蒸发器，内置冷凝器，制冷迅速，冷藏室具备自动化霜功能；双压缩机、双制冷系统，冷藏室和冷冻室可独立控制运行，其中一个出现故障不影响另外一个正常运行使用。</w:t>
            </w:r>
          </w:p>
        </w:tc>
      </w:tr>
      <w:tr w14:paraId="32242A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2421E39">
            <w:pPr>
              <w:pStyle w:val="14"/>
              <w:ind w:firstLine="0"/>
              <w:jc w:val="center"/>
              <w:rPr>
                <w:rFonts w:ascii="宋体" w:hAnsi="宋体" w:eastAsia="宋体" w:cs="宋体"/>
                <w:b/>
                <w:bCs/>
                <w:sz w:val="21"/>
                <w:szCs w:val="21"/>
              </w:rPr>
            </w:pPr>
          </w:p>
        </w:tc>
        <w:tc>
          <w:tcPr>
            <w:tcW w:w="656" w:type="dxa"/>
            <w:vAlign w:val="center"/>
          </w:tcPr>
          <w:p w14:paraId="7B916EC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7369" w:type="dxa"/>
            <w:vAlign w:val="center"/>
          </w:tcPr>
          <w:p w14:paraId="34A95D64">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5.温度控制：高精度微电脑温度控制系统，可同时显示冷藏、冷冻室温度，显示精度≤1 ℃，冷藏室温度2～8℃，冷冻室温度≤-25℃，用户可自行设定温度。</w:t>
            </w:r>
          </w:p>
        </w:tc>
      </w:tr>
      <w:tr w14:paraId="57403A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1C79A6D">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1"/>
                <w:szCs w:val="21"/>
                <w:u w:val="none"/>
                <w:lang w:val="en-US" w:eastAsia="zh-CN" w:bidi="ar"/>
              </w:rPr>
              <w:t>▲</w:t>
            </w:r>
          </w:p>
        </w:tc>
        <w:tc>
          <w:tcPr>
            <w:tcW w:w="656" w:type="dxa"/>
            <w:vAlign w:val="center"/>
          </w:tcPr>
          <w:p w14:paraId="1C625CF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7369" w:type="dxa"/>
            <w:vAlign w:val="center"/>
          </w:tcPr>
          <w:p w14:paraId="6393CC41">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6.▲噪音值：噪声≤45 dB（A），（投标时提供产品彩页或官网截图或产品说明书或第三方检测报告等证明材料作为佐证并加盖投标人公章）。</w:t>
            </w:r>
          </w:p>
        </w:tc>
      </w:tr>
      <w:tr w14:paraId="60B273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051884E">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1"/>
                <w:szCs w:val="21"/>
                <w:u w:val="none"/>
                <w:lang w:val="en-US" w:eastAsia="zh-CN" w:bidi="ar"/>
              </w:rPr>
              <w:t>▲</w:t>
            </w:r>
          </w:p>
        </w:tc>
        <w:tc>
          <w:tcPr>
            <w:tcW w:w="656" w:type="dxa"/>
            <w:vAlign w:val="center"/>
          </w:tcPr>
          <w:p w14:paraId="7A04642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7369" w:type="dxa"/>
            <w:vAlign w:val="center"/>
          </w:tcPr>
          <w:p w14:paraId="2D0AC7AD">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7.▲耗电量：耗电量≤2Kw.h/24h，（投标时提供产品彩页或官网截图或产品说明书或第三方检测报告等证明材料作为佐证并加盖投标人公章）。</w:t>
            </w:r>
          </w:p>
        </w:tc>
      </w:tr>
      <w:tr w14:paraId="40D93C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75E41BA">
            <w:pPr>
              <w:pStyle w:val="14"/>
              <w:ind w:firstLine="0"/>
              <w:jc w:val="center"/>
              <w:rPr>
                <w:rFonts w:ascii="宋体" w:hAnsi="宋体" w:eastAsia="宋体" w:cs="宋体"/>
                <w:b/>
                <w:bCs/>
                <w:sz w:val="21"/>
                <w:szCs w:val="21"/>
              </w:rPr>
            </w:pPr>
          </w:p>
        </w:tc>
        <w:tc>
          <w:tcPr>
            <w:tcW w:w="656" w:type="dxa"/>
            <w:vAlign w:val="center"/>
          </w:tcPr>
          <w:p w14:paraId="7ACA36A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7369" w:type="dxa"/>
            <w:vAlign w:val="center"/>
          </w:tcPr>
          <w:p w14:paraId="1D850A8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8.温度波动度、/均匀性≤1.5℃。</w:t>
            </w:r>
          </w:p>
        </w:tc>
      </w:tr>
      <w:tr w14:paraId="5DF90A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6227B3D">
            <w:pPr>
              <w:pStyle w:val="14"/>
              <w:ind w:firstLine="0"/>
              <w:jc w:val="center"/>
              <w:rPr>
                <w:rFonts w:ascii="宋体" w:hAnsi="宋体" w:eastAsia="宋体" w:cs="宋体"/>
                <w:b/>
                <w:bCs/>
                <w:sz w:val="21"/>
                <w:szCs w:val="21"/>
              </w:rPr>
            </w:pPr>
          </w:p>
        </w:tc>
        <w:tc>
          <w:tcPr>
            <w:tcW w:w="656" w:type="dxa"/>
            <w:vAlign w:val="center"/>
          </w:tcPr>
          <w:p w14:paraId="44C3028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7369" w:type="dxa"/>
            <w:vAlign w:val="center"/>
          </w:tcPr>
          <w:p w14:paraId="708935A0">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9.报警功能：具有高温、低温、传感器故障、开门报警功能。蜂鸣报警、灯光闪烁报警方式。</w:t>
            </w:r>
          </w:p>
        </w:tc>
      </w:tr>
      <w:tr w14:paraId="4F2117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9F2A4A3">
            <w:pPr>
              <w:pStyle w:val="14"/>
              <w:ind w:firstLine="0"/>
              <w:jc w:val="center"/>
              <w:rPr>
                <w:rFonts w:ascii="宋体" w:hAnsi="宋体" w:eastAsia="宋体" w:cs="宋体"/>
                <w:b/>
                <w:bCs/>
                <w:sz w:val="21"/>
                <w:szCs w:val="21"/>
              </w:rPr>
            </w:pPr>
          </w:p>
        </w:tc>
        <w:tc>
          <w:tcPr>
            <w:tcW w:w="656" w:type="dxa"/>
            <w:vAlign w:val="center"/>
          </w:tcPr>
          <w:p w14:paraId="6375680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w:t>
            </w:r>
          </w:p>
        </w:tc>
        <w:tc>
          <w:tcPr>
            <w:tcW w:w="7369" w:type="dxa"/>
            <w:vAlign w:val="center"/>
          </w:tcPr>
          <w:p w14:paraId="5F952867">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10.门体结构：采用发泡门设计，满足避光保存要求。</w:t>
            </w:r>
          </w:p>
        </w:tc>
      </w:tr>
      <w:tr w14:paraId="6DB7C5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10A9D87">
            <w:pPr>
              <w:pStyle w:val="14"/>
              <w:ind w:firstLine="0"/>
              <w:jc w:val="center"/>
              <w:rPr>
                <w:rFonts w:ascii="宋体" w:hAnsi="宋体" w:eastAsia="宋体" w:cs="宋体"/>
                <w:b/>
                <w:bCs/>
                <w:sz w:val="21"/>
                <w:szCs w:val="21"/>
              </w:rPr>
            </w:pPr>
          </w:p>
        </w:tc>
        <w:tc>
          <w:tcPr>
            <w:tcW w:w="656" w:type="dxa"/>
            <w:vAlign w:val="center"/>
          </w:tcPr>
          <w:p w14:paraId="0DD4805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w:t>
            </w:r>
          </w:p>
        </w:tc>
        <w:tc>
          <w:tcPr>
            <w:tcW w:w="7369" w:type="dxa"/>
            <w:vAlign w:val="center"/>
          </w:tcPr>
          <w:p w14:paraId="719973BD">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11.箱内配置：冷藏室≥3层钢丝搁架，冷冻室≥3个ABS抽屉。</w:t>
            </w:r>
          </w:p>
        </w:tc>
      </w:tr>
      <w:tr w14:paraId="7AB531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B3E6BED">
            <w:pPr>
              <w:pStyle w:val="14"/>
              <w:ind w:firstLine="0"/>
              <w:jc w:val="center"/>
              <w:rPr>
                <w:rFonts w:ascii="宋体" w:hAnsi="宋体" w:eastAsia="宋体" w:cs="宋体"/>
                <w:b/>
                <w:bCs/>
                <w:sz w:val="21"/>
                <w:szCs w:val="21"/>
              </w:rPr>
            </w:pPr>
          </w:p>
        </w:tc>
        <w:tc>
          <w:tcPr>
            <w:tcW w:w="656" w:type="dxa"/>
            <w:vAlign w:val="center"/>
          </w:tcPr>
          <w:p w14:paraId="074E686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w:t>
            </w:r>
          </w:p>
        </w:tc>
        <w:tc>
          <w:tcPr>
            <w:tcW w:w="7369" w:type="dxa"/>
            <w:vAlign w:val="center"/>
          </w:tcPr>
          <w:p w14:paraId="4C56D5F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12.箱内照明：冷藏室内设LED照明灯，开门灯亮，关门灯闭，外部独立灯开关，方便使用。</w:t>
            </w:r>
          </w:p>
        </w:tc>
      </w:tr>
      <w:tr w14:paraId="4CF81B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6757D0B">
            <w:pPr>
              <w:pStyle w:val="14"/>
              <w:ind w:firstLine="0"/>
              <w:jc w:val="center"/>
              <w:rPr>
                <w:rFonts w:ascii="宋体" w:hAnsi="宋体" w:eastAsia="宋体" w:cs="宋体"/>
                <w:b/>
                <w:bCs/>
                <w:sz w:val="21"/>
                <w:szCs w:val="21"/>
              </w:rPr>
            </w:pPr>
          </w:p>
        </w:tc>
        <w:tc>
          <w:tcPr>
            <w:tcW w:w="656" w:type="dxa"/>
            <w:vAlign w:val="center"/>
          </w:tcPr>
          <w:p w14:paraId="1AA5677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w:t>
            </w:r>
          </w:p>
        </w:tc>
        <w:tc>
          <w:tcPr>
            <w:tcW w:w="7369" w:type="dxa"/>
            <w:vAlign w:val="center"/>
          </w:tcPr>
          <w:p w14:paraId="2D40DF68">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13.固定移动：≥4个万向脚轮、≥2个锁止功能，移动且固定方便。</w:t>
            </w:r>
          </w:p>
        </w:tc>
      </w:tr>
      <w:tr w14:paraId="0D9ED6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0B9FAC2">
            <w:pPr>
              <w:pStyle w:val="14"/>
              <w:ind w:firstLine="0"/>
              <w:jc w:val="center"/>
              <w:rPr>
                <w:rFonts w:ascii="宋体" w:hAnsi="宋体" w:eastAsia="宋体" w:cs="宋体"/>
                <w:b/>
                <w:bCs/>
                <w:sz w:val="21"/>
                <w:szCs w:val="21"/>
              </w:rPr>
            </w:pPr>
          </w:p>
        </w:tc>
        <w:tc>
          <w:tcPr>
            <w:tcW w:w="656" w:type="dxa"/>
            <w:vAlign w:val="center"/>
          </w:tcPr>
          <w:p w14:paraId="2485BA3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w:t>
            </w:r>
          </w:p>
        </w:tc>
        <w:tc>
          <w:tcPr>
            <w:tcW w:w="7369" w:type="dxa"/>
            <w:vAlign w:val="center"/>
          </w:tcPr>
          <w:p w14:paraId="66309B46">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14.自动化霜：冷藏室配置自动化霜功能，无需人工除霜。</w:t>
            </w:r>
          </w:p>
        </w:tc>
      </w:tr>
      <w:tr w14:paraId="0191D6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34EEB90">
            <w:pPr>
              <w:pStyle w:val="14"/>
              <w:ind w:firstLine="0"/>
              <w:jc w:val="center"/>
              <w:rPr>
                <w:rFonts w:ascii="宋体" w:hAnsi="宋体" w:eastAsia="宋体" w:cs="宋体"/>
                <w:b/>
                <w:bCs/>
                <w:sz w:val="21"/>
                <w:szCs w:val="21"/>
              </w:rPr>
            </w:pPr>
          </w:p>
        </w:tc>
        <w:tc>
          <w:tcPr>
            <w:tcW w:w="656" w:type="dxa"/>
            <w:vAlign w:val="center"/>
          </w:tcPr>
          <w:p w14:paraId="30AAAA7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w:t>
            </w:r>
          </w:p>
        </w:tc>
        <w:tc>
          <w:tcPr>
            <w:tcW w:w="7369" w:type="dxa"/>
            <w:vAlign w:val="center"/>
          </w:tcPr>
          <w:p w14:paraId="1A4517E0">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15.门锁及把手：门体带机械锁，可锁上下门，可配置挂锁，防止随意开启；明把手设计，开门便利。</w:t>
            </w:r>
          </w:p>
        </w:tc>
      </w:tr>
      <w:tr w14:paraId="45550A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9538F83">
            <w:pPr>
              <w:pStyle w:val="14"/>
              <w:ind w:firstLine="0"/>
              <w:jc w:val="center"/>
              <w:rPr>
                <w:rFonts w:ascii="宋体" w:hAnsi="宋体" w:eastAsia="宋体" w:cs="宋体"/>
                <w:b/>
                <w:bCs/>
                <w:sz w:val="21"/>
                <w:szCs w:val="21"/>
              </w:rPr>
            </w:pPr>
          </w:p>
        </w:tc>
        <w:tc>
          <w:tcPr>
            <w:tcW w:w="656" w:type="dxa"/>
            <w:vAlign w:val="center"/>
          </w:tcPr>
          <w:p w14:paraId="13AC662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17</w:t>
            </w:r>
          </w:p>
        </w:tc>
        <w:tc>
          <w:tcPr>
            <w:tcW w:w="7369" w:type="dxa"/>
            <w:vAlign w:val="center"/>
          </w:tcPr>
          <w:p w14:paraId="2BDD2D72">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16.测试孔：配备≥2个测试孔（上下室各一个），用户根据实际需要检测箱内温度。</w:t>
            </w:r>
          </w:p>
        </w:tc>
      </w:tr>
      <w:tr w14:paraId="756773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22AFA998">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07AF2E85">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04C16726">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55AD9B78">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二十四</w:t>
      </w:r>
      <w:r>
        <w:rPr>
          <w:rFonts w:hint="eastAsia" w:ascii="宋体" w:hAnsi="宋体" w:cs="宋体"/>
          <w:b/>
          <w:bCs/>
          <w:sz w:val="24"/>
          <w:szCs w:val="32"/>
        </w:rPr>
        <w:t>：高压灭菌锅</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5C6EF0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DBD4ADA">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739C02B5">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7492B3FC">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7FC020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24901CB1">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1"/>
                <w:szCs w:val="21"/>
                <w:u w:val="none"/>
                <w:lang w:val="en-US" w:eastAsia="zh-CN" w:bidi="ar"/>
              </w:rPr>
              <w:t>★</w:t>
            </w:r>
          </w:p>
        </w:tc>
        <w:tc>
          <w:tcPr>
            <w:tcW w:w="656" w:type="dxa"/>
            <w:vAlign w:val="center"/>
          </w:tcPr>
          <w:p w14:paraId="4C1E7771">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w:t>
            </w:r>
          </w:p>
        </w:tc>
        <w:tc>
          <w:tcPr>
            <w:tcW w:w="7369" w:type="dxa"/>
            <w:vAlign w:val="center"/>
          </w:tcPr>
          <w:p w14:paraId="1BD354B6">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w:t>
            </w:r>
            <w:r>
              <w:rPr>
                <w:rFonts w:hint="eastAsia"/>
                <w:lang w:val="en-US" w:eastAsia="zh-CN"/>
              </w:rPr>
              <w:t>生产厂家具备压力容器制造资质，不接受第三方资质，压力容器刺造厂家有5年以上历史，生产厂家可提供中小企业产明函</w:t>
            </w:r>
            <w:r>
              <w:rPr>
                <w:rFonts w:hint="eastAsia" w:ascii="宋体" w:hAnsi="宋体" w:eastAsia="宋体" w:cs="宋体"/>
                <w:i w:val="0"/>
                <w:iCs w:val="0"/>
                <w:color w:val="000000"/>
                <w:kern w:val="0"/>
                <w:sz w:val="21"/>
                <w:szCs w:val="21"/>
                <w:u w:val="none"/>
                <w:lang w:val="en-US" w:eastAsia="zh-CN" w:bidi="ar"/>
              </w:rPr>
              <w:t>。</w:t>
            </w:r>
          </w:p>
        </w:tc>
      </w:tr>
      <w:tr w14:paraId="2107DF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2133B24">
            <w:pPr>
              <w:pStyle w:val="14"/>
              <w:ind w:firstLine="0"/>
              <w:jc w:val="center"/>
              <w:rPr>
                <w:rFonts w:ascii="宋体" w:hAnsi="宋体" w:eastAsia="宋体" w:cs="宋体"/>
                <w:b/>
                <w:bCs/>
                <w:sz w:val="21"/>
                <w:szCs w:val="21"/>
              </w:rPr>
            </w:pPr>
          </w:p>
        </w:tc>
        <w:tc>
          <w:tcPr>
            <w:tcW w:w="656" w:type="dxa"/>
            <w:vAlign w:val="center"/>
          </w:tcPr>
          <w:p w14:paraId="45821F2E">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w:t>
            </w:r>
          </w:p>
        </w:tc>
        <w:tc>
          <w:tcPr>
            <w:tcW w:w="7369" w:type="dxa"/>
            <w:vAlign w:val="center"/>
          </w:tcPr>
          <w:p w14:paraId="609A16C4">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1"/>
                <w:szCs w:val="21"/>
                <w:u w:val="none"/>
                <w:lang w:val="en-US" w:eastAsia="zh-CN" w:bidi="ar"/>
              </w:rPr>
              <w:t xml:space="preserve">1、容量:≥85 升,立式结构,底部带脚轮 ，腔体直径≥40CM，可放入直径 38CM±0.5%,高度40CM±0.5%的灭菌架。 </w:t>
            </w:r>
          </w:p>
        </w:tc>
      </w:tr>
      <w:tr w14:paraId="404AB2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EA5C122">
            <w:pPr>
              <w:pStyle w:val="14"/>
              <w:ind w:firstLine="0"/>
              <w:jc w:val="center"/>
              <w:rPr>
                <w:rFonts w:ascii="宋体" w:hAnsi="宋体" w:eastAsia="宋体" w:cs="宋体"/>
                <w:b/>
                <w:bCs/>
                <w:sz w:val="21"/>
                <w:szCs w:val="21"/>
              </w:rPr>
            </w:pPr>
          </w:p>
        </w:tc>
        <w:tc>
          <w:tcPr>
            <w:tcW w:w="656" w:type="dxa"/>
            <w:vAlign w:val="center"/>
          </w:tcPr>
          <w:p w14:paraId="41791DDC">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7369" w:type="dxa"/>
            <w:vAlign w:val="center"/>
          </w:tcPr>
          <w:p w14:paraId="2EFFA00B">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1"/>
                <w:szCs w:val="21"/>
                <w:u w:val="none"/>
                <w:lang w:val="en-US" w:eastAsia="zh-CN" w:bidi="ar"/>
              </w:rPr>
              <w:t>2、灭菌腔材料:满足或优于SUS316 不锈钢。</w:t>
            </w:r>
          </w:p>
        </w:tc>
      </w:tr>
      <w:tr w14:paraId="31BA5C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6E74B1A">
            <w:pPr>
              <w:pStyle w:val="14"/>
              <w:ind w:firstLine="0"/>
              <w:jc w:val="center"/>
              <w:rPr>
                <w:rFonts w:ascii="宋体" w:hAnsi="宋体" w:eastAsia="宋体" w:cs="宋体"/>
                <w:b/>
                <w:bCs/>
                <w:sz w:val="21"/>
                <w:szCs w:val="21"/>
              </w:rPr>
            </w:pPr>
          </w:p>
        </w:tc>
        <w:tc>
          <w:tcPr>
            <w:tcW w:w="656" w:type="dxa"/>
            <w:vAlign w:val="center"/>
          </w:tcPr>
          <w:p w14:paraId="1B2B9C95">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7369" w:type="dxa"/>
            <w:vAlign w:val="center"/>
          </w:tcPr>
          <w:p w14:paraId="427D25EB">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 xml:space="preserve">3、开关盖方式：触拨式开关，垂直向上打开腔门（上掀式开盖）下压式关盖。 </w:t>
            </w:r>
          </w:p>
        </w:tc>
      </w:tr>
      <w:tr w14:paraId="17C619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CB755F6">
            <w:pPr>
              <w:pStyle w:val="14"/>
              <w:ind w:firstLine="0"/>
              <w:jc w:val="center"/>
              <w:rPr>
                <w:rFonts w:ascii="宋体" w:hAnsi="宋体" w:eastAsia="宋体" w:cs="宋体"/>
                <w:b/>
                <w:bCs/>
                <w:sz w:val="21"/>
                <w:szCs w:val="21"/>
              </w:rPr>
            </w:pPr>
          </w:p>
        </w:tc>
        <w:tc>
          <w:tcPr>
            <w:tcW w:w="656" w:type="dxa"/>
            <w:vAlign w:val="center"/>
          </w:tcPr>
          <w:p w14:paraId="373B41E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7369" w:type="dxa"/>
            <w:vAlign w:val="center"/>
          </w:tcPr>
          <w:p w14:paraId="26695584">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4、时间范围:灭菌时间:1-6000 分钟,融化时间:1-6000 分钟,保温时间:1-9999 分钟，定时器预置范围：0-15 天延迟。 </w:t>
            </w:r>
          </w:p>
        </w:tc>
      </w:tr>
      <w:tr w14:paraId="309F06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4C28BE1">
            <w:pPr>
              <w:pStyle w:val="14"/>
              <w:ind w:firstLine="0"/>
              <w:jc w:val="center"/>
              <w:rPr>
                <w:rFonts w:ascii="宋体" w:hAnsi="宋体" w:eastAsia="宋体" w:cs="宋体"/>
                <w:b/>
                <w:bCs/>
                <w:sz w:val="21"/>
                <w:szCs w:val="21"/>
              </w:rPr>
            </w:pPr>
          </w:p>
        </w:tc>
        <w:tc>
          <w:tcPr>
            <w:tcW w:w="656" w:type="dxa"/>
            <w:vAlign w:val="center"/>
          </w:tcPr>
          <w:p w14:paraId="4220597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7369" w:type="dxa"/>
            <w:vAlign w:val="center"/>
          </w:tcPr>
          <w:p w14:paraId="6460BFC7">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5、全自动立式压力蒸汽灭菌器温度和压力: 最高工作温度≥138℃，设计压力≥0.42Mpa, 安全阀起跳压力≥0.30Mpa。  </w:t>
            </w:r>
          </w:p>
        </w:tc>
      </w:tr>
      <w:tr w14:paraId="3924EF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DD0ECB0">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1"/>
                <w:szCs w:val="21"/>
                <w:u w:val="none"/>
                <w:lang w:val="en-US" w:eastAsia="zh-CN" w:bidi="ar"/>
              </w:rPr>
              <w:t>▲</w:t>
            </w:r>
          </w:p>
        </w:tc>
        <w:tc>
          <w:tcPr>
            <w:tcW w:w="656" w:type="dxa"/>
            <w:vAlign w:val="center"/>
          </w:tcPr>
          <w:p w14:paraId="3E9A884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7369" w:type="dxa"/>
            <w:vAlign w:val="center"/>
          </w:tcPr>
          <w:p w14:paraId="41513D67">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6、▲干烧保护装置：灭菌腔底同时配备液胀式、铜质温度感应式、离子浓度式（水位传感器）三种不同干烧保护装置，避免了单一方式带来的误判。 </w:t>
            </w:r>
          </w:p>
        </w:tc>
      </w:tr>
      <w:tr w14:paraId="07F58E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1C32E22">
            <w:pPr>
              <w:pStyle w:val="14"/>
              <w:ind w:firstLine="0"/>
              <w:jc w:val="center"/>
              <w:rPr>
                <w:rFonts w:ascii="宋体" w:hAnsi="宋体" w:eastAsia="宋体" w:cs="宋体"/>
                <w:b/>
                <w:bCs/>
                <w:sz w:val="21"/>
                <w:szCs w:val="21"/>
              </w:rPr>
            </w:pPr>
          </w:p>
        </w:tc>
        <w:tc>
          <w:tcPr>
            <w:tcW w:w="656" w:type="dxa"/>
            <w:vAlign w:val="center"/>
          </w:tcPr>
          <w:p w14:paraId="6AD07CA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7369" w:type="dxa"/>
            <w:vAlign w:val="center"/>
          </w:tcPr>
          <w:p w14:paraId="2FC8ECFA">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7、具备水质检测功能</w:t>
            </w:r>
          </w:p>
        </w:tc>
      </w:tr>
      <w:tr w14:paraId="6A5ECD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05CFA01">
            <w:pPr>
              <w:pStyle w:val="14"/>
              <w:ind w:firstLine="0"/>
              <w:jc w:val="center"/>
              <w:rPr>
                <w:rFonts w:ascii="宋体" w:hAnsi="宋体" w:eastAsia="宋体" w:cs="宋体"/>
                <w:b/>
                <w:bCs/>
                <w:sz w:val="21"/>
                <w:szCs w:val="21"/>
              </w:rPr>
            </w:pPr>
          </w:p>
        </w:tc>
        <w:tc>
          <w:tcPr>
            <w:tcW w:w="656" w:type="dxa"/>
            <w:vAlign w:val="center"/>
          </w:tcPr>
          <w:p w14:paraId="448657D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7369" w:type="dxa"/>
            <w:vAlign w:val="center"/>
          </w:tcPr>
          <w:p w14:paraId="500C12B2">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8、具有废弃物灭菌模式：具备专用的废弃物灭菌程序，确保实验室空气洁净度。 </w:t>
            </w:r>
          </w:p>
        </w:tc>
      </w:tr>
      <w:tr w14:paraId="6CAE7B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7ED547A">
            <w:pPr>
              <w:pStyle w:val="14"/>
              <w:ind w:firstLine="0"/>
              <w:jc w:val="center"/>
              <w:rPr>
                <w:rFonts w:ascii="宋体" w:hAnsi="宋体" w:eastAsia="宋体" w:cs="宋体"/>
                <w:b/>
                <w:bCs/>
                <w:sz w:val="21"/>
                <w:szCs w:val="21"/>
              </w:rPr>
            </w:pPr>
          </w:p>
        </w:tc>
        <w:tc>
          <w:tcPr>
            <w:tcW w:w="656" w:type="dxa"/>
            <w:vAlign w:val="center"/>
          </w:tcPr>
          <w:p w14:paraId="5EB66F2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7369" w:type="dxa"/>
            <w:vAlign w:val="center"/>
          </w:tcPr>
          <w:p w14:paraId="32413637">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9、安全装置：八柱均分，闭盖检查系统，电动式双内锁，冷却锁 OPEN 温度，缺水保护，过压双重保护，自动故障检测系统，后台安全测试程序，温度监控漏电，过流与短路保护。 </w:t>
            </w:r>
          </w:p>
        </w:tc>
      </w:tr>
      <w:tr w14:paraId="299927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91C697E">
            <w:pPr>
              <w:pStyle w:val="14"/>
              <w:ind w:firstLine="0"/>
              <w:jc w:val="center"/>
              <w:rPr>
                <w:rFonts w:ascii="宋体" w:hAnsi="宋体" w:eastAsia="宋体" w:cs="宋体"/>
                <w:b/>
                <w:bCs/>
                <w:sz w:val="21"/>
                <w:szCs w:val="21"/>
              </w:rPr>
            </w:pPr>
          </w:p>
        </w:tc>
        <w:tc>
          <w:tcPr>
            <w:tcW w:w="656" w:type="dxa"/>
            <w:vAlign w:val="center"/>
          </w:tcPr>
          <w:p w14:paraId="66FABE3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w:t>
            </w:r>
          </w:p>
        </w:tc>
        <w:tc>
          <w:tcPr>
            <w:tcW w:w="7369" w:type="dxa"/>
            <w:vAlign w:val="center"/>
          </w:tcPr>
          <w:p w14:paraId="07F11DC3">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10、具备冷却风扇，灭菌结束可快速降低腔体温度。 </w:t>
            </w:r>
          </w:p>
        </w:tc>
      </w:tr>
      <w:tr w14:paraId="3E3243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6B062D2">
            <w:pPr>
              <w:pStyle w:val="14"/>
              <w:ind w:firstLine="0"/>
              <w:jc w:val="center"/>
              <w:rPr>
                <w:rFonts w:ascii="宋体" w:hAnsi="宋体" w:eastAsia="宋体" w:cs="宋体"/>
                <w:b/>
                <w:bCs/>
                <w:sz w:val="21"/>
                <w:szCs w:val="21"/>
              </w:rPr>
            </w:pPr>
          </w:p>
        </w:tc>
        <w:tc>
          <w:tcPr>
            <w:tcW w:w="656" w:type="dxa"/>
            <w:vAlign w:val="center"/>
          </w:tcPr>
          <w:p w14:paraId="173B8F9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w:t>
            </w:r>
          </w:p>
        </w:tc>
        <w:tc>
          <w:tcPr>
            <w:tcW w:w="7369" w:type="dxa"/>
            <w:vAlign w:val="center"/>
          </w:tcPr>
          <w:p w14:paraId="1F8860C5">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11、冷却锁打开温度:根据灭菌物的热惯性,可设置灭菌物的开盖温度,温度没达到设定温度, 腔盖无法打开。 </w:t>
            </w:r>
          </w:p>
        </w:tc>
      </w:tr>
      <w:tr w14:paraId="506A69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16E9D56">
            <w:pPr>
              <w:pStyle w:val="14"/>
              <w:ind w:firstLine="0"/>
              <w:jc w:val="center"/>
              <w:rPr>
                <w:rFonts w:ascii="宋体" w:hAnsi="宋体" w:eastAsia="宋体" w:cs="宋体"/>
                <w:b/>
                <w:bCs/>
                <w:sz w:val="21"/>
                <w:szCs w:val="21"/>
              </w:rPr>
            </w:pPr>
          </w:p>
        </w:tc>
        <w:tc>
          <w:tcPr>
            <w:tcW w:w="656" w:type="dxa"/>
            <w:vAlign w:val="center"/>
          </w:tcPr>
          <w:p w14:paraId="469E7B4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w:t>
            </w:r>
          </w:p>
        </w:tc>
        <w:tc>
          <w:tcPr>
            <w:tcW w:w="7369" w:type="dxa"/>
            <w:vAlign w:val="center"/>
          </w:tcPr>
          <w:p w14:paraId="7CF220E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12、具备数码按键屏</w:t>
            </w:r>
          </w:p>
        </w:tc>
      </w:tr>
      <w:tr w14:paraId="3E232E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34E2AD3">
            <w:pPr>
              <w:pStyle w:val="14"/>
              <w:ind w:firstLine="0"/>
              <w:jc w:val="center"/>
              <w:rPr>
                <w:rFonts w:ascii="宋体" w:hAnsi="宋体" w:eastAsia="宋体" w:cs="宋体"/>
                <w:b/>
                <w:bCs/>
                <w:sz w:val="21"/>
                <w:szCs w:val="21"/>
              </w:rPr>
            </w:pPr>
          </w:p>
        </w:tc>
        <w:tc>
          <w:tcPr>
            <w:tcW w:w="656" w:type="dxa"/>
            <w:vAlign w:val="center"/>
          </w:tcPr>
          <w:p w14:paraId="67FCAAD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w:t>
            </w:r>
          </w:p>
        </w:tc>
        <w:tc>
          <w:tcPr>
            <w:tcW w:w="7369" w:type="dxa"/>
            <w:vAlign w:val="center"/>
          </w:tcPr>
          <w:p w14:paraId="1AB044C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 具备自动清洗功能</w:t>
            </w:r>
          </w:p>
        </w:tc>
      </w:tr>
      <w:tr w14:paraId="1A5659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24256264">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7017B751">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688F9C8A">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04C06044">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二十五</w:t>
      </w:r>
      <w:r>
        <w:rPr>
          <w:rFonts w:hint="eastAsia" w:ascii="宋体" w:hAnsi="宋体" w:cs="宋体"/>
          <w:b/>
          <w:bCs/>
          <w:sz w:val="24"/>
          <w:szCs w:val="32"/>
        </w:rPr>
        <w:t>：PCR仪</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4B9A48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B6A4502">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71A8064A">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09CB1D6F">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0B5ED2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1D31E0A4">
            <w:pPr>
              <w:pStyle w:val="14"/>
              <w:ind w:firstLine="0"/>
              <w:jc w:val="center"/>
              <w:rPr>
                <w:rFonts w:ascii="宋体" w:hAnsi="宋体" w:eastAsia="宋体" w:cs="宋体"/>
                <w:b/>
                <w:bCs/>
                <w:sz w:val="21"/>
                <w:szCs w:val="21"/>
              </w:rPr>
            </w:pPr>
          </w:p>
        </w:tc>
        <w:tc>
          <w:tcPr>
            <w:tcW w:w="656" w:type="dxa"/>
            <w:vAlign w:val="center"/>
          </w:tcPr>
          <w:p w14:paraId="18984F4D">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w:t>
            </w:r>
          </w:p>
        </w:tc>
        <w:tc>
          <w:tcPr>
            <w:tcW w:w="7369" w:type="dxa"/>
            <w:vAlign w:val="center"/>
          </w:tcPr>
          <w:p w14:paraId="47DB7BE1">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 采用高品质超稳定镀金温控模块 ，半导体帕尔贴制冷技术 ，循环使用寿命≥50万次</w:t>
            </w:r>
          </w:p>
        </w:tc>
      </w:tr>
      <w:tr w14:paraId="32E963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95EE3E9">
            <w:pPr>
              <w:pStyle w:val="14"/>
              <w:ind w:firstLine="0"/>
              <w:jc w:val="center"/>
              <w:rPr>
                <w:rFonts w:ascii="宋体" w:hAnsi="宋体" w:eastAsia="宋体" w:cs="宋体"/>
                <w:b/>
                <w:bCs/>
                <w:sz w:val="21"/>
                <w:szCs w:val="21"/>
              </w:rPr>
            </w:pPr>
          </w:p>
        </w:tc>
        <w:tc>
          <w:tcPr>
            <w:tcW w:w="656" w:type="dxa"/>
            <w:vAlign w:val="center"/>
          </w:tcPr>
          <w:p w14:paraId="01A81CDC">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w:t>
            </w:r>
          </w:p>
        </w:tc>
        <w:tc>
          <w:tcPr>
            <w:tcW w:w="7369" w:type="dxa"/>
            <w:vAlign w:val="center"/>
          </w:tcPr>
          <w:p w14:paraId="1912413D">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1"/>
                <w:szCs w:val="21"/>
                <w:u w:val="none"/>
                <w:lang w:val="en-US" w:eastAsia="zh-CN" w:bidi="ar"/>
              </w:rPr>
              <w:t>2. 模块最大升温速度：7℃/S，节约时间，产物得率高</w:t>
            </w:r>
          </w:p>
        </w:tc>
      </w:tr>
      <w:tr w14:paraId="1E393A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A033DA6">
            <w:pPr>
              <w:pStyle w:val="14"/>
              <w:ind w:firstLine="0"/>
              <w:jc w:val="center"/>
              <w:rPr>
                <w:rFonts w:ascii="宋体" w:hAnsi="宋体" w:eastAsia="宋体" w:cs="宋体"/>
                <w:b/>
                <w:bCs/>
                <w:sz w:val="21"/>
                <w:szCs w:val="21"/>
              </w:rPr>
            </w:pPr>
          </w:p>
        </w:tc>
        <w:tc>
          <w:tcPr>
            <w:tcW w:w="656" w:type="dxa"/>
            <w:vAlign w:val="center"/>
          </w:tcPr>
          <w:p w14:paraId="53F6B497">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7369" w:type="dxa"/>
            <w:vAlign w:val="center"/>
          </w:tcPr>
          <w:p w14:paraId="3D172110">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1"/>
                <w:szCs w:val="21"/>
                <w:u w:val="none"/>
                <w:lang w:val="en-US" w:eastAsia="zh-CN" w:bidi="ar"/>
              </w:rPr>
              <w:t>3. 加热模块温度范围：4-100℃</w:t>
            </w:r>
          </w:p>
        </w:tc>
      </w:tr>
      <w:tr w14:paraId="54FF2F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D45EA14">
            <w:pPr>
              <w:pStyle w:val="14"/>
              <w:ind w:firstLine="0"/>
              <w:jc w:val="center"/>
              <w:rPr>
                <w:rFonts w:ascii="宋体" w:hAnsi="宋体" w:eastAsia="宋体" w:cs="宋体"/>
                <w:b/>
                <w:bCs/>
                <w:sz w:val="21"/>
                <w:szCs w:val="21"/>
              </w:rPr>
            </w:pPr>
          </w:p>
        </w:tc>
        <w:tc>
          <w:tcPr>
            <w:tcW w:w="656" w:type="dxa"/>
            <w:vAlign w:val="center"/>
          </w:tcPr>
          <w:p w14:paraId="4EE8FE2B">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7369" w:type="dxa"/>
            <w:vAlign w:val="center"/>
          </w:tcPr>
          <w:p w14:paraId="44749800">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4. 热盖默认温度约105℃，热盖温度范围30-110℃；具有自动压力调节功能，适用不同规格耗材，有效防止蒸发</w:t>
            </w:r>
          </w:p>
        </w:tc>
      </w:tr>
      <w:tr w14:paraId="6D16D0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FBBA67F">
            <w:pPr>
              <w:pStyle w:val="14"/>
              <w:ind w:firstLine="0"/>
              <w:jc w:val="center"/>
              <w:rPr>
                <w:rFonts w:ascii="宋体" w:hAnsi="宋体" w:eastAsia="宋体" w:cs="宋体"/>
                <w:b/>
                <w:bCs/>
                <w:sz w:val="21"/>
                <w:szCs w:val="21"/>
              </w:rPr>
            </w:pPr>
          </w:p>
        </w:tc>
        <w:tc>
          <w:tcPr>
            <w:tcW w:w="656" w:type="dxa"/>
            <w:vAlign w:val="center"/>
          </w:tcPr>
          <w:p w14:paraId="7C451AF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7369" w:type="dxa"/>
            <w:vAlign w:val="center"/>
          </w:tcPr>
          <w:p w14:paraId="4CDA3F81">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 温度准确性：≤±0.1℃</w:t>
            </w:r>
          </w:p>
        </w:tc>
      </w:tr>
      <w:tr w14:paraId="3C6E00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CB03CA3">
            <w:pPr>
              <w:pStyle w:val="14"/>
              <w:ind w:firstLine="0"/>
              <w:jc w:val="center"/>
              <w:rPr>
                <w:rFonts w:ascii="宋体" w:hAnsi="宋体" w:eastAsia="宋体" w:cs="宋体"/>
                <w:b/>
                <w:bCs/>
                <w:sz w:val="21"/>
                <w:szCs w:val="21"/>
              </w:rPr>
            </w:pPr>
          </w:p>
        </w:tc>
        <w:tc>
          <w:tcPr>
            <w:tcW w:w="656" w:type="dxa"/>
            <w:vAlign w:val="center"/>
          </w:tcPr>
          <w:p w14:paraId="433684B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7369" w:type="dxa"/>
            <w:vAlign w:val="center"/>
          </w:tcPr>
          <w:p w14:paraId="7907DE94">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 温度均一性：≤±0.2℃</w:t>
            </w:r>
          </w:p>
        </w:tc>
      </w:tr>
      <w:tr w14:paraId="278A37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A1597C9">
            <w:pPr>
              <w:pStyle w:val="14"/>
              <w:ind w:firstLine="0"/>
              <w:jc w:val="center"/>
              <w:rPr>
                <w:rFonts w:ascii="宋体" w:hAnsi="宋体" w:eastAsia="宋体" w:cs="宋体"/>
                <w:b/>
                <w:bCs/>
                <w:sz w:val="21"/>
                <w:szCs w:val="21"/>
              </w:rPr>
            </w:pPr>
          </w:p>
        </w:tc>
        <w:tc>
          <w:tcPr>
            <w:tcW w:w="656" w:type="dxa"/>
            <w:vAlign w:val="center"/>
          </w:tcPr>
          <w:p w14:paraId="2FA68E8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7369" w:type="dxa"/>
            <w:vAlign w:val="center"/>
          </w:tcPr>
          <w:p w14:paraId="557E592F">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 具有≥12列温度梯度功能，温度跨度30℃，设定温度30-99℃，在实验中快速的找到合适的退火温度，提高实验效率</w:t>
            </w:r>
          </w:p>
        </w:tc>
      </w:tr>
      <w:tr w14:paraId="2F5425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E94332A">
            <w:pPr>
              <w:pStyle w:val="14"/>
              <w:ind w:firstLine="0"/>
              <w:jc w:val="center"/>
              <w:rPr>
                <w:rFonts w:ascii="宋体" w:hAnsi="宋体" w:eastAsia="宋体" w:cs="宋体"/>
                <w:b/>
                <w:bCs/>
                <w:sz w:val="21"/>
                <w:szCs w:val="21"/>
              </w:rPr>
            </w:pPr>
          </w:p>
        </w:tc>
        <w:tc>
          <w:tcPr>
            <w:tcW w:w="656" w:type="dxa"/>
            <w:vAlign w:val="center"/>
          </w:tcPr>
          <w:p w14:paraId="2CFBBE8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7369" w:type="dxa"/>
            <w:vAlign w:val="center"/>
          </w:tcPr>
          <w:p w14:paraId="0E84975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 反应体积：1–80 μL</w:t>
            </w:r>
          </w:p>
        </w:tc>
      </w:tr>
      <w:tr w14:paraId="45626D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2E91CA1">
            <w:pPr>
              <w:pStyle w:val="14"/>
              <w:ind w:firstLine="0"/>
              <w:jc w:val="center"/>
              <w:rPr>
                <w:rFonts w:ascii="宋体" w:hAnsi="宋体" w:eastAsia="宋体" w:cs="宋体"/>
                <w:b/>
                <w:bCs/>
                <w:sz w:val="21"/>
                <w:szCs w:val="21"/>
              </w:rPr>
            </w:pPr>
          </w:p>
        </w:tc>
        <w:tc>
          <w:tcPr>
            <w:tcW w:w="656" w:type="dxa"/>
            <w:vAlign w:val="center"/>
          </w:tcPr>
          <w:p w14:paraId="564E058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7369" w:type="dxa"/>
            <w:vAlign w:val="center"/>
          </w:tcPr>
          <w:p w14:paraId="3D77F263">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 全自动样品仓，避免手动开关盖，可接自动化工作站</w:t>
            </w:r>
          </w:p>
        </w:tc>
      </w:tr>
      <w:tr w14:paraId="1E6FBF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DBC25DD">
            <w:pPr>
              <w:pStyle w:val="14"/>
              <w:ind w:firstLine="0"/>
              <w:jc w:val="center"/>
              <w:rPr>
                <w:rFonts w:ascii="宋体" w:hAnsi="宋体" w:eastAsia="宋体" w:cs="宋体"/>
                <w:b/>
                <w:bCs/>
                <w:sz w:val="21"/>
                <w:szCs w:val="21"/>
              </w:rPr>
            </w:pPr>
          </w:p>
        </w:tc>
        <w:tc>
          <w:tcPr>
            <w:tcW w:w="656" w:type="dxa"/>
            <w:vAlign w:val="center"/>
          </w:tcPr>
          <w:p w14:paraId="2159975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7369" w:type="dxa"/>
            <w:vAlign w:val="center"/>
          </w:tcPr>
          <w:p w14:paraId="31C3B876">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10.样本通量：≥96个</w:t>
            </w:r>
          </w:p>
        </w:tc>
      </w:tr>
      <w:tr w14:paraId="074819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091D8A4">
            <w:pPr>
              <w:pStyle w:val="14"/>
              <w:ind w:firstLine="0"/>
              <w:jc w:val="center"/>
              <w:rPr>
                <w:rFonts w:ascii="宋体" w:hAnsi="宋体" w:eastAsia="宋体" w:cs="宋体"/>
                <w:b/>
                <w:bCs/>
                <w:sz w:val="21"/>
                <w:szCs w:val="21"/>
              </w:rPr>
            </w:pPr>
          </w:p>
        </w:tc>
        <w:tc>
          <w:tcPr>
            <w:tcW w:w="656" w:type="dxa"/>
            <w:vAlign w:val="center"/>
          </w:tcPr>
          <w:p w14:paraId="56F6D53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w:t>
            </w:r>
          </w:p>
        </w:tc>
        <w:tc>
          <w:tcPr>
            <w:tcW w:w="7369" w:type="dxa"/>
            <w:vAlign w:val="center"/>
          </w:tcPr>
          <w:p w14:paraId="6AAC08A4">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11.开放平台，兼容 96孔板、8联排管和单管等耗材</w:t>
            </w:r>
          </w:p>
        </w:tc>
      </w:tr>
      <w:tr w14:paraId="7F93DB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F88BB79">
            <w:pPr>
              <w:pStyle w:val="14"/>
              <w:ind w:firstLine="0"/>
              <w:jc w:val="center"/>
              <w:rPr>
                <w:rFonts w:ascii="宋体" w:hAnsi="宋体" w:eastAsia="宋体" w:cs="宋体"/>
                <w:b/>
                <w:bCs/>
                <w:sz w:val="21"/>
                <w:szCs w:val="21"/>
              </w:rPr>
            </w:pPr>
          </w:p>
        </w:tc>
        <w:tc>
          <w:tcPr>
            <w:tcW w:w="656" w:type="dxa"/>
            <w:vAlign w:val="center"/>
          </w:tcPr>
          <w:p w14:paraId="1652905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w:t>
            </w:r>
          </w:p>
        </w:tc>
        <w:tc>
          <w:tcPr>
            <w:tcW w:w="7369" w:type="dxa"/>
            <w:vAlign w:val="center"/>
          </w:tcPr>
          <w:p w14:paraId="4FADEBB5">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12.配备≥10.1英寸彩色触控屏，实时图形界面显示运行时间，运行剩余时间</w:t>
            </w:r>
          </w:p>
        </w:tc>
      </w:tr>
      <w:tr w14:paraId="580717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4D51AC0">
            <w:pPr>
              <w:pStyle w:val="14"/>
              <w:ind w:firstLine="0"/>
              <w:jc w:val="center"/>
              <w:rPr>
                <w:rFonts w:ascii="宋体" w:hAnsi="宋体" w:eastAsia="宋体" w:cs="宋体"/>
                <w:b/>
                <w:bCs/>
                <w:sz w:val="21"/>
                <w:szCs w:val="21"/>
              </w:rPr>
            </w:pPr>
          </w:p>
        </w:tc>
        <w:tc>
          <w:tcPr>
            <w:tcW w:w="656" w:type="dxa"/>
            <w:vAlign w:val="center"/>
          </w:tcPr>
          <w:p w14:paraId="30F5A51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w:t>
            </w:r>
          </w:p>
        </w:tc>
        <w:tc>
          <w:tcPr>
            <w:tcW w:w="7369" w:type="dxa"/>
            <w:vAlign w:val="center"/>
          </w:tcPr>
          <w:p w14:paraId="587E1C0A">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13.内置多个PCR程序模版 </w:t>
            </w:r>
          </w:p>
        </w:tc>
      </w:tr>
      <w:tr w14:paraId="75C7EF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9C05F88">
            <w:pPr>
              <w:pStyle w:val="14"/>
              <w:ind w:firstLine="0"/>
              <w:jc w:val="center"/>
              <w:rPr>
                <w:rFonts w:ascii="宋体" w:hAnsi="宋体" w:eastAsia="宋体" w:cs="宋体"/>
                <w:b/>
                <w:bCs/>
                <w:sz w:val="21"/>
                <w:szCs w:val="21"/>
              </w:rPr>
            </w:pPr>
          </w:p>
        </w:tc>
        <w:tc>
          <w:tcPr>
            <w:tcW w:w="656" w:type="dxa"/>
            <w:vAlign w:val="center"/>
          </w:tcPr>
          <w:p w14:paraId="5DE420E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w:t>
            </w:r>
          </w:p>
        </w:tc>
        <w:tc>
          <w:tcPr>
            <w:tcW w:w="7369" w:type="dxa"/>
            <w:vAlign w:val="center"/>
          </w:tcPr>
          <w:p w14:paraId="4A214644">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14.支持USB存储程序，程序数量无限制</w:t>
            </w:r>
          </w:p>
        </w:tc>
      </w:tr>
      <w:tr w14:paraId="20E9D7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768311A6">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73CDC11A">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042AC3E5">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3A59C826">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二十六</w:t>
      </w:r>
      <w:r>
        <w:rPr>
          <w:rFonts w:hint="eastAsia" w:ascii="宋体" w:hAnsi="宋体" w:cs="宋体"/>
          <w:b/>
          <w:bCs/>
          <w:sz w:val="24"/>
          <w:szCs w:val="32"/>
        </w:rPr>
        <w:t>：冰箱</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675D66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DC12118">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3EC1BAB8">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7A97C1A9">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66DB1D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75AC0971">
            <w:pPr>
              <w:pStyle w:val="14"/>
              <w:ind w:firstLine="0"/>
              <w:jc w:val="center"/>
              <w:rPr>
                <w:rFonts w:ascii="宋体" w:hAnsi="宋体" w:eastAsia="宋体" w:cs="宋体"/>
                <w:b/>
                <w:bCs/>
                <w:sz w:val="21"/>
                <w:szCs w:val="21"/>
              </w:rPr>
            </w:pPr>
          </w:p>
        </w:tc>
        <w:tc>
          <w:tcPr>
            <w:tcW w:w="656" w:type="dxa"/>
            <w:vAlign w:val="center"/>
          </w:tcPr>
          <w:p w14:paraId="31E1127E">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w:t>
            </w:r>
          </w:p>
        </w:tc>
        <w:tc>
          <w:tcPr>
            <w:tcW w:w="7369" w:type="dxa"/>
            <w:vAlign w:val="center"/>
          </w:tcPr>
          <w:p w14:paraId="1194E29E">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静音程度：≤31dB(A)</w:t>
            </w:r>
          </w:p>
        </w:tc>
      </w:tr>
      <w:tr w14:paraId="163F0B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552CBC6">
            <w:pPr>
              <w:pStyle w:val="14"/>
              <w:ind w:firstLine="0"/>
              <w:jc w:val="center"/>
              <w:rPr>
                <w:rFonts w:ascii="宋体" w:hAnsi="宋体" w:eastAsia="宋体" w:cs="宋体"/>
                <w:b/>
                <w:bCs/>
                <w:sz w:val="21"/>
                <w:szCs w:val="21"/>
              </w:rPr>
            </w:pPr>
          </w:p>
        </w:tc>
        <w:tc>
          <w:tcPr>
            <w:tcW w:w="656" w:type="dxa"/>
            <w:vAlign w:val="center"/>
          </w:tcPr>
          <w:p w14:paraId="2296E31A">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w:t>
            </w:r>
          </w:p>
        </w:tc>
        <w:tc>
          <w:tcPr>
            <w:tcW w:w="7369" w:type="dxa"/>
            <w:vAlign w:val="center"/>
          </w:tcPr>
          <w:p w14:paraId="1268126D">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1"/>
                <w:szCs w:val="21"/>
                <w:u w:val="none"/>
                <w:lang w:val="en-US" w:eastAsia="zh-CN" w:bidi="ar"/>
              </w:rPr>
              <w:t>制冷剂：满足或优于R600a</w:t>
            </w:r>
          </w:p>
        </w:tc>
      </w:tr>
      <w:tr w14:paraId="13BBDE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BF9D03F">
            <w:pPr>
              <w:pStyle w:val="14"/>
              <w:ind w:firstLine="0"/>
              <w:jc w:val="center"/>
              <w:rPr>
                <w:rFonts w:ascii="宋体" w:hAnsi="宋体" w:eastAsia="宋体" w:cs="宋体"/>
                <w:b/>
                <w:bCs/>
                <w:sz w:val="21"/>
                <w:szCs w:val="21"/>
              </w:rPr>
            </w:pPr>
          </w:p>
        </w:tc>
        <w:tc>
          <w:tcPr>
            <w:tcW w:w="656" w:type="dxa"/>
            <w:vAlign w:val="center"/>
          </w:tcPr>
          <w:p w14:paraId="65B8AC97">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7369" w:type="dxa"/>
            <w:vAlign w:val="center"/>
          </w:tcPr>
          <w:p w14:paraId="475C8B9F">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1"/>
                <w:szCs w:val="21"/>
                <w:u w:val="none"/>
                <w:lang w:val="en-US" w:eastAsia="zh-CN" w:bidi="ar"/>
              </w:rPr>
              <w:t>综合耗电量：≤0.94kW·h/24h</w:t>
            </w:r>
          </w:p>
        </w:tc>
      </w:tr>
      <w:tr w14:paraId="03D9F4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737710D">
            <w:pPr>
              <w:pStyle w:val="14"/>
              <w:ind w:firstLine="0"/>
              <w:jc w:val="center"/>
              <w:rPr>
                <w:rFonts w:ascii="宋体" w:hAnsi="宋体" w:eastAsia="宋体" w:cs="宋体"/>
                <w:b/>
                <w:bCs/>
                <w:sz w:val="21"/>
                <w:szCs w:val="21"/>
              </w:rPr>
            </w:pPr>
          </w:p>
        </w:tc>
        <w:tc>
          <w:tcPr>
            <w:tcW w:w="656" w:type="dxa"/>
            <w:vAlign w:val="center"/>
          </w:tcPr>
          <w:p w14:paraId="6A66C863">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7369" w:type="dxa"/>
            <w:vAlign w:val="center"/>
          </w:tcPr>
          <w:p w14:paraId="6CA0131A">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散热方式：两侧散热</w:t>
            </w:r>
          </w:p>
        </w:tc>
      </w:tr>
      <w:tr w14:paraId="7C1240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1EA9A8B">
            <w:pPr>
              <w:pStyle w:val="14"/>
              <w:ind w:firstLine="0"/>
              <w:jc w:val="center"/>
              <w:rPr>
                <w:rFonts w:ascii="宋体" w:hAnsi="宋体" w:eastAsia="宋体" w:cs="宋体"/>
                <w:b/>
                <w:bCs/>
                <w:sz w:val="21"/>
                <w:szCs w:val="21"/>
              </w:rPr>
            </w:pPr>
          </w:p>
        </w:tc>
        <w:tc>
          <w:tcPr>
            <w:tcW w:w="656" w:type="dxa"/>
            <w:vAlign w:val="center"/>
          </w:tcPr>
          <w:p w14:paraId="422B082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7369" w:type="dxa"/>
            <w:vAlign w:val="center"/>
          </w:tcPr>
          <w:p w14:paraId="5D968B59">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总容积：≥456L 冷藏≥231L 冷冻≥167L</w:t>
            </w:r>
          </w:p>
        </w:tc>
      </w:tr>
      <w:tr w14:paraId="1D1B86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CB45710">
            <w:pPr>
              <w:pStyle w:val="14"/>
              <w:ind w:firstLine="0"/>
              <w:jc w:val="center"/>
              <w:rPr>
                <w:rFonts w:ascii="宋体" w:hAnsi="宋体" w:eastAsia="宋体" w:cs="宋体"/>
                <w:b/>
                <w:bCs/>
                <w:sz w:val="21"/>
                <w:szCs w:val="21"/>
              </w:rPr>
            </w:pPr>
          </w:p>
        </w:tc>
        <w:tc>
          <w:tcPr>
            <w:tcW w:w="656" w:type="dxa"/>
            <w:vAlign w:val="center"/>
          </w:tcPr>
          <w:p w14:paraId="27EE15D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7369" w:type="dxa"/>
            <w:vAlign w:val="center"/>
          </w:tcPr>
          <w:p w14:paraId="24C23AB9">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电压：≥220V</w:t>
            </w:r>
          </w:p>
        </w:tc>
      </w:tr>
      <w:tr w14:paraId="5BAE58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A961A75">
            <w:pPr>
              <w:pStyle w:val="14"/>
              <w:ind w:firstLine="0"/>
              <w:jc w:val="center"/>
              <w:rPr>
                <w:rFonts w:ascii="宋体" w:hAnsi="宋体" w:eastAsia="宋体" w:cs="宋体"/>
                <w:b/>
                <w:bCs/>
                <w:sz w:val="21"/>
                <w:szCs w:val="21"/>
              </w:rPr>
            </w:pPr>
          </w:p>
        </w:tc>
        <w:tc>
          <w:tcPr>
            <w:tcW w:w="656" w:type="dxa"/>
            <w:vAlign w:val="center"/>
          </w:tcPr>
          <w:p w14:paraId="103249F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7369" w:type="dxa"/>
            <w:vAlign w:val="center"/>
          </w:tcPr>
          <w:p w14:paraId="53F6B7D1">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冷冻能力：≥7(kg/12h)</w:t>
            </w:r>
          </w:p>
        </w:tc>
      </w:tr>
      <w:tr w14:paraId="7BFD2B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13BA21F">
            <w:pPr>
              <w:pStyle w:val="14"/>
              <w:ind w:firstLine="0"/>
              <w:jc w:val="center"/>
              <w:rPr>
                <w:rFonts w:ascii="宋体" w:hAnsi="宋体" w:eastAsia="宋体" w:cs="宋体"/>
                <w:b/>
                <w:bCs/>
                <w:sz w:val="21"/>
                <w:szCs w:val="21"/>
              </w:rPr>
            </w:pPr>
          </w:p>
        </w:tc>
        <w:tc>
          <w:tcPr>
            <w:tcW w:w="656" w:type="dxa"/>
            <w:vAlign w:val="center"/>
          </w:tcPr>
          <w:p w14:paraId="2D53855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7369" w:type="dxa"/>
            <w:vAlign w:val="center"/>
          </w:tcPr>
          <w:p w14:paraId="061C7467">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产品尺寸：宽757mm 深594mm 高1850mm（±5%）</w:t>
            </w:r>
          </w:p>
        </w:tc>
      </w:tr>
      <w:tr w14:paraId="1D2A09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34E53AF">
            <w:pPr>
              <w:pStyle w:val="14"/>
              <w:ind w:firstLine="0"/>
              <w:jc w:val="center"/>
              <w:rPr>
                <w:rFonts w:ascii="宋体" w:hAnsi="宋体" w:eastAsia="宋体" w:cs="宋体"/>
                <w:b/>
                <w:bCs/>
                <w:sz w:val="21"/>
                <w:szCs w:val="21"/>
              </w:rPr>
            </w:pPr>
          </w:p>
        </w:tc>
        <w:tc>
          <w:tcPr>
            <w:tcW w:w="656" w:type="dxa"/>
            <w:vAlign w:val="center"/>
          </w:tcPr>
          <w:p w14:paraId="3231EEB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7369" w:type="dxa"/>
            <w:vAlign w:val="center"/>
          </w:tcPr>
          <w:p w14:paraId="1F3AD6CD">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包装尺寸：宽816mm 深656mm 高1935mm（±5%）</w:t>
            </w:r>
          </w:p>
        </w:tc>
      </w:tr>
      <w:tr w14:paraId="2B2D41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5BBEB8FB">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3876A067">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0D0E63D7">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2B78D202">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二十七</w:t>
      </w:r>
      <w:r>
        <w:rPr>
          <w:rFonts w:hint="eastAsia" w:ascii="宋体" w:hAnsi="宋体" w:cs="宋体"/>
          <w:b/>
          <w:bCs/>
          <w:sz w:val="24"/>
          <w:szCs w:val="32"/>
        </w:rPr>
        <w:t>：仪器设备专用柜</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1C421D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9206404">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1B935EA7">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31B5659A">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47B760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22732E98">
            <w:pPr>
              <w:pStyle w:val="14"/>
              <w:ind w:firstLine="0"/>
              <w:jc w:val="center"/>
              <w:rPr>
                <w:rFonts w:ascii="宋体" w:hAnsi="宋体" w:eastAsia="宋体" w:cs="宋体"/>
                <w:b/>
                <w:bCs/>
                <w:sz w:val="21"/>
                <w:szCs w:val="21"/>
              </w:rPr>
            </w:pPr>
          </w:p>
        </w:tc>
        <w:tc>
          <w:tcPr>
            <w:tcW w:w="656" w:type="dxa"/>
            <w:vAlign w:val="center"/>
          </w:tcPr>
          <w:p w14:paraId="550F1E27">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w:t>
            </w:r>
          </w:p>
        </w:tc>
        <w:tc>
          <w:tcPr>
            <w:tcW w:w="7369" w:type="dxa"/>
            <w:vAlign w:val="center"/>
          </w:tcPr>
          <w:p w14:paraId="4DC1B545">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全钢材质，尺寸：1800*900*450mm（±5%），钢板厚度大于等于1.0mm厚</w:t>
            </w:r>
          </w:p>
        </w:tc>
      </w:tr>
      <w:tr w14:paraId="0D214F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0C7C66DC">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3D9E7570">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4891FF74">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24F45BF1">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二十八</w:t>
      </w:r>
      <w:r>
        <w:rPr>
          <w:rFonts w:hint="eastAsia" w:ascii="宋体" w:hAnsi="宋体" w:cs="宋体"/>
          <w:b/>
          <w:bCs/>
          <w:sz w:val="24"/>
          <w:szCs w:val="32"/>
        </w:rPr>
        <w:t>：PCR仪</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13BE60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0CAB79F">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162424AA">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7E59A6D8">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596F23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2FFA9798">
            <w:pPr>
              <w:pStyle w:val="14"/>
              <w:ind w:firstLine="0"/>
              <w:jc w:val="center"/>
              <w:rPr>
                <w:rFonts w:ascii="宋体" w:hAnsi="宋体" w:eastAsia="宋体" w:cs="宋体"/>
                <w:b/>
                <w:bCs/>
                <w:sz w:val="21"/>
                <w:szCs w:val="21"/>
              </w:rPr>
            </w:pPr>
          </w:p>
        </w:tc>
        <w:tc>
          <w:tcPr>
            <w:tcW w:w="656" w:type="dxa"/>
            <w:vAlign w:val="center"/>
          </w:tcPr>
          <w:p w14:paraId="0213A408">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w:t>
            </w:r>
          </w:p>
        </w:tc>
        <w:tc>
          <w:tcPr>
            <w:tcW w:w="7369" w:type="dxa"/>
            <w:vAlign w:val="center"/>
          </w:tcPr>
          <w:p w14:paraId="14A9CD63">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一、配置：</w:t>
            </w:r>
          </w:p>
        </w:tc>
      </w:tr>
      <w:tr w14:paraId="008FEF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26CE16F2">
            <w:pPr>
              <w:pStyle w:val="14"/>
              <w:ind w:firstLine="0"/>
              <w:jc w:val="center"/>
              <w:rPr>
                <w:rFonts w:ascii="宋体" w:hAnsi="宋体" w:eastAsia="宋体" w:cs="宋体"/>
                <w:b/>
                <w:bCs/>
                <w:sz w:val="21"/>
                <w:szCs w:val="21"/>
              </w:rPr>
            </w:pPr>
          </w:p>
        </w:tc>
        <w:tc>
          <w:tcPr>
            <w:tcW w:w="656" w:type="dxa"/>
            <w:vAlign w:val="center"/>
          </w:tcPr>
          <w:p w14:paraId="44AD37F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7369" w:type="dxa"/>
            <w:vAlign w:val="center"/>
          </w:tcPr>
          <w:p w14:paraId="4310E778">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1、主机</w:t>
            </w:r>
          </w:p>
        </w:tc>
      </w:tr>
      <w:tr w14:paraId="58CE4A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4BDFE790">
            <w:pPr>
              <w:pStyle w:val="14"/>
              <w:ind w:firstLine="0"/>
              <w:jc w:val="center"/>
              <w:rPr>
                <w:rFonts w:ascii="宋体" w:hAnsi="宋体" w:eastAsia="宋体" w:cs="宋体"/>
                <w:b/>
                <w:bCs/>
                <w:sz w:val="21"/>
                <w:szCs w:val="21"/>
              </w:rPr>
            </w:pPr>
          </w:p>
        </w:tc>
        <w:tc>
          <w:tcPr>
            <w:tcW w:w="656" w:type="dxa"/>
            <w:vAlign w:val="center"/>
          </w:tcPr>
          <w:p w14:paraId="169C82D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7369" w:type="dxa"/>
            <w:vAlign w:val="center"/>
          </w:tcPr>
          <w:p w14:paraId="50191B15">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2、电源线</w:t>
            </w:r>
          </w:p>
        </w:tc>
      </w:tr>
      <w:tr w14:paraId="7EB233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64B30E0B">
            <w:pPr>
              <w:pStyle w:val="14"/>
              <w:ind w:firstLine="0"/>
              <w:jc w:val="center"/>
              <w:rPr>
                <w:rFonts w:ascii="宋体" w:hAnsi="宋体" w:eastAsia="宋体" w:cs="宋体"/>
                <w:b/>
                <w:bCs/>
                <w:sz w:val="21"/>
                <w:szCs w:val="21"/>
              </w:rPr>
            </w:pPr>
          </w:p>
        </w:tc>
        <w:tc>
          <w:tcPr>
            <w:tcW w:w="656" w:type="dxa"/>
            <w:vAlign w:val="center"/>
          </w:tcPr>
          <w:p w14:paraId="7A6DE9A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7369" w:type="dxa"/>
            <w:vAlign w:val="center"/>
          </w:tcPr>
          <w:p w14:paraId="27BFF5C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3、说明书</w:t>
            </w:r>
          </w:p>
        </w:tc>
      </w:tr>
      <w:tr w14:paraId="1D02F9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1D18D1CA">
            <w:pPr>
              <w:pStyle w:val="14"/>
              <w:ind w:firstLine="0"/>
              <w:jc w:val="center"/>
              <w:rPr>
                <w:rFonts w:ascii="宋体" w:hAnsi="宋体" w:eastAsia="宋体" w:cs="宋体"/>
                <w:b/>
                <w:bCs/>
                <w:sz w:val="21"/>
                <w:szCs w:val="21"/>
              </w:rPr>
            </w:pPr>
          </w:p>
        </w:tc>
        <w:tc>
          <w:tcPr>
            <w:tcW w:w="656" w:type="dxa"/>
            <w:vAlign w:val="center"/>
          </w:tcPr>
          <w:p w14:paraId="4D2A313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7369" w:type="dxa"/>
            <w:vAlign w:val="center"/>
          </w:tcPr>
          <w:p w14:paraId="7ADDF49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二、性能指标：</w:t>
            </w:r>
          </w:p>
        </w:tc>
      </w:tr>
      <w:tr w14:paraId="50959F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78B1DBAA">
            <w:pPr>
              <w:pStyle w:val="14"/>
              <w:ind w:firstLine="0"/>
              <w:jc w:val="center"/>
              <w:rPr>
                <w:rFonts w:ascii="宋体" w:hAnsi="宋体" w:eastAsia="宋体" w:cs="宋体"/>
                <w:b/>
                <w:bCs/>
                <w:sz w:val="21"/>
                <w:szCs w:val="21"/>
              </w:rPr>
            </w:pPr>
          </w:p>
        </w:tc>
        <w:tc>
          <w:tcPr>
            <w:tcW w:w="656" w:type="dxa"/>
            <w:vAlign w:val="center"/>
          </w:tcPr>
          <w:p w14:paraId="544947A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7369" w:type="dxa"/>
            <w:vAlign w:val="center"/>
          </w:tcPr>
          <w:p w14:paraId="6609421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1、最大升降温速率：≥4℃/s</w:t>
            </w:r>
          </w:p>
        </w:tc>
      </w:tr>
      <w:tr w14:paraId="37EDDC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4D49FEB6">
            <w:pPr>
              <w:pStyle w:val="14"/>
              <w:ind w:firstLine="0"/>
              <w:jc w:val="center"/>
              <w:rPr>
                <w:rFonts w:ascii="宋体" w:hAnsi="宋体" w:eastAsia="宋体" w:cs="宋体"/>
                <w:b/>
                <w:bCs/>
                <w:sz w:val="21"/>
                <w:szCs w:val="21"/>
              </w:rPr>
            </w:pPr>
          </w:p>
        </w:tc>
        <w:tc>
          <w:tcPr>
            <w:tcW w:w="656" w:type="dxa"/>
            <w:vAlign w:val="center"/>
          </w:tcPr>
          <w:p w14:paraId="06ADC58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7369" w:type="dxa"/>
            <w:vAlign w:val="center"/>
          </w:tcPr>
          <w:p w14:paraId="21A99482">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2、样品容量：≥96×0.2ml</w:t>
            </w:r>
          </w:p>
        </w:tc>
      </w:tr>
      <w:tr w14:paraId="1D2855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5D53CA04">
            <w:pPr>
              <w:pStyle w:val="14"/>
              <w:ind w:firstLine="0"/>
              <w:jc w:val="center"/>
              <w:rPr>
                <w:rFonts w:ascii="宋体" w:hAnsi="宋体" w:eastAsia="宋体" w:cs="宋体"/>
                <w:b/>
                <w:bCs/>
                <w:sz w:val="21"/>
                <w:szCs w:val="21"/>
              </w:rPr>
            </w:pPr>
          </w:p>
        </w:tc>
        <w:tc>
          <w:tcPr>
            <w:tcW w:w="656" w:type="dxa"/>
            <w:vAlign w:val="center"/>
          </w:tcPr>
          <w:p w14:paraId="1A6DC92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7369" w:type="dxa"/>
            <w:vAlign w:val="center"/>
          </w:tcPr>
          <w:p w14:paraId="02B020D4">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3、反应体积：1-100ul</w:t>
            </w:r>
          </w:p>
        </w:tc>
      </w:tr>
      <w:tr w14:paraId="3F45A6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2BB61AD7">
            <w:pPr>
              <w:pStyle w:val="14"/>
              <w:ind w:firstLine="0"/>
              <w:jc w:val="center"/>
              <w:rPr>
                <w:rFonts w:ascii="宋体" w:hAnsi="宋体" w:eastAsia="宋体" w:cs="宋体"/>
                <w:b/>
                <w:bCs/>
                <w:sz w:val="21"/>
                <w:szCs w:val="21"/>
              </w:rPr>
            </w:pPr>
          </w:p>
        </w:tc>
        <w:tc>
          <w:tcPr>
            <w:tcW w:w="656" w:type="dxa"/>
            <w:vAlign w:val="center"/>
          </w:tcPr>
          <w:p w14:paraId="1568487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7369" w:type="dxa"/>
            <w:vAlign w:val="center"/>
          </w:tcPr>
          <w:p w14:paraId="76425B3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4、温控范围：4-100℃</w:t>
            </w:r>
          </w:p>
        </w:tc>
      </w:tr>
      <w:tr w14:paraId="390140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4C0CA3B7">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1"/>
                <w:szCs w:val="21"/>
                <w:u w:val="none"/>
                <w:lang w:val="en-US" w:eastAsia="zh-CN" w:bidi="ar"/>
              </w:rPr>
              <w:t>★</w:t>
            </w:r>
          </w:p>
        </w:tc>
        <w:tc>
          <w:tcPr>
            <w:tcW w:w="656" w:type="dxa"/>
            <w:vAlign w:val="center"/>
          </w:tcPr>
          <w:p w14:paraId="527DAC0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7369" w:type="dxa"/>
            <w:vAlign w:val="center"/>
          </w:tcPr>
          <w:p w14:paraId="45F639B4">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5、★具有动态温度梯度功能，可一次性设定≥8个不同的温度。（投标人须在投标文件中提供承诺或响应并加盖投标人公章）</w:t>
            </w:r>
          </w:p>
        </w:tc>
      </w:tr>
      <w:tr w14:paraId="24AC17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3294528F">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1"/>
                <w:szCs w:val="21"/>
                <w:u w:val="none"/>
                <w:lang w:val="en-US" w:eastAsia="zh-CN" w:bidi="ar"/>
              </w:rPr>
              <w:t>★</w:t>
            </w:r>
          </w:p>
        </w:tc>
        <w:tc>
          <w:tcPr>
            <w:tcW w:w="656" w:type="dxa"/>
            <w:vAlign w:val="center"/>
          </w:tcPr>
          <w:p w14:paraId="0B8A824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w:t>
            </w:r>
          </w:p>
        </w:tc>
        <w:tc>
          <w:tcPr>
            <w:tcW w:w="7369" w:type="dxa"/>
            <w:vAlign w:val="center"/>
          </w:tcPr>
          <w:p w14:paraId="0D7CA7B0">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6、★具备模块防冷凝密封结构，保证仪器在使用过程中的能更有效地阻止模块中出现冷凝现象（投标人须在投标文件中提供承诺或响应并加盖投标人公章）</w:t>
            </w:r>
          </w:p>
        </w:tc>
      </w:tr>
      <w:tr w14:paraId="777B66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7E8DCADD">
            <w:pPr>
              <w:pStyle w:val="14"/>
              <w:ind w:firstLine="0"/>
              <w:jc w:val="center"/>
              <w:rPr>
                <w:rFonts w:ascii="宋体" w:hAnsi="宋体" w:eastAsia="宋体" w:cs="宋体"/>
                <w:b/>
                <w:bCs/>
                <w:sz w:val="21"/>
                <w:szCs w:val="21"/>
              </w:rPr>
            </w:pPr>
          </w:p>
        </w:tc>
        <w:tc>
          <w:tcPr>
            <w:tcW w:w="656" w:type="dxa"/>
            <w:vAlign w:val="center"/>
          </w:tcPr>
          <w:p w14:paraId="5CA78B5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w:t>
            </w:r>
          </w:p>
        </w:tc>
        <w:tc>
          <w:tcPr>
            <w:tcW w:w="7369" w:type="dxa"/>
            <w:vAlign w:val="center"/>
          </w:tcPr>
          <w:p w14:paraId="6759BD62">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7、支持USB存储，无限扩展存储程序</w:t>
            </w:r>
          </w:p>
        </w:tc>
      </w:tr>
      <w:tr w14:paraId="6C9655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63CD2F62">
            <w:pPr>
              <w:pStyle w:val="14"/>
              <w:ind w:firstLine="0"/>
              <w:jc w:val="center"/>
              <w:rPr>
                <w:rFonts w:ascii="宋体" w:hAnsi="宋体" w:eastAsia="宋体" w:cs="宋体"/>
                <w:b/>
                <w:bCs/>
                <w:sz w:val="21"/>
                <w:szCs w:val="21"/>
              </w:rPr>
            </w:pPr>
          </w:p>
        </w:tc>
        <w:tc>
          <w:tcPr>
            <w:tcW w:w="656" w:type="dxa"/>
            <w:vAlign w:val="center"/>
          </w:tcPr>
          <w:p w14:paraId="59B8358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w:t>
            </w:r>
          </w:p>
        </w:tc>
        <w:tc>
          <w:tcPr>
            <w:tcW w:w="7369" w:type="dxa"/>
            <w:vAlign w:val="center"/>
          </w:tcPr>
          <w:p w14:paraId="597C1090">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8、可选待机模式，最大限度地节省额外用电</w:t>
            </w:r>
          </w:p>
        </w:tc>
      </w:tr>
      <w:tr w14:paraId="7B4B59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35DE6399">
            <w:pPr>
              <w:pStyle w:val="14"/>
              <w:ind w:firstLine="0"/>
              <w:jc w:val="center"/>
              <w:rPr>
                <w:rFonts w:ascii="宋体" w:hAnsi="宋体" w:eastAsia="宋体" w:cs="宋体"/>
                <w:b/>
                <w:bCs/>
                <w:sz w:val="21"/>
                <w:szCs w:val="21"/>
              </w:rPr>
            </w:pPr>
          </w:p>
        </w:tc>
        <w:tc>
          <w:tcPr>
            <w:tcW w:w="656" w:type="dxa"/>
            <w:vAlign w:val="center"/>
          </w:tcPr>
          <w:p w14:paraId="7F37D09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w:t>
            </w:r>
          </w:p>
        </w:tc>
        <w:tc>
          <w:tcPr>
            <w:tcW w:w="7369" w:type="dxa"/>
            <w:vAlign w:val="center"/>
          </w:tcPr>
          <w:p w14:paraId="763F3BD1">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9、具备≥5.7英寸彩色VGA触摸屏，支持蜂鸣提示功能</w:t>
            </w:r>
          </w:p>
        </w:tc>
      </w:tr>
      <w:tr w14:paraId="231945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28D6FEB0">
            <w:pPr>
              <w:pStyle w:val="14"/>
              <w:ind w:firstLine="0"/>
              <w:jc w:val="center"/>
              <w:rPr>
                <w:rFonts w:ascii="宋体" w:hAnsi="宋体" w:eastAsia="宋体" w:cs="宋体"/>
                <w:b/>
                <w:bCs/>
                <w:sz w:val="21"/>
                <w:szCs w:val="21"/>
              </w:rPr>
            </w:pPr>
          </w:p>
        </w:tc>
        <w:tc>
          <w:tcPr>
            <w:tcW w:w="656" w:type="dxa"/>
            <w:vAlign w:val="center"/>
          </w:tcPr>
          <w:p w14:paraId="7DAEF58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w:t>
            </w:r>
          </w:p>
        </w:tc>
        <w:tc>
          <w:tcPr>
            <w:tcW w:w="7369" w:type="dxa"/>
            <w:vAlign w:val="center"/>
          </w:tcPr>
          <w:p w14:paraId="5EDF3A0C">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10、具备个性化文件夹设置，支持多用户自定义文件夹</w:t>
            </w:r>
          </w:p>
        </w:tc>
      </w:tr>
      <w:tr w14:paraId="399261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6A937F36">
            <w:pPr>
              <w:pStyle w:val="14"/>
              <w:ind w:firstLine="0"/>
              <w:jc w:val="center"/>
              <w:rPr>
                <w:rFonts w:ascii="宋体" w:hAnsi="宋体" w:eastAsia="宋体" w:cs="宋体"/>
                <w:b/>
                <w:bCs/>
                <w:sz w:val="21"/>
                <w:szCs w:val="21"/>
              </w:rPr>
            </w:pPr>
          </w:p>
        </w:tc>
        <w:tc>
          <w:tcPr>
            <w:tcW w:w="656" w:type="dxa"/>
            <w:vAlign w:val="center"/>
          </w:tcPr>
          <w:p w14:paraId="63BC774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w:t>
            </w:r>
          </w:p>
        </w:tc>
        <w:tc>
          <w:tcPr>
            <w:tcW w:w="7369" w:type="dxa"/>
            <w:vAlign w:val="center"/>
          </w:tcPr>
          <w:p w14:paraId="3661764D">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11、具备多个预装标准程序，方便用户快速开展实验</w:t>
            </w:r>
          </w:p>
        </w:tc>
      </w:tr>
      <w:tr w14:paraId="51EFCF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62DF524C">
            <w:pPr>
              <w:pStyle w:val="14"/>
              <w:ind w:firstLine="0"/>
              <w:jc w:val="center"/>
              <w:rPr>
                <w:rFonts w:ascii="宋体" w:hAnsi="宋体" w:eastAsia="宋体" w:cs="宋体"/>
                <w:b/>
                <w:bCs/>
                <w:sz w:val="21"/>
                <w:szCs w:val="21"/>
              </w:rPr>
            </w:pPr>
          </w:p>
        </w:tc>
        <w:tc>
          <w:tcPr>
            <w:tcW w:w="656" w:type="dxa"/>
            <w:vAlign w:val="center"/>
          </w:tcPr>
          <w:p w14:paraId="65239C2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17</w:t>
            </w:r>
          </w:p>
        </w:tc>
        <w:tc>
          <w:tcPr>
            <w:tcW w:w="7369" w:type="dxa"/>
            <w:vAlign w:val="center"/>
          </w:tcPr>
          <w:p w14:paraId="5CFE7AE6">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12、图形操作界面，具有预览功能。方便客户查看程序</w:t>
            </w:r>
          </w:p>
        </w:tc>
      </w:tr>
      <w:tr w14:paraId="2E471D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0FBEBFD7">
            <w:pPr>
              <w:pStyle w:val="14"/>
              <w:ind w:firstLine="0"/>
              <w:jc w:val="center"/>
              <w:rPr>
                <w:rFonts w:ascii="宋体" w:hAnsi="宋体" w:eastAsia="宋体" w:cs="宋体"/>
                <w:b/>
                <w:bCs/>
                <w:sz w:val="21"/>
                <w:szCs w:val="21"/>
              </w:rPr>
            </w:pPr>
          </w:p>
        </w:tc>
        <w:tc>
          <w:tcPr>
            <w:tcW w:w="656" w:type="dxa"/>
            <w:vAlign w:val="center"/>
          </w:tcPr>
          <w:p w14:paraId="4C5EA61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18</w:t>
            </w:r>
          </w:p>
        </w:tc>
        <w:tc>
          <w:tcPr>
            <w:tcW w:w="7369" w:type="dxa"/>
            <w:vAlign w:val="center"/>
          </w:tcPr>
          <w:p w14:paraId="0DDAE5D0">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13、具备自压式热盖设计，无需调节热盖高度即可适用不同的耗材。</w:t>
            </w:r>
          </w:p>
        </w:tc>
      </w:tr>
      <w:tr w14:paraId="3079A3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1293AD8A">
            <w:pPr>
              <w:pStyle w:val="14"/>
              <w:ind w:firstLine="0"/>
              <w:jc w:val="center"/>
              <w:rPr>
                <w:rFonts w:ascii="宋体" w:hAnsi="宋体" w:eastAsia="宋体" w:cs="宋体"/>
                <w:b/>
                <w:bCs/>
                <w:sz w:val="21"/>
                <w:szCs w:val="21"/>
              </w:rPr>
            </w:pPr>
          </w:p>
        </w:tc>
        <w:tc>
          <w:tcPr>
            <w:tcW w:w="656" w:type="dxa"/>
            <w:vAlign w:val="center"/>
          </w:tcPr>
          <w:p w14:paraId="4FB44C3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19</w:t>
            </w:r>
          </w:p>
        </w:tc>
        <w:tc>
          <w:tcPr>
            <w:tcW w:w="7369" w:type="dxa"/>
            <w:vAlign w:val="center"/>
          </w:tcPr>
          <w:p w14:paraId="5E9A817D">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14、一键式启动孵育程序。</w:t>
            </w:r>
          </w:p>
        </w:tc>
      </w:tr>
      <w:tr w14:paraId="4AC030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79F0501C">
            <w:pPr>
              <w:pStyle w:val="14"/>
              <w:ind w:firstLine="0"/>
              <w:jc w:val="center"/>
              <w:rPr>
                <w:rFonts w:ascii="宋体" w:hAnsi="宋体" w:eastAsia="宋体" w:cs="宋体"/>
                <w:b/>
                <w:bCs/>
                <w:sz w:val="21"/>
                <w:szCs w:val="21"/>
              </w:rPr>
            </w:pPr>
          </w:p>
        </w:tc>
        <w:tc>
          <w:tcPr>
            <w:tcW w:w="656" w:type="dxa"/>
            <w:vAlign w:val="center"/>
          </w:tcPr>
          <w:p w14:paraId="02D8A1F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w:t>
            </w:r>
          </w:p>
        </w:tc>
        <w:tc>
          <w:tcPr>
            <w:tcW w:w="7369" w:type="dxa"/>
            <w:vAlign w:val="center"/>
          </w:tcPr>
          <w:p w14:paraId="0809E6FF">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15、温度准确性：≤±0.5°C</w:t>
            </w:r>
          </w:p>
        </w:tc>
      </w:tr>
      <w:tr w14:paraId="521A0E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4A5E41F6">
            <w:pPr>
              <w:pStyle w:val="14"/>
              <w:ind w:firstLine="0"/>
              <w:jc w:val="center"/>
              <w:rPr>
                <w:rFonts w:ascii="宋体" w:hAnsi="宋体" w:eastAsia="宋体" w:cs="宋体"/>
                <w:b/>
                <w:bCs/>
                <w:sz w:val="21"/>
                <w:szCs w:val="21"/>
              </w:rPr>
            </w:pPr>
          </w:p>
        </w:tc>
        <w:tc>
          <w:tcPr>
            <w:tcW w:w="656" w:type="dxa"/>
            <w:vAlign w:val="center"/>
          </w:tcPr>
          <w:p w14:paraId="47AE87D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21</w:t>
            </w:r>
          </w:p>
        </w:tc>
        <w:tc>
          <w:tcPr>
            <w:tcW w:w="7369" w:type="dxa"/>
            <w:vAlign w:val="center"/>
          </w:tcPr>
          <w:p w14:paraId="09F27BB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16、温度均一性：≤±0.5°C</w:t>
            </w:r>
          </w:p>
        </w:tc>
      </w:tr>
      <w:tr w14:paraId="5CB1D8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36BE728D">
            <w:pPr>
              <w:pStyle w:val="14"/>
              <w:ind w:firstLine="0"/>
              <w:jc w:val="center"/>
              <w:rPr>
                <w:rFonts w:ascii="宋体" w:hAnsi="宋体" w:eastAsia="宋体" w:cs="宋体"/>
                <w:b/>
                <w:bCs/>
                <w:sz w:val="21"/>
                <w:szCs w:val="21"/>
              </w:rPr>
            </w:pPr>
          </w:p>
        </w:tc>
        <w:tc>
          <w:tcPr>
            <w:tcW w:w="656" w:type="dxa"/>
            <w:vAlign w:val="center"/>
          </w:tcPr>
          <w:p w14:paraId="17E35BF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22</w:t>
            </w:r>
          </w:p>
        </w:tc>
        <w:tc>
          <w:tcPr>
            <w:tcW w:w="7369" w:type="dxa"/>
            <w:vAlign w:val="center"/>
          </w:tcPr>
          <w:p w14:paraId="3D4C207F">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17、温度梯度范围：30-100°C；温差范围1-25°C。</w:t>
            </w:r>
          </w:p>
        </w:tc>
      </w:tr>
      <w:tr w14:paraId="070C4D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5F5827DE">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665B22E6">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1C30DB36">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4EBB7486">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二十九</w:t>
      </w:r>
      <w:r>
        <w:rPr>
          <w:rFonts w:hint="eastAsia" w:ascii="宋体" w:hAnsi="宋体" w:cs="宋体"/>
          <w:b/>
          <w:bCs/>
          <w:sz w:val="24"/>
          <w:szCs w:val="32"/>
        </w:rPr>
        <w:t>：分光光度计</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0D0F6C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4F310DC">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3E7179A9">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37F35315">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39A37F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5460EEE2">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1"/>
                <w:szCs w:val="21"/>
                <w:u w:val="none"/>
                <w:lang w:val="en-US" w:eastAsia="zh-CN" w:bidi="ar"/>
              </w:rPr>
              <w:t>▲</w:t>
            </w:r>
          </w:p>
        </w:tc>
        <w:tc>
          <w:tcPr>
            <w:tcW w:w="656" w:type="dxa"/>
            <w:vAlign w:val="center"/>
          </w:tcPr>
          <w:p w14:paraId="5D1EF57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7369" w:type="dxa"/>
            <w:vAlign w:val="center"/>
          </w:tcPr>
          <w:p w14:paraId="3F354ED3">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1.▲主机包含有性能验证功能 ，具有波长精度，波长重复性，光度精度，光度重复性，杂散光，分辨率验证功能，方便用户进行仪器性能验证。（提供软件截图或产品彩页或官网截图或产品说明书或第三方检测报告等证明材料作为佐证并加盖投标人公章）</w:t>
            </w:r>
          </w:p>
        </w:tc>
      </w:tr>
      <w:tr w14:paraId="479D38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0D73F0B9">
            <w:pPr>
              <w:pStyle w:val="14"/>
              <w:ind w:firstLine="0"/>
              <w:jc w:val="center"/>
              <w:rPr>
                <w:rFonts w:ascii="宋体" w:hAnsi="宋体" w:eastAsia="宋体" w:cs="宋体"/>
                <w:b/>
                <w:bCs/>
                <w:sz w:val="21"/>
                <w:szCs w:val="21"/>
              </w:rPr>
            </w:pPr>
          </w:p>
        </w:tc>
        <w:tc>
          <w:tcPr>
            <w:tcW w:w="656" w:type="dxa"/>
            <w:shd w:val="clear" w:color="auto" w:fill="auto"/>
            <w:vAlign w:val="center"/>
          </w:tcPr>
          <w:p w14:paraId="02E9201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7369" w:type="dxa"/>
            <w:vAlign w:val="center"/>
          </w:tcPr>
          <w:p w14:paraId="5445A6D5">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2.具备样品室，适配5~100mm的样品池架及其它附件；开机自动校准系统和预热倒计时；</w:t>
            </w:r>
          </w:p>
        </w:tc>
      </w:tr>
      <w:tr w14:paraId="79FC92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18E763E4">
            <w:pPr>
              <w:pStyle w:val="14"/>
              <w:ind w:firstLine="0"/>
              <w:jc w:val="center"/>
              <w:rPr>
                <w:rFonts w:ascii="宋体" w:hAnsi="宋体" w:eastAsia="宋体" w:cs="宋体"/>
                <w:b/>
                <w:bCs/>
                <w:sz w:val="21"/>
                <w:szCs w:val="21"/>
              </w:rPr>
            </w:pPr>
          </w:p>
        </w:tc>
        <w:tc>
          <w:tcPr>
            <w:tcW w:w="656" w:type="dxa"/>
            <w:shd w:val="clear" w:color="auto" w:fill="auto"/>
            <w:vAlign w:val="center"/>
          </w:tcPr>
          <w:p w14:paraId="3F056F2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7369" w:type="dxa"/>
            <w:vAlign w:val="center"/>
          </w:tcPr>
          <w:p w14:paraId="1459AA52">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3.自动移动波长到设定位置，自动校零；</w:t>
            </w:r>
          </w:p>
        </w:tc>
      </w:tr>
      <w:tr w14:paraId="3509C7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2D2A39AC">
            <w:pPr>
              <w:pStyle w:val="14"/>
              <w:ind w:firstLine="0"/>
              <w:jc w:val="center"/>
              <w:rPr>
                <w:rFonts w:ascii="宋体" w:hAnsi="宋体" w:eastAsia="宋体" w:cs="宋体"/>
                <w:b/>
                <w:bCs/>
                <w:sz w:val="21"/>
                <w:szCs w:val="21"/>
              </w:rPr>
            </w:pPr>
          </w:p>
        </w:tc>
        <w:tc>
          <w:tcPr>
            <w:tcW w:w="656" w:type="dxa"/>
            <w:shd w:val="clear" w:color="auto" w:fill="auto"/>
            <w:vAlign w:val="center"/>
          </w:tcPr>
          <w:p w14:paraId="636316F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7369" w:type="dxa"/>
            <w:vAlign w:val="center"/>
          </w:tcPr>
          <w:p w14:paraId="38B18073">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4.可直接连接打印机，输出测量结果；</w:t>
            </w:r>
          </w:p>
        </w:tc>
      </w:tr>
      <w:tr w14:paraId="34C7B6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44C152D0">
            <w:pPr>
              <w:pStyle w:val="14"/>
              <w:ind w:firstLine="0"/>
              <w:jc w:val="center"/>
              <w:rPr>
                <w:rFonts w:ascii="宋体" w:hAnsi="宋体" w:eastAsia="宋体" w:cs="宋体"/>
                <w:b/>
                <w:bCs/>
                <w:sz w:val="21"/>
                <w:szCs w:val="21"/>
              </w:rPr>
            </w:pPr>
          </w:p>
        </w:tc>
        <w:tc>
          <w:tcPr>
            <w:tcW w:w="656" w:type="dxa"/>
            <w:shd w:val="clear" w:color="auto" w:fill="auto"/>
            <w:vAlign w:val="center"/>
          </w:tcPr>
          <w:p w14:paraId="56F4F6D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7369" w:type="dxa"/>
            <w:vAlign w:val="center"/>
          </w:tcPr>
          <w:p w14:paraId="09B64F2F">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5.可通过USB连接个人电脑，通过软件可反控仪器，丰富和扩展应用；</w:t>
            </w:r>
          </w:p>
        </w:tc>
      </w:tr>
      <w:tr w14:paraId="6E9680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07BA29C3">
            <w:pPr>
              <w:pStyle w:val="14"/>
              <w:ind w:firstLine="0"/>
              <w:jc w:val="center"/>
              <w:rPr>
                <w:rFonts w:ascii="宋体" w:hAnsi="宋体" w:eastAsia="宋体" w:cs="宋体"/>
                <w:b/>
                <w:bCs/>
                <w:sz w:val="21"/>
                <w:szCs w:val="21"/>
              </w:rPr>
            </w:pPr>
          </w:p>
        </w:tc>
        <w:tc>
          <w:tcPr>
            <w:tcW w:w="656" w:type="dxa"/>
            <w:shd w:val="clear" w:color="auto" w:fill="auto"/>
            <w:vAlign w:val="center"/>
          </w:tcPr>
          <w:p w14:paraId="1358586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7369" w:type="dxa"/>
            <w:vAlign w:val="center"/>
          </w:tcPr>
          <w:p w14:paraId="729FFECA">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6.同时支持基于PCL3 GUI协议的USB通用打印机和串口微型打印机；</w:t>
            </w:r>
          </w:p>
        </w:tc>
      </w:tr>
      <w:tr w14:paraId="18ABD9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2F272185">
            <w:pPr>
              <w:pStyle w:val="14"/>
              <w:ind w:firstLine="0"/>
              <w:jc w:val="center"/>
              <w:rPr>
                <w:rFonts w:ascii="宋体" w:hAnsi="宋体" w:eastAsia="宋体" w:cs="宋体"/>
                <w:b/>
                <w:bCs/>
                <w:sz w:val="21"/>
                <w:szCs w:val="21"/>
              </w:rPr>
            </w:pPr>
          </w:p>
        </w:tc>
        <w:tc>
          <w:tcPr>
            <w:tcW w:w="656" w:type="dxa"/>
            <w:shd w:val="clear" w:color="auto" w:fill="auto"/>
            <w:vAlign w:val="center"/>
          </w:tcPr>
          <w:p w14:paraId="6F79E29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7369" w:type="dxa"/>
            <w:vAlign w:val="center"/>
          </w:tcPr>
          <w:p w14:paraId="0A40E31C">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7.支持光纤探头测量和积分球配件。</w:t>
            </w:r>
          </w:p>
        </w:tc>
      </w:tr>
      <w:tr w14:paraId="04EF1D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66627B47">
            <w:pPr>
              <w:pStyle w:val="14"/>
              <w:ind w:firstLine="0"/>
              <w:jc w:val="center"/>
              <w:rPr>
                <w:rFonts w:ascii="宋体" w:hAnsi="宋体" w:eastAsia="宋体" w:cs="宋体"/>
                <w:b/>
                <w:bCs/>
                <w:sz w:val="21"/>
                <w:szCs w:val="21"/>
              </w:rPr>
            </w:pPr>
          </w:p>
        </w:tc>
        <w:tc>
          <w:tcPr>
            <w:tcW w:w="656" w:type="dxa"/>
            <w:shd w:val="clear" w:color="auto" w:fill="auto"/>
            <w:vAlign w:val="center"/>
          </w:tcPr>
          <w:p w14:paraId="12CD6F2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7369" w:type="dxa"/>
            <w:vAlign w:val="center"/>
          </w:tcPr>
          <w:p w14:paraId="5DDDB062">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8.光谱带宽：≤4 nm</w:t>
            </w:r>
          </w:p>
        </w:tc>
      </w:tr>
      <w:tr w14:paraId="1529A2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311C43F0">
            <w:pPr>
              <w:pStyle w:val="14"/>
              <w:ind w:firstLine="0"/>
              <w:jc w:val="center"/>
              <w:rPr>
                <w:rFonts w:ascii="宋体" w:hAnsi="宋体" w:eastAsia="宋体" w:cs="宋体"/>
                <w:b/>
                <w:bCs/>
                <w:sz w:val="21"/>
                <w:szCs w:val="21"/>
              </w:rPr>
            </w:pPr>
          </w:p>
        </w:tc>
        <w:tc>
          <w:tcPr>
            <w:tcW w:w="656" w:type="dxa"/>
            <w:shd w:val="clear" w:color="auto" w:fill="auto"/>
            <w:vAlign w:val="center"/>
          </w:tcPr>
          <w:p w14:paraId="03F55D8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7369" w:type="dxa"/>
            <w:vAlign w:val="center"/>
          </w:tcPr>
          <w:p w14:paraId="318AD2E1">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9.波长范围：320 ~ 1100 nm</w:t>
            </w:r>
          </w:p>
        </w:tc>
      </w:tr>
      <w:tr w14:paraId="58B6B7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378D2EA8">
            <w:pPr>
              <w:pStyle w:val="14"/>
              <w:ind w:firstLine="0"/>
              <w:jc w:val="center"/>
              <w:rPr>
                <w:rFonts w:ascii="宋体" w:hAnsi="宋体" w:eastAsia="宋体" w:cs="宋体"/>
                <w:b/>
                <w:bCs/>
                <w:sz w:val="21"/>
                <w:szCs w:val="21"/>
              </w:rPr>
            </w:pPr>
          </w:p>
        </w:tc>
        <w:tc>
          <w:tcPr>
            <w:tcW w:w="656" w:type="dxa"/>
            <w:shd w:val="clear" w:color="auto" w:fill="auto"/>
            <w:vAlign w:val="center"/>
          </w:tcPr>
          <w:p w14:paraId="7FA5337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7369" w:type="dxa"/>
            <w:vAlign w:val="center"/>
          </w:tcPr>
          <w:p w14:paraId="3F432CAB">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10.波长准确度：≤±0.5 nm</w:t>
            </w:r>
          </w:p>
        </w:tc>
      </w:tr>
      <w:tr w14:paraId="21279B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0463A82A">
            <w:pPr>
              <w:pStyle w:val="14"/>
              <w:ind w:firstLine="0"/>
              <w:jc w:val="center"/>
              <w:rPr>
                <w:rFonts w:ascii="宋体" w:hAnsi="宋体" w:eastAsia="宋体" w:cs="宋体"/>
                <w:b/>
                <w:bCs/>
                <w:sz w:val="21"/>
                <w:szCs w:val="21"/>
              </w:rPr>
            </w:pPr>
          </w:p>
        </w:tc>
        <w:tc>
          <w:tcPr>
            <w:tcW w:w="656" w:type="dxa"/>
            <w:shd w:val="clear" w:color="auto" w:fill="auto"/>
            <w:vAlign w:val="center"/>
          </w:tcPr>
          <w:p w14:paraId="2E5D614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w:t>
            </w:r>
          </w:p>
        </w:tc>
        <w:tc>
          <w:tcPr>
            <w:tcW w:w="7369" w:type="dxa"/>
            <w:vAlign w:val="center"/>
          </w:tcPr>
          <w:p w14:paraId="6F3ACCD0">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11.波长重复性：≤0.2 nm</w:t>
            </w:r>
          </w:p>
        </w:tc>
      </w:tr>
      <w:tr w14:paraId="1B99B3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4EA01CBF">
            <w:pPr>
              <w:pStyle w:val="14"/>
              <w:ind w:firstLine="0"/>
              <w:jc w:val="center"/>
              <w:rPr>
                <w:rFonts w:ascii="宋体" w:hAnsi="宋体" w:eastAsia="宋体" w:cs="宋体"/>
                <w:b/>
                <w:bCs/>
                <w:sz w:val="21"/>
                <w:szCs w:val="21"/>
              </w:rPr>
            </w:pPr>
          </w:p>
        </w:tc>
        <w:tc>
          <w:tcPr>
            <w:tcW w:w="656" w:type="dxa"/>
            <w:shd w:val="clear" w:color="auto" w:fill="auto"/>
            <w:vAlign w:val="center"/>
          </w:tcPr>
          <w:p w14:paraId="4E1071B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w:t>
            </w:r>
          </w:p>
        </w:tc>
        <w:tc>
          <w:tcPr>
            <w:tcW w:w="7369" w:type="dxa"/>
            <w:vAlign w:val="center"/>
          </w:tcPr>
          <w:p w14:paraId="00BF44B6">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12.波长显示：≤0.1 nm</w:t>
            </w:r>
          </w:p>
        </w:tc>
      </w:tr>
      <w:tr w14:paraId="5781AD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11A2D0CF">
            <w:pPr>
              <w:pStyle w:val="14"/>
              <w:ind w:firstLine="0"/>
              <w:jc w:val="center"/>
              <w:rPr>
                <w:rFonts w:ascii="宋体" w:hAnsi="宋体" w:eastAsia="宋体" w:cs="宋体"/>
                <w:b/>
                <w:bCs/>
                <w:sz w:val="21"/>
                <w:szCs w:val="21"/>
              </w:rPr>
            </w:pPr>
          </w:p>
        </w:tc>
        <w:tc>
          <w:tcPr>
            <w:tcW w:w="656" w:type="dxa"/>
            <w:shd w:val="clear" w:color="auto" w:fill="auto"/>
            <w:vAlign w:val="center"/>
          </w:tcPr>
          <w:p w14:paraId="63CC3F1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w:t>
            </w:r>
          </w:p>
        </w:tc>
        <w:tc>
          <w:tcPr>
            <w:tcW w:w="7369" w:type="dxa"/>
            <w:vAlign w:val="center"/>
          </w:tcPr>
          <w:p w14:paraId="1B1D1F0A">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13.波长移动速度：≥10000 nm/min</w:t>
            </w:r>
          </w:p>
        </w:tc>
      </w:tr>
      <w:tr w14:paraId="362C98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3E7BD9FE">
            <w:pPr>
              <w:pStyle w:val="14"/>
              <w:ind w:firstLine="0"/>
              <w:jc w:val="center"/>
              <w:rPr>
                <w:rFonts w:ascii="宋体" w:hAnsi="宋体" w:eastAsia="宋体" w:cs="宋体"/>
                <w:b/>
                <w:bCs/>
                <w:sz w:val="21"/>
                <w:szCs w:val="21"/>
              </w:rPr>
            </w:pPr>
          </w:p>
        </w:tc>
        <w:tc>
          <w:tcPr>
            <w:tcW w:w="656" w:type="dxa"/>
            <w:shd w:val="clear" w:color="auto" w:fill="auto"/>
            <w:vAlign w:val="center"/>
          </w:tcPr>
          <w:p w14:paraId="2AE4831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w:t>
            </w:r>
          </w:p>
        </w:tc>
        <w:tc>
          <w:tcPr>
            <w:tcW w:w="7369" w:type="dxa"/>
            <w:vAlign w:val="center"/>
          </w:tcPr>
          <w:p w14:paraId="7B938B94">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14.光度范围：-0.3 ~ 3 A，0 ~ 200 %T，0 ~ 9999.9 C</w:t>
            </w:r>
          </w:p>
        </w:tc>
      </w:tr>
      <w:tr w14:paraId="49E3A9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7D832B68">
            <w:pPr>
              <w:pStyle w:val="14"/>
              <w:ind w:firstLine="0"/>
              <w:jc w:val="center"/>
              <w:rPr>
                <w:rFonts w:ascii="宋体" w:hAnsi="宋体" w:eastAsia="宋体" w:cs="宋体"/>
                <w:b/>
                <w:bCs/>
                <w:sz w:val="21"/>
                <w:szCs w:val="21"/>
              </w:rPr>
            </w:pPr>
          </w:p>
        </w:tc>
        <w:tc>
          <w:tcPr>
            <w:tcW w:w="656" w:type="dxa"/>
            <w:shd w:val="clear" w:color="auto" w:fill="auto"/>
            <w:vAlign w:val="center"/>
          </w:tcPr>
          <w:p w14:paraId="7DB5572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w:t>
            </w:r>
          </w:p>
        </w:tc>
        <w:tc>
          <w:tcPr>
            <w:tcW w:w="7369" w:type="dxa"/>
            <w:vAlign w:val="center"/>
          </w:tcPr>
          <w:p w14:paraId="0B8022E7">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15.光度准确度：±0.002 A @ 0.0 ~ 0.5 A，±0.004 A @ 0.5 ~ 1 A，±0.3 %T @ 0 ~ 100 %T</w:t>
            </w:r>
          </w:p>
        </w:tc>
      </w:tr>
      <w:tr w14:paraId="43FBED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76356E9D">
            <w:pPr>
              <w:pStyle w:val="14"/>
              <w:ind w:firstLine="0"/>
              <w:jc w:val="center"/>
              <w:rPr>
                <w:rFonts w:ascii="宋体" w:hAnsi="宋体" w:eastAsia="宋体" w:cs="宋体"/>
                <w:b/>
                <w:bCs/>
                <w:sz w:val="21"/>
                <w:szCs w:val="21"/>
              </w:rPr>
            </w:pPr>
          </w:p>
        </w:tc>
        <w:tc>
          <w:tcPr>
            <w:tcW w:w="656" w:type="dxa"/>
            <w:shd w:val="clear" w:color="auto" w:fill="auto"/>
            <w:vAlign w:val="center"/>
          </w:tcPr>
          <w:p w14:paraId="5E4F7CC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w:t>
            </w:r>
          </w:p>
        </w:tc>
        <w:tc>
          <w:tcPr>
            <w:tcW w:w="7369" w:type="dxa"/>
            <w:vAlign w:val="center"/>
          </w:tcPr>
          <w:p w14:paraId="0DB29C70">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16.光度重复性：≤0.001 A @ 0.0 ~ 0.5 A，≤0.002 A @ 0.5 ~ 1 A，≤0.2 %T @ 0 ~ 100 %T</w:t>
            </w:r>
          </w:p>
        </w:tc>
      </w:tr>
      <w:tr w14:paraId="1DA6CC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3E3E0B01">
            <w:pPr>
              <w:pStyle w:val="14"/>
              <w:ind w:firstLine="0"/>
              <w:jc w:val="center"/>
              <w:rPr>
                <w:rFonts w:ascii="宋体" w:hAnsi="宋体" w:eastAsia="宋体" w:cs="宋体"/>
                <w:b/>
                <w:bCs/>
                <w:sz w:val="21"/>
                <w:szCs w:val="21"/>
              </w:rPr>
            </w:pPr>
          </w:p>
        </w:tc>
        <w:tc>
          <w:tcPr>
            <w:tcW w:w="656" w:type="dxa"/>
            <w:shd w:val="clear" w:color="auto" w:fill="auto"/>
            <w:vAlign w:val="center"/>
          </w:tcPr>
          <w:p w14:paraId="0F65A96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17</w:t>
            </w:r>
          </w:p>
        </w:tc>
        <w:tc>
          <w:tcPr>
            <w:tcW w:w="7369" w:type="dxa"/>
            <w:vAlign w:val="center"/>
          </w:tcPr>
          <w:p w14:paraId="2F57DBC8">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17.噪声：≤0.0005 A @ 500 nm漂移：≤0.002 A/h @ 500 nm</w:t>
            </w:r>
          </w:p>
        </w:tc>
      </w:tr>
      <w:tr w14:paraId="1B74B0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15AD496B">
            <w:pPr>
              <w:pStyle w:val="14"/>
              <w:ind w:firstLine="0"/>
              <w:jc w:val="center"/>
              <w:rPr>
                <w:rFonts w:ascii="宋体" w:hAnsi="宋体" w:eastAsia="宋体" w:cs="宋体"/>
                <w:b/>
                <w:bCs/>
                <w:sz w:val="21"/>
                <w:szCs w:val="21"/>
              </w:rPr>
            </w:pPr>
          </w:p>
        </w:tc>
        <w:tc>
          <w:tcPr>
            <w:tcW w:w="656" w:type="dxa"/>
            <w:shd w:val="clear" w:color="auto" w:fill="auto"/>
            <w:vAlign w:val="center"/>
          </w:tcPr>
          <w:p w14:paraId="63621C3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18</w:t>
            </w:r>
          </w:p>
        </w:tc>
        <w:tc>
          <w:tcPr>
            <w:tcW w:w="7369" w:type="dxa"/>
            <w:vAlign w:val="center"/>
          </w:tcPr>
          <w:p w14:paraId="1523B87B">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18.杂散光：≤0.05%T @ 220 nm &amp; 360 nm</w:t>
            </w:r>
          </w:p>
        </w:tc>
      </w:tr>
      <w:tr w14:paraId="01436C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74D52217">
            <w:pPr>
              <w:pStyle w:val="14"/>
              <w:ind w:firstLine="0"/>
              <w:jc w:val="center"/>
              <w:rPr>
                <w:rFonts w:ascii="宋体" w:hAnsi="宋体" w:eastAsia="宋体" w:cs="宋体"/>
                <w:b/>
                <w:bCs/>
                <w:sz w:val="21"/>
                <w:szCs w:val="21"/>
              </w:rPr>
            </w:pPr>
          </w:p>
        </w:tc>
        <w:tc>
          <w:tcPr>
            <w:tcW w:w="656" w:type="dxa"/>
            <w:shd w:val="clear" w:color="auto" w:fill="auto"/>
            <w:vAlign w:val="center"/>
          </w:tcPr>
          <w:p w14:paraId="4AA7A4A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19</w:t>
            </w:r>
          </w:p>
        </w:tc>
        <w:tc>
          <w:tcPr>
            <w:tcW w:w="7369" w:type="dxa"/>
            <w:vAlign w:val="center"/>
          </w:tcPr>
          <w:p w14:paraId="65CA9775">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19.测量模式：光度测量，定量测量</w:t>
            </w:r>
          </w:p>
        </w:tc>
      </w:tr>
      <w:tr w14:paraId="7081A4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6DAF80A2">
            <w:pPr>
              <w:pStyle w:val="14"/>
              <w:ind w:firstLine="0"/>
              <w:jc w:val="center"/>
              <w:rPr>
                <w:rFonts w:ascii="宋体" w:hAnsi="宋体" w:eastAsia="宋体" w:cs="宋体"/>
                <w:b/>
                <w:bCs/>
                <w:sz w:val="21"/>
                <w:szCs w:val="21"/>
              </w:rPr>
            </w:pPr>
            <w:r>
              <w:rPr>
                <w:rFonts w:hint="eastAsia" w:ascii="宋体" w:hAnsi="宋体" w:cs="宋体"/>
                <w:color w:val="000000" w:themeColor="text1"/>
                <w:sz w:val="21"/>
                <w:szCs w:val="21"/>
                <w14:textFill>
                  <w14:solidFill>
                    <w14:schemeClr w14:val="tx1"/>
                  </w14:solidFill>
                </w14:textFill>
              </w:rPr>
              <w:t>▲</w:t>
            </w:r>
          </w:p>
        </w:tc>
        <w:tc>
          <w:tcPr>
            <w:tcW w:w="656" w:type="dxa"/>
            <w:shd w:val="clear" w:color="auto" w:fill="auto"/>
            <w:vAlign w:val="center"/>
          </w:tcPr>
          <w:p w14:paraId="7760E8A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w:t>
            </w:r>
          </w:p>
        </w:tc>
        <w:tc>
          <w:tcPr>
            <w:tcW w:w="7369" w:type="dxa"/>
            <w:vAlign w:val="center"/>
          </w:tcPr>
          <w:p w14:paraId="794C80CB">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w:t>
            </w:r>
            <w:r>
              <w:rPr>
                <w:rFonts w:hint="eastAsia" w:ascii="宋体" w:hAnsi="宋体" w:cs="宋体"/>
                <w:color w:val="000000" w:themeColor="text1"/>
                <w:sz w:val="21"/>
                <w:szCs w:val="21"/>
                <w14:textFill>
                  <w14:solidFill>
                    <w14:schemeClr w14:val="tx1"/>
                  </w14:solidFill>
                </w14:textFill>
              </w:rPr>
              <w:t>▲</w:t>
            </w:r>
            <w:r>
              <w:rPr>
                <w:rFonts w:hint="eastAsia" w:ascii="宋体" w:hAnsi="宋体" w:eastAsia="宋体" w:cs="宋体"/>
                <w:i w:val="0"/>
                <w:iCs w:val="0"/>
                <w:color w:val="000000"/>
                <w:kern w:val="0"/>
                <w:sz w:val="21"/>
                <w:szCs w:val="21"/>
                <w:u w:val="none"/>
                <w:lang w:val="en-US" w:eastAsia="zh-CN" w:bidi="ar"/>
              </w:rPr>
              <w:t>重要功能：拥有槽差校正功能（投标时提供产品彩页或官网截图或产品说明书或第三方检测报告或承诺响应等证明材料作为佐证并加盖投标人公章）</w:t>
            </w:r>
          </w:p>
        </w:tc>
      </w:tr>
      <w:tr w14:paraId="50C62B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35725CA9">
            <w:pPr>
              <w:pStyle w:val="14"/>
              <w:ind w:firstLine="0"/>
              <w:jc w:val="center"/>
              <w:rPr>
                <w:rFonts w:ascii="宋体" w:hAnsi="宋体" w:eastAsia="宋体" w:cs="宋体"/>
                <w:b/>
                <w:bCs/>
                <w:sz w:val="21"/>
                <w:szCs w:val="21"/>
              </w:rPr>
            </w:pPr>
          </w:p>
        </w:tc>
        <w:tc>
          <w:tcPr>
            <w:tcW w:w="656" w:type="dxa"/>
            <w:shd w:val="clear" w:color="auto" w:fill="auto"/>
            <w:vAlign w:val="center"/>
          </w:tcPr>
          <w:p w14:paraId="0338BA6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21</w:t>
            </w:r>
          </w:p>
        </w:tc>
        <w:tc>
          <w:tcPr>
            <w:tcW w:w="7369" w:type="dxa"/>
            <w:vAlign w:val="center"/>
          </w:tcPr>
          <w:p w14:paraId="66BA6C92">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21.接收器：硅光电池</w:t>
            </w:r>
          </w:p>
        </w:tc>
      </w:tr>
      <w:tr w14:paraId="4BD9DC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12E5D306">
            <w:pPr>
              <w:pStyle w:val="14"/>
              <w:ind w:firstLine="0"/>
              <w:jc w:val="center"/>
              <w:rPr>
                <w:rFonts w:ascii="宋体" w:hAnsi="宋体" w:eastAsia="宋体" w:cs="宋体"/>
                <w:b/>
                <w:bCs/>
                <w:sz w:val="21"/>
                <w:szCs w:val="21"/>
              </w:rPr>
            </w:pPr>
          </w:p>
        </w:tc>
        <w:tc>
          <w:tcPr>
            <w:tcW w:w="656" w:type="dxa"/>
            <w:shd w:val="clear" w:color="auto" w:fill="auto"/>
            <w:vAlign w:val="center"/>
          </w:tcPr>
          <w:p w14:paraId="4F96655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22</w:t>
            </w:r>
          </w:p>
        </w:tc>
        <w:tc>
          <w:tcPr>
            <w:tcW w:w="7369" w:type="dxa"/>
            <w:vAlign w:val="center"/>
          </w:tcPr>
          <w:p w14:paraId="7E59DF36">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22.存储：≥236 KB（内置），支持无限制扩展（USB扩展）</w:t>
            </w:r>
          </w:p>
        </w:tc>
      </w:tr>
      <w:tr w14:paraId="1F63A0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35282F41">
            <w:pPr>
              <w:pStyle w:val="14"/>
              <w:ind w:firstLine="0"/>
              <w:jc w:val="center"/>
              <w:rPr>
                <w:rFonts w:ascii="宋体" w:hAnsi="宋体" w:eastAsia="宋体" w:cs="宋体"/>
                <w:b/>
                <w:bCs/>
                <w:sz w:val="21"/>
                <w:szCs w:val="21"/>
              </w:rPr>
            </w:pPr>
          </w:p>
        </w:tc>
        <w:tc>
          <w:tcPr>
            <w:tcW w:w="656" w:type="dxa"/>
            <w:shd w:val="clear" w:color="auto" w:fill="auto"/>
            <w:vAlign w:val="center"/>
          </w:tcPr>
          <w:p w14:paraId="3517D9B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23</w:t>
            </w:r>
          </w:p>
        </w:tc>
        <w:tc>
          <w:tcPr>
            <w:tcW w:w="7369" w:type="dxa"/>
            <w:vAlign w:val="center"/>
          </w:tcPr>
          <w:p w14:paraId="78F1360C">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23.接口：满足或优于RS232串口×1（打印机），USB-A×1（USB存储器），USB-B×1（电脑）</w:t>
            </w:r>
          </w:p>
        </w:tc>
      </w:tr>
      <w:tr w14:paraId="6167F5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3B8C786D">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shd w:val="clear" w:color="auto" w:fill="auto"/>
            <w:vAlign w:val="center"/>
          </w:tcPr>
          <w:p w14:paraId="152EDD4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24</w:t>
            </w:r>
          </w:p>
        </w:tc>
      </w:tr>
    </w:tbl>
    <w:p w14:paraId="4BA6A7DE">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三十</w:t>
      </w:r>
      <w:r>
        <w:rPr>
          <w:rFonts w:hint="eastAsia" w:ascii="宋体" w:hAnsi="宋体" w:cs="宋体"/>
          <w:b/>
          <w:bCs/>
          <w:sz w:val="24"/>
          <w:szCs w:val="32"/>
        </w:rPr>
        <w:t>：分析天平</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7558B0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2F19B69">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58FB4462">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65B68521">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4F23AC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6165662F">
            <w:pPr>
              <w:pStyle w:val="14"/>
              <w:ind w:firstLine="0"/>
              <w:jc w:val="center"/>
              <w:rPr>
                <w:rFonts w:ascii="宋体" w:hAnsi="宋体" w:eastAsia="宋体" w:cs="宋体"/>
                <w:b/>
                <w:bCs/>
                <w:sz w:val="21"/>
                <w:szCs w:val="21"/>
              </w:rPr>
            </w:pPr>
          </w:p>
        </w:tc>
        <w:tc>
          <w:tcPr>
            <w:tcW w:w="656" w:type="dxa"/>
            <w:vAlign w:val="center"/>
          </w:tcPr>
          <w:p w14:paraId="0D72359D">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w:t>
            </w:r>
          </w:p>
        </w:tc>
        <w:tc>
          <w:tcPr>
            <w:tcW w:w="7369" w:type="dxa"/>
            <w:vAlign w:val="center"/>
          </w:tcPr>
          <w:p w14:paraId="6185B044">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 最大秤量：≥120g</w:t>
            </w:r>
          </w:p>
        </w:tc>
      </w:tr>
      <w:tr w14:paraId="1A745B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5EE15A0F">
            <w:pPr>
              <w:pStyle w:val="14"/>
              <w:ind w:firstLine="0"/>
              <w:jc w:val="center"/>
              <w:rPr>
                <w:rFonts w:ascii="宋体" w:hAnsi="宋体" w:eastAsia="宋体" w:cs="宋体"/>
                <w:b/>
                <w:bCs/>
                <w:sz w:val="21"/>
                <w:szCs w:val="21"/>
              </w:rPr>
            </w:pPr>
          </w:p>
        </w:tc>
        <w:tc>
          <w:tcPr>
            <w:tcW w:w="656" w:type="dxa"/>
            <w:vAlign w:val="center"/>
          </w:tcPr>
          <w:p w14:paraId="5C1D8F0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7369" w:type="dxa"/>
            <w:vAlign w:val="center"/>
          </w:tcPr>
          <w:p w14:paraId="6AFA073F">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 可读性：≤0.1mg</w:t>
            </w:r>
          </w:p>
        </w:tc>
      </w:tr>
      <w:tr w14:paraId="1CFC49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726768E3">
            <w:pPr>
              <w:pStyle w:val="14"/>
              <w:ind w:firstLine="0"/>
              <w:jc w:val="center"/>
              <w:rPr>
                <w:rFonts w:ascii="宋体" w:hAnsi="宋体" w:eastAsia="宋体" w:cs="宋体"/>
                <w:b/>
                <w:bCs/>
                <w:sz w:val="21"/>
                <w:szCs w:val="21"/>
              </w:rPr>
            </w:pPr>
          </w:p>
        </w:tc>
        <w:tc>
          <w:tcPr>
            <w:tcW w:w="656" w:type="dxa"/>
            <w:vAlign w:val="center"/>
          </w:tcPr>
          <w:p w14:paraId="39E89A9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7369" w:type="dxa"/>
            <w:vAlign w:val="center"/>
          </w:tcPr>
          <w:p w14:paraId="18503E78">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 重复性（5%载荷下）：≤0.08mg</w:t>
            </w:r>
          </w:p>
        </w:tc>
      </w:tr>
      <w:tr w14:paraId="61E694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367317D4">
            <w:pPr>
              <w:pStyle w:val="14"/>
              <w:ind w:firstLine="0"/>
              <w:jc w:val="center"/>
              <w:rPr>
                <w:rFonts w:ascii="宋体" w:hAnsi="宋体" w:eastAsia="宋体" w:cs="宋体"/>
                <w:b/>
                <w:bCs/>
                <w:sz w:val="21"/>
                <w:szCs w:val="21"/>
              </w:rPr>
            </w:pPr>
          </w:p>
        </w:tc>
        <w:tc>
          <w:tcPr>
            <w:tcW w:w="656" w:type="dxa"/>
            <w:vAlign w:val="center"/>
          </w:tcPr>
          <w:p w14:paraId="22C73B4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7369" w:type="dxa"/>
            <w:vAlign w:val="center"/>
          </w:tcPr>
          <w:p w14:paraId="000E7DD4">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 线性误差：≤0.06mg</w:t>
            </w:r>
          </w:p>
        </w:tc>
      </w:tr>
      <w:tr w14:paraId="2D753C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6EE198F3">
            <w:pPr>
              <w:pStyle w:val="14"/>
              <w:ind w:firstLine="0"/>
              <w:jc w:val="center"/>
              <w:rPr>
                <w:rFonts w:ascii="宋体" w:hAnsi="宋体" w:eastAsia="宋体" w:cs="宋体"/>
                <w:b/>
                <w:bCs/>
                <w:sz w:val="21"/>
                <w:szCs w:val="21"/>
              </w:rPr>
            </w:pPr>
          </w:p>
        </w:tc>
        <w:tc>
          <w:tcPr>
            <w:tcW w:w="656" w:type="dxa"/>
            <w:vAlign w:val="center"/>
          </w:tcPr>
          <w:p w14:paraId="7559045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7369" w:type="dxa"/>
            <w:vAlign w:val="center"/>
          </w:tcPr>
          <w:p w14:paraId="56880AF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 灵敏度便偏移（标称加载下）：≤0.5mg</w:t>
            </w:r>
          </w:p>
        </w:tc>
      </w:tr>
      <w:tr w14:paraId="7B5167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0279FA5B">
            <w:pPr>
              <w:pStyle w:val="14"/>
              <w:ind w:firstLine="0"/>
              <w:jc w:val="center"/>
              <w:rPr>
                <w:rFonts w:ascii="宋体" w:hAnsi="宋体" w:eastAsia="宋体" w:cs="宋体"/>
                <w:b/>
                <w:bCs/>
                <w:sz w:val="21"/>
                <w:szCs w:val="21"/>
              </w:rPr>
            </w:pPr>
          </w:p>
        </w:tc>
        <w:tc>
          <w:tcPr>
            <w:tcW w:w="656" w:type="dxa"/>
            <w:vAlign w:val="center"/>
          </w:tcPr>
          <w:p w14:paraId="7243885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7369" w:type="dxa"/>
            <w:vAlign w:val="center"/>
          </w:tcPr>
          <w:p w14:paraId="75345909">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 最小称量值（USP，允差=0.10% ）：≤160mg</w:t>
            </w:r>
          </w:p>
        </w:tc>
      </w:tr>
      <w:tr w14:paraId="04D89D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19A94507">
            <w:pPr>
              <w:pStyle w:val="14"/>
              <w:ind w:firstLine="0"/>
              <w:jc w:val="center"/>
              <w:rPr>
                <w:rFonts w:ascii="宋体" w:hAnsi="宋体" w:eastAsia="宋体" w:cs="宋体"/>
                <w:b/>
                <w:bCs/>
                <w:sz w:val="21"/>
                <w:szCs w:val="21"/>
              </w:rPr>
            </w:pPr>
          </w:p>
        </w:tc>
        <w:tc>
          <w:tcPr>
            <w:tcW w:w="656" w:type="dxa"/>
            <w:vAlign w:val="center"/>
          </w:tcPr>
          <w:p w14:paraId="22C7065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7369" w:type="dxa"/>
            <w:vAlign w:val="center"/>
          </w:tcPr>
          <w:p w14:paraId="13C0FCF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 稳定时间：≤2s</w:t>
            </w:r>
          </w:p>
        </w:tc>
      </w:tr>
      <w:tr w14:paraId="245DC8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51EFDFD0">
            <w:pPr>
              <w:pStyle w:val="14"/>
              <w:ind w:firstLine="0"/>
              <w:jc w:val="center"/>
              <w:rPr>
                <w:rFonts w:ascii="宋体" w:hAnsi="宋体" w:eastAsia="宋体" w:cs="宋体"/>
                <w:b/>
                <w:bCs/>
                <w:sz w:val="21"/>
                <w:szCs w:val="21"/>
              </w:rPr>
            </w:pPr>
          </w:p>
        </w:tc>
        <w:tc>
          <w:tcPr>
            <w:tcW w:w="656" w:type="dxa"/>
            <w:vAlign w:val="center"/>
          </w:tcPr>
          <w:p w14:paraId="4DF245C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7369" w:type="dxa"/>
            <w:vAlign w:val="center"/>
          </w:tcPr>
          <w:p w14:paraId="53DA5CD5">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 秤盘直径：≥Ø 90mm</w:t>
            </w:r>
          </w:p>
        </w:tc>
      </w:tr>
      <w:tr w14:paraId="3CB17E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35300F0E">
            <w:pPr>
              <w:pStyle w:val="14"/>
              <w:ind w:firstLine="0"/>
              <w:jc w:val="center"/>
              <w:rPr>
                <w:rFonts w:ascii="宋体" w:hAnsi="宋体" w:eastAsia="宋体" w:cs="宋体"/>
                <w:b/>
                <w:bCs/>
                <w:sz w:val="21"/>
                <w:szCs w:val="21"/>
              </w:rPr>
            </w:pPr>
          </w:p>
        </w:tc>
        <w:tc>
          <w:tcPr>
            <w:tcW w:w="656" w:type="dxa"/>
            <w:vAlign w:val="center"/>
          </w:tcPr>
          <w:p w14:paraId="09EF812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7369" w:type="dxa"/>
            <w:vAlign w:val="center"/>
          </w:tcPr>
          <w:p w14:paraId="18721988">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 采用电磁力补偿（EMFC）称重传感器，高效准确</w:t>
            </w:r>
          </w:p>
        </w:tc>
      </w:tr>
      <w:tr w14:paraId="04FE5B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74205B09">
            <w:pPr>
              <w:pStyle w:val="14"/>
              <w:ind w:firstLine="0"/>
              <w:jc w:val="center"/>
              <w:rPr>
                <w:rFonts w:ascii="宋体" w:hAnsi="宋体" w:eastAsia="宋体" w:cs="宋体"/>
                <w:b/>
                <w:bCs/>
                <w:sz w:val="21"/>
                <w:szCs w:val="21"/>
              </w:rPr>
            </w:pPr>
          </w:p>
        </w:tc>
        <w:tc>
          <w:tcPr>
            <w:tcW w:w="656" w:type="dxa"/>
            <w:vAlign w:val="center"/>
          </w:tcPr>
          <w:p w14:paraId="5A735D1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7369" w:type="dxa"/>
            <w:vAlign w:val="center"/>
          </w:tcPr>
          <w:p w14:paraId="1D64CD49">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 具备内部砝码自动校正功能</w:t>
            </w:r>
          </w:p>
        </w:tc>
      </w:tr>
      <w:tr w14:paraId="10B273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10588D20">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1"/>
                <w:szCs w:val="21"/>
                <w:u w:val="none"/>
                <w:lang w:val="en-US" w:eastAsia="zh-CN" w:bidi="ar"/>
              </w:rPr>
              <w:t>★</w:t>
            </w:r>
          </w:p>
        </w:tc>
        <w:tc>
          <w:tcPr>
            <w:tcW w:w="656" w:type="dxa"/>
            <w:vAlign w:val="center"/>
          </w:tcPr>
          <w:p w14:paraId="0F87D43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w:t>
            </w:r>
          </w:p>
        </w:tc>
        <w:tc>
          <w:tcPr>
            <w:tcW w:w="7369" w:type="dxa"/>
            <w:vAlign w:val="center"/>
          </w:tcPr>
          <w:p w14:paraId="167B392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 ★</w:t>
            </w:r>
            <w:r>
              <w:rPr>
                <w:rFonts w:hint="eastAsia"/>
              </w:rPr>
              <w:t>天平底座采用金属材质，机身</w:t>
            </w:r>
            <w:r>
              <w:rPr>
                <w:rFonts w:hint="eastAsia"/>
                <w:lang w:val="en-US" w:eastAsia="zh-CN"/>
              </w:rPr>
              <w:t>配备</w:t>
            </w:r>
            <w:r>
              <w:rPr>
                <w:rFonts w:hint="eastAsia"/>
              </w:rPr>
              <w:t>保护罩，可有效避免散落样品对天平的损伤（投标人须在投标文件中提供承诺或响应并加盖投标人公章）</w:t>
            </w:r>
          </w:p>
        </w:tc>
      </w:tr>
      <w:tr w14:paraId="741680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1D8A8DB7">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1"/>
                <w:szCs w:val="21"/>
                <w:u w:val="none"/>
                <w:lang w:val="en-US" w:eastAsia="zh-CN" w:bidi="ar"/>
              </w:rPr>
              <w:t>▲</w:t>
            </w:r>
          </w:p>
        </w:tc>
        <w:tc>
          <w:tcPr>
            <w:tcW w:w="656" w:type="dxa"/>
            <w:vAlign w:val="center"/>
          </w:tcPr>
          <w:p w14:paraId="4A32B50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w:t>
            </w:r>
          </w:p>
        </w:tc>
        <w:tc>
          <w:tcPr>
            <w:tcW w:w="7369" w:type="dxa"/>
            <w:vAlign w:val="center"/>
          </w:tcPr>
          <w:p w14:paraId="3571FD01">
            <w:pPr>
              <w:keepNext w:val="0"/>
              <w:keepLines w:val="0"/>
              <w:widowControl/>
              <w:suppressLineNumbers w:val="0"/>
              <w:jc w:val="left"/>
              <w:textAlignment w:val="center"/>
              <w:rPr>
                <w:rFonts w:hint="eastAsia" w:ascii="宋体" w:hAnsi="宋体" w:cs="宋体" w:eastAsiaTheme="minorEastAsia"/>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 ▲LCD 混合触摸屏，数字、图标显示清晰，具备引导式菜单和应用程序，支持自动计算和简单的结果记录</w:t>
            </w:r>
            <w:r>
              <w:rPr>
                <w:rFonts w:hint="eastAsia"/>
                <w:lang w:eastAsia="zh-CN"/>
              </w:rPr>
              <w:t>（</w:t>
            </w:r>
            <w:r>
              <w:rPr>
                <w:rFonts w:hint="eastAsia"/>
              </w:rPr>
              <w:t>投标人应提供有资质的第三方机构出具的检测报告或产品功能界面截图或</w:t>
            </w:r>
            <w:r>
              <w:rPr>
                <w:rFonts w:hint="eastAsia"/>
                <w:lang w:val="en-US" w:eastAsia="zh-CN"/>
              </w:rPr>
              <w:t>实拍照片或</w:t>
            </w:r>
            <w:r>
              <w:rPr>
                <w:rFonts w:hint="eastAsia"/>
              </w:rPr>
              <w:t>官网截图等作为佐证</w:t>
            </w:r>
            <w:r>
              <w:rPr>
                <w:rFonts w:hint="eastAsia"/>
                <w:lang w:eastAsia="zh-CN"/>
              </w:rPr>
              <w:t>）</w:t>
            </w:r>
          </w:p>
        </w:tc>
      </w:tr>
      <w:tr w14:paraId="0BEC9D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3EC20E52">
            <w:pPr>
              <w:pStyle w:val="14"/>
              <w:ind w:firstLine="0"/>
              <w:jc w:val="center"/>
              <w:rPr>
                <w:rFonts w:ascii="宋体" w:hAnsi="宋体" w:eastAsia="宋体" w:cs="宋体"/>
                <w:b/>
                <w:bCs/>
                <w:sz w:val="21"/>
                <w:szCs w:val="21"/>
              </w:rPr>
            </w:pPr>
          </w:p>
        </w:tc>
        <w:tc>
          <w:tcPr>
            <w:tcW w:w="656" w:type="dxa"/>
            <w:vAlign w:val="center"/>
          </w:tcPr>
          <w:p w14:paraId="517D9D4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w:t>
            </w:r>
          </w:p>
        </w:tc>
        <w:tc>
          <w:tcPr>
            <w:tcW w:w="7369" w:type="dxa"/>
            <w:vAlign w:val="center"/>
          </w:tcPr>
          <w:p w14:paraId="00A25EB7">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 内置≥ 9 种应用程序，可方便快捷调用</w:t>
            </w:r>
          </w:p>
        </w:tc>
      </w:tr>
      <w:tr w14:paraId="033A0F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55F94D9D">
            <w:pPr>
              <w:pStyle w:val="14"/>
              <w:ind w:firstLine="0"/>
              <w:jc w:val="center"/>
              <w:rPr>
                <w:rFonts w:ascii="宋体" w:hAnsi="宋体" w:eastAsia="宋体" w:cs="宋体"/>
                <w:b/>
                <w:bCs/>
                <w:sz w:val="21"/>
                <w:szCs w:val="21"/>
              </w:rPr>
            </w:pPr>
          </w:p>
        </w:tc>
        <w:tc>
          <w:tcPr>
            <w:tcW w:w="656" w:type="dxa"/>
            <w:vAlign w:val="center"/>
          </w:tcPr>
          <w:p w14:paraId="04C3913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w:t>
            </w:r>
          </w:p>
        </w:tc>
        <w:tc>
          <w:tcPr>
            <w:tcW w:w="7369" w:type="dxa"/>
            <w:vAlign w:val="center"/>
          </w:tcPr>
          <w:p w14:paraId="495CC5A6">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 xml:space="preserve">14. 可自定义≥4种外部环境条件，使天平测量可以适应不同环境 </w:t>
            </w:r>
          </w:p>
        </w:tc>
      </w:tr>
      <w:tr w14:paraId="249149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46ACD065">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1"/>
                <w:szCs w:val="21"/>
                <w:u w:val="none"/>
                <w:lang w:val="en-US" w:eastAsia="zh-CN" w:bidi="ar"/>
              </w:rPr>
              <w:t>▲</w:t>
            </w:r>
          </w:p>
        </w:tc>
        <w:tc>
          <w:tcPr>
            <w:tcW w:w="656" w:type="dxa"/>
            <w:vAlign w:val="center"/>
          </w:tcPr>
          <w:p w14:paraId="4AC4FDE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w:t>
            </w:r>
          </w:p>
        </w:tc>
        <w:tc>
          <w:tcPr>
            <w:tcW w:w="7369" w:type="dxa"/>
            <w:vAlign w:val="center"/>
          </w:tcPr>
          <w:p w14:paraId="79169E28">
            <w:pPr>
              <w:keepNext w:val="0"/>
              <w:keepLines w:val="0"/>
              <w:widowControl/>
              <w:suppressLineNumbers w:val="0"/>
              <w:jc w:val="left"/>
              <w:textAlignment w:val="center"/>
              <w:rPr>
                <w:rFonts w:hint="eastAsia" w:ascii="宋体" w:hAnsi="宋体" w:cs="宋体" w:eastAsiaTheme="minorEastAsia"/>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 ▲防风玻璃支持徒手可拆，方便清洁</w:t>
            </w:r>
            <w:r>
              <w:rPr>
                <w:rFonts w:hint="eastAsia"/>
                <w:lang w:eastAsia="zh-CN"/>
              </w:rPr>
              <w:t>（</w:t>
            </w:r>
            <w:r>
              <w:rPr>
                <w:rFonts w:hint="eastAsia"/>
              </w:rPr>
              <w:t>投标人应提供有资质的第三方机构出具的检测报告或产品功能界面截图或官网截图等作为佐证</w:t>
            </w:r>
            <w:r>
              <w:rPr>
                <w:rFonts w:hint="eastAsia"/>
                <w:lang w:eastAsia="zh-CN"/>
              </w:rPr>
              <w:t>）</w:t>
            </w:r>
          </w:p>
        </w:tc>
      </w:tr>
      <w:tr w14:paraId="4F5FD0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663E5A94">
            <w:pPr>
              <w:pStyle w:val="14"/>
              <w:ind w:firstLine="0"/>
              <w:jc w:val="center"/>
              <w:rPr>
                <w:rFonts w:ascii="宋体" w:hAnsi="宋体" w:eastAsia="宋体" w:cs="宋体"/>
                <w:b/>
                <w:bCs/>
                <w:sz w:val="21"/>
                <w:szCs w:val="21"/>
              </w:rPr>
            </w:pPr>
          </w:p>
        </w:tc>
        <w:tc>
          <w:tcPr>
            <w:tcW w:w="656" w:type="dxa"/>
            <w:vAlign w:val="center"/>
          </w:tcPr>
          <w:p w14:paraId="2AD5566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w:t>
            </w:r>
          </w:p>
        </w:tc>
        <w:tc>
          <w:tcPr>
            <w:tcW w:w="7369" w:type="dxa"/>
            <w:vAlign w:val="center"/>
          </w:tcPr>
          <w:p w14:paraId="15C17126">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 防风圈和承水盘一体化设计，方便操作，便于清洁</w:t>
            </w:r>
          </w:p>
        </w:tc>
      </w:tr>
      <w:tr w14:paraId="4734CF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69CA0E5E">
            <w:pPr>
              <w:pStyle w:val="14"/>
              <w:ind w:firstLine="0"/>
              <w:jc w:val="center"/>
              <w:rPr>
                <w:rFonts w:ascii="宋体" w:hAnsi="宋体" w:eastAsia="宋体" w:cs="宋体"/>
                <w:b/>
                <w:bCs/>
                <w:sz w:val="21"/>
                <w:szCs w:val="21"/>
              </w:rPr>
            </w:pPr>
          </w:p>
        </w:tc>
        <w:tc>
          <w:tcPr>
            <w:tcW w:w="656" w:type="dxa"/>
            <w:vAlign w:val="center"/>
          </w:tcPr>
          <w:p w14:paraId="74E518D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17</w:t>
            </w:r>
          </w:p>
        </w:tc>
        <w:tc>
          <w:tcPr>
            <w:tcW w:w="7369" w:type="dxa"/>
            <w:vAlign w:val="center"/>
          </w:tcPr>
          <w:p w14:paraId="0DBAF167">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17. 具有密码保护功能，可防止未经授权的更改，确保所有天平操作员使用相同的设置，并确保过程一致</w:t>
            </w:r>
          </w:p>
        </w:tc>
      </w:tr>
      <w:tr w14:paraId="0FA60E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0336574E">
            <w:pPr>
              <w:pStyle w:val="14"/>
              <w:ind w:firstLine="0"/>
              <w:jc w:val="center"/>
              <w:rPr>
                <w:rFonts w:ascii="宋体" w:hAnsi="宋体" w:eastAsia="宋体" w:cs="宋体"/>
                <w:b/>
                <w:bCs/>
                <w:sz w:val="21"/>
                <w:szCs w:val="21"/>
              </w:rPr>
            </w:pPr>
          </w:p>
        </w:tc>
        <w:tc>
          <w:tcPr>
            <w:tcW w:w="656" w:type="dxa"/>
            <w:vAlign w:val="center"/>
          </w:tcPr>
          <w:p w14:paraId="2BFD8E4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18</w:t>
            </w:r>
          </w:p>
        </w:tc>
        <w:tc>
          <w:tcPr>
            <w:tcW w:w="7369" w:type="dxa"/>
            <w:vAlign w:val="center"/>
          </w:tcPr>
          <w:p w14:paraId="5111C29A">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18. 支持样品ID设置，可以为样品分配ID号，便于管理</w:t>
            </w:r>
          </w:p>
        </w:tc>
      </w:tr>
      <w:tr w14:paraId="43A2EB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1762528F">
            <w:pPr>
              <w:pStyle w:val="14"/>
              <w:ind w:firstLine="0"/>
              <w:jc w:val="center"/>
              <w:rPr>
                <w:rFonts w:ascii="宋体" w:hAnsi="宋体" w:eastAsia="宋体" w:cs="宋体"/>
                <w:b/>
                <w:bCs/>
                <w:sz w:val="21"/>
                <w:szCs w:val="21"/>
              </w:rPr>
            </w:pPr>
          </w:p>
        </w:tc>
        <w:tc>
          <w:tcPr>
            <w:tcW w:w="656" w:type="dxa"/>
            <w:vAlign w:val="center"/>
          </w:tcPr>
          <w:p w14:paraId="17E58F0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19</w:t>
            </w:r>
          </w:p>
        </w:tc>
        <w:tc>
          <w:tcPr>
            <w:tcW w:w="7369" w:type="dxa"/>
            <w:vAlign w:val="center"/>
          </w:tcPr>
          <w:p w14:paraId="63818D56">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19. 至少配备USB-A和RS232接口，支持即插即用，可自动识别打印机和电脑等设备，配备蓝牙组件，实现天平和打印机之间无线发送数据</w:t>
            </w:r>
          </w:p>
        </w:tc>
      </w:tr>
      <w:tr w14:paraId="55DE60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07DE3469">
            <w:pPr>
              <w:pStyle w:val="14"/>
              <w:ind w:firstLine="0"/>
              <w:jc w:val="center"/>
              <w:rPr>
                <w:rFonts w:ascii="宋体" w:hAnsi="宋体" w:eastAsia="宋体" w:cs="宋体"/>
                <w:b/>
                <w:bCs/>
                <w:sz w:val="21"/>
                <w:szCs w:val="21"/>
              </w:rPr>
            </w:pPr>
          </w:p>
        </w:tc>
        <w:tc>
          <w:tcPr>
            <w:tcW w:w="656" w:type="dxa"/>
            <w:vAlign w:val="center"/>
          </w:tcPr>
          <w:p w14:paraId="046A238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w:t>
            </w:r>
          </w:p>
        </w:tc>
        <w:tc>
          <w:tcPr>
            <w:tcW w:w="7369" w:type="dxa"/>
            <w:vAlign w:val="center"/>
          </w:tcPr>
          <w:p w14:paraId="692C3CF7">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 配备数据管理软件, 可同时连接≥10台天平实现数据传输管理。</w:t>
            </w:r>
          </w:p>
        </w:tc>
      </w:tr>
      <w:tr w14:paraId="6263F5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14A2AA31">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419F2B05">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5EE3677C">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22A6AD80">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三十一</w:t>
      </w:r>
      <w:r>
        <w:rPr>
          <w:rFonts w:hint="eastAsia" w:ascii="宋体" w:hAnsi="宋体" w:cs="宋体"/>
          <w:b/>
          <w:bCs/>
          <w:sz w:val="24"/>
          <w:szCs w:val="32"/>
        </w:rPr>
        <w:t>：讲台</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2DB5A3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487" w:type="dxa"/>
            <w:vAlign w:val="center"/>
          </w:tcPr>
          <w:p w14:paraId="3F1CC458">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56341D75">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11458293">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543567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3B9EB3AC">
            <w:pPr>
              <w:pStyle w:val="14"/>
              <w:ind w:firstLine="0"/>
              <w:jc w:val="center"/>
              <w:rPr>
                <w:rFonts w:ascii="宋体" w:hAnsi="宋体" w:eastAsia="宋体" w:cs="宋体"/>
                <w:b/>
                <w:bCs/>
                <w:sz w:val="21"/>
                <w:szCs w:val="21"/>
              </w:rPr>
            </w:pPr>
          </w:p>
        </w:tc>
        <w:tc>
          <w:tcPr>
            <w:tcW w:w="656" w:type="dxa"/>
            <w:vAlign w:val="center"/>
          </w:tcPr>
          <w:p w14:paraId="64527563">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w:t>
            </w:r>
          </w:p>
        </w:tc>
        <w:tc>
          <w:tcPr>
            <w:tcW w:w="7369" w:type="dxa"/>
            <w:vAlign w:val="center"/>
          </w:tcPr>
          <w:p w14:paraId="7925BF29">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讲台尺寸：长1200×宽660×高930（±5%）；（其中上柜长1200×宽660×高230（±5%）；下柜长800×宽570×高660（±5%）） ，单位（mm）。展台托可用尺寸为：483*542*150mm（±5%）；键盘托可用尺寸为：575*218*45mm（±5%）；实木扶手尺寸为：590*50*80mm（±5%）；</w:t>
            </w:r>
          </w:p>
        </w:tc>
      </w:tr>
      <w:tr w14:paraId="7999A3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35698052">
            <w:pPr>
              <w:pStyle w:val="14"/>
              <w:ind w:firstLine="0"/>
              <w:jc w:val="center"/>
              <w:rPr>
                <w:rFonts w:ascii="宋体" w:hAnsi="宋体" w:eastAsia="宋体" w:cs="宋体"/>
                <w:b/>
                <w:bCs/>
                <w:sz w:val="21"/>
                <w:szCs w:val="21"/>
              </w:rPr>
            </w:pPr>
          </w:p>
        </w:tc>
        <w:tc>
          <w:tcPr>
            <w:tcW w:w="656" w:type="dxa"/>
            <w:vAlign w:val="center"/>
          </w:tcPr>
          <w:p w14:paraId="29439CE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7369" w:type="dxa"/>
            <w:vAlign w:val="center"/>
          </w:tcPr>
          <w:p w14:paraId="680A1663">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讲台锁：整个讲台支持用1把钥匙便能轻松开启讲台所有的门。</w:t>
            </w:r>
          </w:p>
        </w:tc>
      </w:tr>
      <w:tr w14:paraId="4C39E9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26AF46FE">
            <w:pPr>
              <w:pStyle w:val="14"/>
              <w:ind w:firstLine="0"/>
              <w:jc w:val="center"/>
              <w:rPr>
                <w:rFonts w:ascii="宋体" w:hAnsi="宋体" w:eastAsia="宋体" w:cs="宋体"/>
                <w:b/>
                <w:bCs/>
                <w:sz w:val="21"/>
                <w:szCs w:val="21"/>
              </w:rPr>
            </w:pPr>
          </w:p>
        </w:tc>
        <w:tc>
          <w:tcPr>
            <w:tcW w:w="656" w:type="dxa"/>
            <w:vAlign w:val="center"/>
          </w:tcPr>
          <w:p w14:paraId="4529963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7369" w:type="dxa"/>
            <w:vAlign w:val="center"/>
          </w:tcPr>
          <w:p w14:paraId="309B2F45">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地台：根据学校讲坛高度配地台。</w:t>
            </w:r>
          </w:p>
        </w:tc>
      </w:tr>
      <w:tr w14:paraId="0C212C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7AC1D29A">
            <w:pPr>
              <w:pStyle w:val="14"/>
              <w:ind w:firstLine="0"/>
              <w:jc w:val="center"/>
              <w:rPr>
                <w:rFonts w:ascii="宋体" w:hAnsi="宋体" w:eastAsia="宋体" w:cs="宋体"/>
                <w:b/>
                <w:bCs/>
                <w:sz w:val="21"/>
                <w:szCs w:val="21"/>
              </w:rPr>
            </w:pPr>
          </w:p>
        </w:tc>
        <w:tc>
          <w:tcPr>
            <w:tcW w:w="656" w:type="dxa"/>
            <w:vAlign w:val="center"/>
          </w:tcPr>
          <w:p w14:paraId="72A14CF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7369" w:type="dxa"/>
            <w:vAlign w:val="center"/>
          </w:tcPr>
          <w:p w14:paraId="5FEA04A0">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具备中控内嵌式红外学习功能，无须配置专业学习器，采用一键式联动控制管理功能；支持电脑软件操作，金属贴膜面板操作，面板自带手提电脑接口，≥2路USB接口，网络接口，≥2话筒输入口，≥15个控制键</w:t>
            </w:r>
          </w:p>
        </w:tc>
      </w:tr>
      <w:tr w14:paraId="60AA30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512F5D12">
            <w:pPr>
              <w:pStyle w:val="14"/>
              <w:ind w:firstLine="0"/>
              <w:jc w:val="center"/>
              <w:rPr>
                <w:rFonts w:ascii="宋体" w:hAnsi="宋体" w:eastAsia="宋体" w:cs="宋体"/>
                <w:b/>
                <w:bCs/>
                <w:sz w:val="21"/>
                <w:szCs w:val="21"/>
              </w:rPr>
            </w:pPr>
          </w:p>
        </w:tc>
        <w:tc>
          <w:tcPr>
            <w:tcW w:w="656" w:type="dxa"/>
            <w:vAlign w:val="center"/>
          </w:tcPr>
          <w:p w14:paraId="4B17133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7369" w:type="dxa"/>
            <w:vAlign w:val="center"/>
          </w:tcPr>
          <w:p w14:paraId="4B967899">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内置≥3x2RGB带400MHz长线驱动器(带数码展台输入)；电脑开关功能可选。</w:t>
            </w:r>
          </w:p>
        </w:tc>
      </w:tr>
      <w:tr w14:paraId="06C8CC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62F3DDE4">
            <w:pPr>
              <w:pStyle w:val="14"/>
              <w:ind w:firstLine="0"/>
              <w:jc w:val="center"/>
              <w:rPr>
                <w:rFonts w:ascii="宋体" w:hAnsi="宋体" w:eastAsia="宋体" w:cs="宋体"/>
                <w:b/>
                <w:bCs/>
                <w:sz w:val="21"/>
                <w:szCs w:val="21"/>
              </w:rPr>
            </w:pPr>
          </w:p>
        </w:tc>
        <w:tc>
          <w:tcPr>
            <w:tcW w:w="656" w:type="dxa"/>
            <w:vAlign w:val="center"/>
          </w:tcPr>
          <w:p w14:paraId="09F33B3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7369" w:type="dxa"/>
            <w:vAlign w:val="center"/>
          </w:tcPr>
          <w:p w14:paraId="1DF2812C">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内置多种投影机RS-232控制代码；</w:t>
            </w:r>
          </w:p>
        </w:tc>
      </w:tr>
      <w:tr w14:paraId="0E0D59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42470695">
            <w:pPr>
              <w:pStyle w:val="14"/>
              <w:ind w:firstLine="0"/>
              <w:jc w:val="center"/>
              <w:rPr>
                <w:rFonts w:ascii="宋体" w:hAnsi="宋体" w:eastAsia="宋体" w:cs="宋体"/>
                <w:b/>
                <w:bCs/>
                <w:sz w:val="21"/>
                <w:szCs w:val="21"/>
              </w:rPr>
            </w:pPr>
          </w:p>
        </w:tc>
        <w:tc>
          <w:tcPr>
            <w:tcW w:w="656" w:type="dxa"/>
            <w:vAlign w:val="center"/>
          </w:tcPr>
          <w:p w14:paraId="6D9F95A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7369" w:type="dxa"/>
            <w:vAlign w:val="center"/>
          </w:tcPr>
          <w:p w14:paraId="54485373">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面板自带手提电脑接口，≥2路USB接口，网络接口，话筒接口</w:t>
            </w:r>
          </w:p>
        </w:tc>
      </w:tr>
      <w:tr w14:paraId="75A216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254348F4">
            <w:pPr>
              <w:pStyle w:val="14"/>
              <w:ind w:firstLine="0"/>
              <w:jc w:val="center"/>
              <w:rPr>
                <w:rFonts w:ascii="宋体" w:hAnsi="宋体" w:eastAsia="宋体" w:cs="宋体"/>
                <w:b/>
                <w:bCs/>
                <w:sz w:val="21"/>
                <w:szCs w:val="21"/>
              </w:rPr>
            </w:pPr>
          </w:p>
        </w:tc>
        <w:tc>
          <w:tcPr>
            <w:tcW w:w="656" w:type="dxa"/>
            <w:vAlign w:val="center"/>
          </w:tcPr>
          <w:p w14:paraId="75C4797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7369" w:type="dxa"/>
            <w:vAlign w:val="center"/>
          </w:tcPr>
          <w:p w14:paraId="7848ACFF">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电源输入范围：≥220V10A  50HZ 3路设备电源控制。</w:t>
            </w:r>
          </w:p>
        </w:tc>
      </w:tr>
      <w:tr w14:paraId="12CECB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48C3B656">
            <w:pPr>
              <w:pStyle w:val="14"/>
              <w:ind w:firstLine="0"/>
              <w:jc w:val="center"/>
              <w:rPr>
                <w:rFonts w:ascii="宋体" w:hAnsi="宋体" w:eastAsia="宋体" w:cs="宋体"/>
                <w:b/>
                <w:bCs/>
                <w:sz w:val="21"/>
                <w:szCs w:val="21"/>
              </w:rPr>
            </w:pPr>
          </w:p>
        </w:tc>
        <w:tc>
          <w:tcPr>
            <w:tcW w:w="656" w:type="dxa"/>
            <w:vAlign w:val="center"/>
          </w:tcPr>
          <w:p w14:paraId="1468FBB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7369" w:type="dxa"/>
            <w:vAlign w:val="center"/>
          </w:tcPr>
          <w:p w14:paraId="0804268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面板开孔尺寸：211 mm×91 mm（±5%）</w:t>
            </w:r>
          </w:p>
        </w:tc>
      </w:tr>
      <w:tr w14:paraId="27DFB4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78754D4B">
            <w:pPr>
              <w:pStyle w:val="14"/>
              <w:ind w:firstLine="0"/>
              <w:jc w:val="center"/>
              <w:rPr>
                <w:rFonts w:ascii="宋体" w:hAnsi="宋体" w:eastAsia="宋体" w:cs="宋体"/>
                <w:b/>
                <w:bCs/>
                <w:sz w:val="21"/>
                <w:szCs w:val="21"/>
              </w:rPr>
            </w:pPr>
          </w:p>
        </w:tc>
        <w:tc>
          <w:tcPr>
            <w:tcW w:w="656" w:type="dxa"/>
            <w:vAlign w:val="center"/>
          </w:tcPr>
          <w:p w14:paraId="7855BF6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7369" w:type="dxa"/>
            <w:vAlign w:val="center"/>
          </w:tcPr>
          <w:p w14:paraId="29D1C101">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高清线：≥25米</w:t>
            </w:r>
          </w:p>
        </w:tc>
      </w:tr>
      <w:tr w14:paraId="678113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61214557">
            <w:pPr>
              <w:pStyle w:val="14"/>
              <w:ind w:firstLine="0"/>
              <w:jc w:val="center"/>
              <w:rPr>
                <w:rFonts w:ascii="宋体" w:hAnsi="宋体" w:eastAsia="宋体" w:cs="宋体"/>
                <w:b/>
                <w:bCs/>
                <w:sz w:val="21"/>
                <w:szCs w:val="21"/>
              </w:rPr>
            </w:pPr>
          </w:p>
        </w:tc>
        <w:tc>
          <w:tcPr>
            <w:tcW w:w="656" w:type="dxa"/>
            <w:vAlign w:val="center"/>
          </w:tcPr>
          <w:p w14:paraId="63109B8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w:t>
            </w:r>
          </w:p>
        </w:tc>
        <w:tc>
          <w:tcPr>
            <w:tcW w:w="7369" w:type="dxa"/>
            <w:vAlign w:val="center"/>
          </w:tcPr>
          <w:p w14:paraId="60CA73E4">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分配器：HDMI分配器一分二，≥4K@60Hz</w:t>
            </w:r>
          </w:p>
        </w:tc>
      </w:tr>
      <w:tr w14:paraId="259866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5A912088">
            <w:pPr>
              <w:pStyle w:val="14"/>
              <w:ind w:firstLine="0"/>
              <w:jc w:val="center"/>
              <w:rPr>
                <w:rFonts w:ascii="宋体" w:hAnsi="宋体" w:eastAsia="宋体" w:cs="宋体"/>
                <w:b/>
                <w:bCs/>
                <w:sz w:val="21"/>
                <w:szCs w:val="21"/>
              </w:rPr>
            </w:pPr>
          </w:p>
        </w:tc>
        <w:tc>
          <w:tcPr>
            <w:tcW w:w="656" w:type="dxa"/>
            <w:vAlign w:val="center"/>
          </w:tcPr>
          <w:p w14:paraId="2AB78F1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w:t>
            </w:r>
          </w:p>
        </w:tc>
        <w:tc>
          <w:tcPr>
            <w:tcW w:w="7369" w:type="dxa"/>
            <w:vAlign w:val="center"/>
          </w:tcPr>
          <w:p w14:paraId="7DD85425">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线材辅材安装调试：中控线、线槽、排插、螺丝、扎带等线材辅材、现场安装调试</w:t>
            </w:r>
          </w:p>
        </w:tc>
      </w:tr>
      <w:tr w14:paraId="42575B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44363A22">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2D093A8A">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3DFB8470">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507D5788">
      <w:pPr>
        <w:rPr>
          <w:rFonts w:hint="default"/>
          <w:lang w:val="en-US" w:eastAsia="zh-CN"/>
        </w:rPr>
      </w:pPr>
    </w:p>
    <w:p w14:paraId="5AC8D043">
      <w:pPr>
        <w:rPr>
          <w:rFonts w:hint="default"/>
          <w:lang w:val="en-US" w:eastAsia="zh-CN"/>
        </w:rPr>
      </w:pPr>
      <w:r>
        <w:rPr>
          <w:rFonts w:hint="default"/>
          <w:lang w:val="en-US" w:eastAsia="zh-CN"/>
        </w:rPr>
        <w:br w:type="page"/>
      </w:r>
    </w:p>
    <w:p w14:paraId="61A54099">
      <w:pPr>
        <w:spacing w:line="360" w:lineRule="auto"/>
        <w:outlineLvl w:val="0"/>
        <w:rPr>
          <w:rFonts w:hint="default" w:ascii="宋体" w:hAnsi="宋体" w:cs="宋体" w:eastAsiaTheme="minorEastAsia"/>
          <w:b/>
          <w:bCs/>
          <w:sz w:val="36"/>
          <w:szCs w:val="36"/>
          <w:lang w:val="en-US" w:eastAsia="zh-CN"/>
        </w:rPr>
      </w:pPr>
      <w:r>
        <w:rPr>
          <w:rFonts w:hint="eastAsia" w:ascii="宋体" w:hAnsi="宋体" w:cs="宋体"/>
          <w:b/>
          <w:bCs/>
          <w:sz w:val="36"/>
          <w:szCs w:val="36"/>
          <w:lang w:val="en-US" w:eastAsia="zh-CN"/>
        </w:rPr>
        <w:t>包组三：</w:t>
      </w:r>
    </w:p>
    <w:p w14:paraId="3D181309">
      <w:pPr>
        <w:spacing w:line="360" w:lineRule="auto"/>
        <w:outlineLvl w:val="0"/>
      </w:pPr>
      <w:r>
        <w:rPr>
          <w:rFonts w:hint="eastAsia" w:ascii="宋体" w:hAnsi="宋体" w:cs="宋体"/>
          <w:b/>
          <w:bCs/>
          <w:sz w:val="36"/>
          <w:szCs w:val="36"/>
        </w:rPr>
        <w:t>外国语学院：</w:t>
      </w:r>
      <w:r>
        <w:rPr>
          <w:rFonts w:hint="eastAsia"/>
        </w:rPr>
        <w:br w:type="textWrapping"/>
      </w:r>
    </w:p>
    <w:p w14:paraId="5500EF9D">
      <w:pPr>
        <w:spacing w:line="360" w:lineRule="auto"/>
        <w:rPr>
          <w:b/>
          <w:bCs/>
          <w:szCs w:val="21"/>
        </w:rPr>
      </w:pPr>
      <w:r>
        <w:rPr>
          <w:rFonts w:ascii="Times New Roman" w:hAnsi="Times New Roman" w:eastAsia="宋体" w:cs="Times New Roman"/>
          <w:b/>
          <w:bCs/>
          <w:szCs w:val="21"/>
        </w:rPr>
        <w:t>一、</w:t>
      </w:r>
      <w:r>
        <w:rPr>
          <w:rFonts w:hint="eastAsia"/>
          <w:b/>
          <w:bCs/>
          <w:szCs w:val="21"/>
        </w:rPr>
        <w:t>项目概况</w:t>
      </w:r>
    </w:p>
    <w:p w14:paraId="017F4805">
      <w:pPr>
        <w:spacing w:line="360" w:lineRule="auto"/>
        <w:ind w:firstLine="420" w:firstLineChars="200"/>
        <w:rPr>
          <w:rFonts w:hint="eastAsia" w:ascii="宋体" w:hAnsi="宋体" w:cs="宋体"/>
        </w:rPr>
      </w:pPr>
      <w:r>
        <w:rPr>
          <w:rFonts w:hint="eastAsia" w:ascii="宋体" w:hAnsi="宋体" w:cs="宋体"/>
        </w:rPr>
        <w:t>原同声传译语言实训室（5A208）设备及线路老化严重，故障频发，已无法满足日常正常教学与考试需求，且已超期服役，存在一定安全隐患。现通过更新换代，以期彻底解决系统卡顿、死机、音视频不同步等问题，确保口译教学与考试活动连续、高效开展，建设一间运行稳定、功能完备、适应现代教学需求、支持外国语学院一流专业/一流课程建设的同声传译训练实验室。</w:t>
      </w:r>
    </w:p>
    <w:p w14:paraId="34343F67">
      <w:pPr>
        <w:spacing w:line="360" w:lineRule="auto"/>
        <w:rPr>
          <w:b/>
          <w:bCs/>
          <w:szCs w:val="21"/>
        </w:rPr>
      </w:pPr>
      <w:r>
        <w:rPr>
          <w:rFonts w:hint="eastAsia"/>
          <w:b/>
          <w:bCs/>
          <w:szCs w:val="21"/>
        </w:rPr>
        <w:t>二、最高限价</w:t>
      </w:r>
    </w:p>
    <w:p w14:paraId="4458AFF9">
      <w:pPr>
        <w:spacing w:line="360" w:lineRule="auto"/>
        <w:ind w:firstLine="420" w:firstLineChars="200"/>
        <w:rPr>
          <w:rFonts w:hint="eastAsia" w:ascii="宋体" w:hAnsi="宋体" w:cs="宋体"/>
        </w:rPr>
      </w:pPr>
      <w:r>
        <w:rPr>
          <w:rFonts w:hint="eastAsia" w:ascii="宋体" w:hAnsi="宋体" w:cs="宋体"/>
        </w:rPr>
        <w:t>1、最高限价为：人民币65万元；</w:t>
      </w:r>
    </w:p>
    <w:p w14:paraId="53FBCB40">
      <w:pPr>
        <w:rPr>
          <w:rFonts w:hint="eastAsia" w:ascii="宋体" w:hAnsi="宋体" w:cs="宋体"/>
          <w:b/>
          <w:bCs/>
        </w:rPr>
      </w:pPr>
      <w:r>
        <w:rPr>
          <w:rFonts w:hint="eastAsia" w:ascii="宋体" w:hAnsi="宋体" w:cs="宋体"/>
          <w:b/>
          <w:bCs/>
        </w:rPr>
        <w:br w:type="page"/>
      </w:r>
    </w:p>
    <w:p w14:paraId="2D57D9E7">
      <w:pPr>
        <w:rPr>
          <w:rFonts w:hint="eastAsia" w:ascii="宋体" w:hAnsi="宋体" w:cs="宋体"/>
          <w:b/>
          <w:bCs/>
        </w:rPr>
      </w:pPr>
      <w:r>
        <w:rPr>
          <w:rFonts w:hint="eastAsia" w:ascii="宋体" w:hAnsi="宋体" w:cs="宋体"/>
          <w:b/>
          <w:bCs/>
        </w:rPr>
        <w:t xml:space="preserve">采购包1(同声传译实训室改造项目)： </w:t>
      </w:r>
    </w:p>
    <w:p w14:paraId="450428FC">
      <w:pPr>
        <w:pStyle w:val="11"/>
        <w:numPr>
          <w:ilvl w:val="0"/>
          <w:numId w:val="0"/>
        </w:numPr>
        <w:spacing w:before="156" w:beforeLines="50" w:after="156" w:afterLines="50"/>
        <w:rPr>
          <w:rFonts w:hint="eastAsia" w:ascii="宋体" w:hAnsi="宋体"/>
          <w:b/>
          <w:bCs/>
          <w:sz w:val="24"/>
          <w:szCs w:val="32"/>
        </w:rPr>
      </w:pPr>
      <w:r>
        <w:rPr>
          <w:rFonts w:hint="eastAsia" w:ascii="宋体" w:hAnsi="宋体"/>
          <w:b/>
          <w:bCs/>
          <w:sz w:val="24"/>
          <w:szCs w:val="32"/>
        </w:rPr>
        <w:t>1.主要商务要求</w:t>
      </w:r>
    </w:p>
    <w:tbl>
      <w:tblPr>
        <w:tblStyle w:val="7"/>
        <w:tblW w:w="499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114"/>
        <w:gridCol w:w="5406"/>
      </w:tblGrid>
      <w:tr w14:paraId="16F1C0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27" w:type="pct"/>
            <w:vAlign w:val="center"/>
          </w:tcPr>
          <w:p w14:paraId="11055F74">
            <w:pPr>
              <w:pStyle w:val="12"/>
              <w:shd w:val="clear" w:color="auto" w:fill="auto"/>
              <w:spacing w:after="0" w:line="360" w:lineRule="auto"/>
              <w:ind w:firstLine="0"/>
              <w:jc w:val="center"/>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标的提供的时间</w:t>
            </w:r>
          </w:p>
        </w:tc>
        <w:tc>
          <w:tcPr>
            <w:tcW w:w="3172" w:type="pct"/>
            <w:vAlign w:val="center"/>
          </w:tcPr>
          <w:p w14:paraId="3D190D6B">
            <w:pPr>
              <w:pStyle w:val="12"/>
              <w:shd w:val="clear" w:color="auto" w:fill="auto"/>
              <w:spacing w:after="0" w:line="360" w:lineRule="auto"/>
              <w:ind w:firstLine="0"/>
              <w:rPr>
                <w:rFonts w:hint="eastAsia" w:eastAsia="宋体"/>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合同签订后</w:t>
            </w:r>
            <w:r>
              <w:rPr>
                <w:rFonts w:hint="eastAsia"/>
                <w:color w:val="000000" w:themeColor="text1"/>
                <w:sz w:val="21"/>
                <w:szCs w:val="21"/>
                <w:lang w:val="en-US"/>
                <w14:textFill>
                  <w14:solidFill>
                    <w14:schemeClr w14:val="tx1"/>
                  </w14:solidFill>
                </w14:textFill>
              </w:rPr>
              <w:t>9</w:t>
            </w:r>
            <w:r>
              <w:rPr>
                <w:rFonts w:hint="eastAsia"/>
                <w:color w:val="000000" w:themeColor="text1"/>
                <w:sz w:val="21"/>
                <w:szCs w:val="21"/>
                <w14:textFill>
                  <w14:solidFill>
                    <w14:schemeClr w14:val="tx1"/>
                  </w14:solidFill>
                </w14:textFill>
              </w:rPr>
              <w:t>0日内完成供货、安装调试和验收并交付采购人使用。</w:t>
            </w:r>
          </w:p>
        </w:tc>
      </w:tr>
      <w:tr w14:paraId="6AC66A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27" w:type="pct"/>
            <w:vAlign w:val="center"/>
          </w:tcPr>
          <w:p w14:paraId="2B1C2104">
            <w:pPr>
              <w:pStyle w:val="12"/>
              <w:shd w:val="clear" w:color="auto" w:fill="auto"/>
              <w:spacing w:after="0" w:line="360" w:lineRule="auto"/>
              <w:ind w:firstLine="0"/>
              <w:jc w:val="center"/>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标的提供的地点</w:t>
            </w:r>
          </w:p>
        </w:tc>
        <w:tc>
          <w:tcPr>
            <w:tcW w:w="3172" w:type="pct"/>
            <w:vAlign w:val="center"/>
          </w:tcPr>
          <w:p w14:paraId="59D3F6E4">
            <w:pPr>
              <w:pStyle w:val="12"/>
              <w:shd w:val="clear" w:color="auto" w:fill="auto"/>
              <w:spacing w:after="0" w:line="360" w:lineRule="auto"/>
              <w:ind w:firstLine="0"/>
              <w:jc w:val="center"/>
              <w:rPr>
                <w:rFonts w:hint="eastAsia" w:eastAsia="宋体"/>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华南农业大学（用户指定地点）</w:t>
            </w:r>
          </w:p>
        </w:tc>
      </w:tr>
      <w:tr w14:paraId="02BE42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27" w:type="pct"/>
            <w:vAlign w:val="center"/>
          </w:tcPr>
          <w:p w14:paraId="23E3183A">
            <w:pPr>
              <w:pStyle w:val="12"/>
              <w:shd w:val="clear" w:color="auto" w:fill="auto"/>
              <w:spacing w:after="0" w:line="360" w:lineRule="auto"/>
              <w:ind w:firstLine="0"/>
              <w:jc w:val="center"/>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投标有效期</w:t>
            </w:r>
          </w:p>
        </w:tc>
        <w:tc>
          <w:tcPr>
            <w:tcW w:w="3172" w:type="pct"/>
            <w:vAlign w:val="center"/>
          </w:tcPr>
          <w:p w14:paraId="28F25668">
            <w:pPr>
              <w:pStyle w:val="12"/>
              <w:shd w:val="clear" w:color="auto" w:fill="auto"/>
              <w:spacing w:after="0" w:line="360" w:lineRule="auto"/>
              <w:ind w:firstLine="0"/>
              <w:jc w:val="center"/>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从提交投标文件的截止之日起90日历天</w:t>
            </w:r>
          </w:p>
        </w:tc>
      </w:tr>
      <w:tr w14:paraId="2E4480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27" w:type="pct"/>
            <w:vAlign w:val="center"/>
          </w:tcPr>
          <w:p w14:paraId="70BE08CA">
            <w:pPr>
              <w:pStyle w:val="12"/>
              <w:shd w:val="clear" w:color="auto" w:fill="auto"/>
              <w:spacing w:after="0" w:line="360" w:lineRule="auto"/>
              <w:ind w:firstLine="0"/>
              <w:jc w:val="center"/>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付款方式</w:t>
            </w:r>
          </w:p>
        </w:tc>
        <w:tc>
          <w:tcPr>
            <w:tcW w:w="3172" w:type="pct"/>
            <w:vAlign w:val="center"/>
          </w:tcPr>
          <w:p w14:paraId="521956F0">
            <w:pPr>
              <w:spacing w:line="360" w:lineRule="auto"/>
              <w:jc w:val="left"/>
              <w:rPr>
                <w:rFonts w:hint="eastAsia"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1期：支付比例100%</w:t>
            </w:r>
          </w:p>
          <w:p w14:paraId="36E434FC">
            <w:pPr>
              <w:spacing w:line="360" w:lineRule="auto"/>
              <w:jc w:val="left"/>
              <w:rPr>
                <w:rFonts w:hint="eastAsia" w:ascii="宋体" w:hAnsi="宋体" w:eastAsia="宋体" w:cs="宋体"/>
                <w:color w:val="000000" w:themeColor="text1"/>
                <w:szCs w:val="21"/>
                <w14:textFill>
                  <w14:solidFill>
                    <w14:schemeClr w14:val="tx1"/>
                  </w14:solidFill>
                </w14:textFill>
              </w:rPr>
            </w:pPr>
            <w:r>
              <w:rPr>
                <w:rFonts w:ascii="宋体" w:hAnsi="宋体" w:eastAsia="宋体" w:cs="宋体"/>
                <w:color w:val="000000" w:themeColor="text1"/>
                <w:szCs w:val="21"/>
                <w14:textFill>
                  <w14:solidFill>
                    <w14:schemeClr w14:val="tx1"/>
                  </w14:solidFill>
                </w14:textFill>
              </w:rPr>
              <w:t>国内设备： 签订合同后，中标人缴纳合同款的5%作为履约保证金给采购人。在中标人无违法违约的情况下, 货到安装调试验收合格，采购人收到中标人缴纳的履约保证金和中标人开具的等额合法有效发票后10个工作日内向中标人支付合同总价的100%。如因中标人未能及时提供前述发票而造成付款延误，不属采购人违约。（如作为中小企业中标，签订合同后，中标人缴纳合同款的5%作为履约保证金给采购人。采购人在合同签订后5个工作日内预付款合同金额的30%，货到安装调试验收合格，采购人收到中标人开具的等额合法有效发票后10个工作日内向中标人支付合同金额的70%。）。</w:t>
            </w:r>
          </w:p>
        </w:tc>
      </w:tr>
      <w:tr w14:paraId="27FA8D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827" w:type="pct"/>
            <w:vAlign w:val="center"/>
          </w:tcPr>
          <w:p w14:paraId="519CD554">
            <w:pPr>
              <w:pStyle w:val="12"/>
              <w:shd w:val="clear" w:color="auto" w:fill="auto"/>
              <w:spacing w:after="0" w:line="360" w:lineRule="auto"/>
              <w:ind w:firstLine="0"/>
              <w:jc w:val="center"/>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验收要求</w:t>
            </w:r>
          </w:p>
        </w:tc>
        <w:tc>
          <w:tcPr>
            <w:tcW w:w="3172" w:type="pct"/>
            <w:vAlign w:val="center"/>
          </w:tcPr>
          <w:p w14:paraId="3B56FC58">
            <w:pPr>
              <w:spacing w:line="360" w:lineRule="auto"/>
              <w:jc w:val="left"/>
              <w:rPr>
                <w:rFonts w:hint="eastAsia" w:ascii="宋体" w:hAnsi="宋体" w:cs="宋体"/>
                <w:b/>
                <w:bCs/>
                <w:color w:val="000000"/>
                <w:szCs w:val="21"/>
              </w:rPr>
            </w:pPr>
            <w:r>
              <w:rPr>
                <w:rFonts w:hint="eastAsia" w:ascii="宋体" w:hAnsi="宋体" w:cs="宋体"/>
                <w:b/>
                <w:bCs/>
                <w:color w:val="000000"/>
                <w:szCs w:val="21"/>
              </w:rPr>
              <w:t>1期：</w:t>
            </w:r>
          </w:p>
          <w:p w14:paraId="7E0CB6D3">
            <w:pPr>
              <w:spacing w:line="360" w:lineRule="auto"/>
              <w:jc w:val="left"/>
              <w:rPr>
                <w:rFonts w:hint="eastAsia" w:ascii="宋体" w:hAnsi="宋体" w:cs="宋体"/>
                <w:color w:val="000000"/>
                <w:szCs w:val="21"/>
              </w:rPr>
            </w:pPr>
            <w:r>
              <w:rPr>
                <w:rFonts w:hint="eastAsia" w:ascii="宋体" w:hAnsi="宋体" w:cs="宋体"/>
                <w:color w:val="000000"/>
                <w:szCs w:val="21"/>
              </w:rPr>
              <w:t>1.合同设备安装调试完成正常工作满15个工作日后进行验收，验收应在采购人和中标人双方共同参加下进行。（如中小企业中标的，履约后，采购人收到验收申请后7日内组织履约验收。）</w:t>
            </w:r>
          </w:p>
          <w:p w14:paraId="1F14998A">
            <w:pPr>
              <w:spacing w:line="360" w:lineRule="auto"/>
              <w:jc w:val="left"/>
              <w:rPr>
                <w:rFonts w:hint="eastAsia" w:ascii="宋体" w:hAnsi="宋体" w:cs="宋体"/>
                <w:color w:val="000000"/>
                <w:szCs w:val="21"/>
              </w:rPr>
            </w:pPr>
            <w:r>
              <w:rPr>
                <w:rFonts w:hint="eastAsia" w:ascii="宋体" w:hAnsi="宋体" w:cs="宋体"/>
                <w:color w:val="000000"/>
                <w:szCs w:val="21"/>
              </w:rPr>
              <w:t xml:space="preserve">2.验收按采购人所在国家有关的规定、规范进行。验收时如发现所交付的设备有短装、次品、损坏或其它不符合本合同规定之情形者，采购人和中标人应共同做出详尽的现场记录，或由采购人和中标人双方签署备忘录。此现场记录或备忘录可用作补充缺失和更换损坏部件、更换不合格设备、退货退费等的有效证据。由此产生的所有费用由中标人承担。 </w:t>
            </w:r>
          </w:p>
          <w:p w14:paraId="17D6F22D">
            <w:pPr>
              <w:spacing w:line="360" w:lineRule="auto"/>
              <w:jc w:val="left"/>
              <w:rPr>
                <w:rFonts w:hint="eastAsia" w:ascii="宋体" w:hAnsi="宋体" w:cs="宋体"/>
                <w:color w:val="000000"/>
                <w:szCs w:val="21"/>
              </w:rPr>
            </w:pPr>
            <w:r>
              <w:rPr>
                <w:rFonts w:hint="eastAsia" w:ascii="宋体" w:hAnsi="宋体" w:cs="宋体"/>
                <w:color w:val="000000"/>
                <w:szCs w:val="21"/>
              </w:rPr>
              <w:t>3.如果合同设备运输和安装调试过程中因事故造成货物短缺、损坏，中标人应及时安排换装，以保证合同设备安装调试的成功完成。换装的所有费用由中标人承担。</w:t>
            </w:r>
          </w:p>
          <w:p w14:paraId="5955A016">
            <w:pPr>
              <w:spacing w:line="360" w:lineRule="auto"/>
              <w:jc w:val="left"/>
              <w:rPr>
                <w:rFonts w:hint="eastAsia" w:ascii="宋体" w:hAnsi="宋体" w:cs="宋体"/>
                <w:color w:val="000000"/>
                <w:szCs w:val="21"/>
              </w:rPr>
            </w:pPr>
            <w:r>
              <w:rPr>
                <w:rFonts w:hint="eastAsia" w:ascii="宋体" w:hAnsi="宋体" w:cs="宋体"/>
                <w:color w:val="000000"/>
                <w:szCs w:val="21"/>
              </w:rPr>
              <w:t>4.国内产品或合资厂的产品必须具备出厂合格证。</w:t>
            </w:r>
          </w:p>
        </w:tc>
      </w:tr>
      <w:tr w14:paraId="26B38A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27" w:type="pct"/>
            <w:vAlign w:val="center"/>
          </w:tcPr>
          <w:p w14:paraId="5FA7300A">
            <w:pPr>
              <w:pStyle w:val="12"/>
              <w:shd w:val="clear" w:color="auto" w:fill="auto"/>
              <w:spacing w:after="0" w:line="360" w:lineRule="auto"/>
              <w:ind w:firstLine="0"/>
              <w:jc w:val="center"/>
              <w:rPr>
                <w:rFonts w:hint="eastAsia"/>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履约保证金</w:t>
            </w:r>
          </w:p>
        </w:tc>
        <w:tc>
          <w:tcPr>
            <w:tcW w:w="3172" w:type="pct"/>
            <w:vAlign w:val="center"/>
          </w:tcPr>
          <w:p w14:paraId="7E53AEF5">
            <w:pPr>
              <w:spacing w:line="360" w:lineRule="auto"/>
              <w:jc w:val="left"/>
              <w:rPr>
                <w:rFonts w:hint="eastAsia"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收取比例：5%,</w:t>
            </w:r>
          </w:p>
          <w:p w14:paraId="44B86DC2">
            <w:pPr>
              <w:spacing w:line="360" w:lineRule="auto"/>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缴费渠道：电子保函（保险）、支票（本票、汇票）、其他</w:t>
            </w:r>
          </w:p>
          <w:p w14:paraId="3961BC64">
            <w:pPr>
              <w:spacing w:line="360" w:lineRule="auto"/>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账号：3602002609000310520</w:t>
            </w:r>
          </w:p>
          <w:p w14:paraId="1DD76531">
            <w:pPr>
              <w:spacing w:line="360" w:lineRule="auto"/>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户名：华南农业大学</w:t>
            </w:r>
          </w:p>
          <w:p w14:paraId="198DFA19">
            <w:pPr>
              <w:spacing w:line="360" w:lineRule="auto"/>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开户行：广州工行五山支行</w:t>
            </w:r>
          </w:p>
          <w:p w14:paraId="29763B7C">
            <w:pPr>
              <w:spacing w:line="360" w:lineRule="auto"/>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支票提交方式：签订合同后提供支票原件给采购人</w:t>
            </w:r>
          </w:p>
          <w:p w14:paraId="26F0AAE2">
            <w:pPr>
              <w:spacing w:line="360" w:lineRule="auto"/>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汇票、本票提交方式：签订合同后提供汇票、本票原件给采购人</w:t>
            </w:r>
          </w:p>
          <w:p w14:paraId="687FB5C7">
            <w:pPr>
              <w:spacing w:line="360" w:lineRule="auto"/>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说明：签订合同后，中标人缴纳合同款的5%作为履约保证金给采购人。在中标人按合同约定全部履行完成合同义务，并按采购人要求办理相关履约保证金退还手续后10个工作日内，采购人将履约保证金无息退回中标人，否则，采购人有权不予退回履约保证金。采购人因自身原因未按照合同约定及时向中标人退回履约保证金的，应按照全国银行间同业拆借中心公布的贷款市场报价利率标准支付利息。</w:t>
            </w:r>
          </w:p>
        </w:tc>
      </w:tr>
      <w:tr w14:paraId="5CEBA0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27" w:type="pct"/>
            <w:vAlign w:val="center"/>
          </w:tcPr>
          <w:p w14:paraId="47CBFEE7">
            <w:pPr>
              <w:pStyle w:val="12"/>
              <w:shd w:val="clear" w:color="auto" w:fill="auto"/>
              <w:spacing w:after="0" w:line="360" w:lineRule="auto"/>
              <w:ind w:firstLine="0"/>
              <w:jc w:val="center"/>
              <w:rPr>
                <w:rFonts w:hint="eastAsia"/>
                <w:color w:val="000000" w:themeColor="text1"/>
                <w:sz w:val="21"/>
                <w:szCs w:val="21"/>
                <w:lang w:val="en-US"/>
                <w14:textFill>
                  <w14:solidFill>
                    <w14:schemeClr w14:val="tx1"/>
                  </w14:solidFill>
                </w14:textFill>
              </w:rPr>
            </w:pPr>
            <w:r>
              <w:rPr>
                <w:rFonts w:hint="eastAsia"/>
                <w:color w:val="000000" w:themeColor="text1"/>
                <w:sz w:val="21"/>
                <w:szCs w:val="21"/>
                <w14:textFill>
                  <w14:solidFill>
                    <w14:schemeClr w14:val="tx1"/>
                  </w14:solidFill>
                </w14:textFill>
              </w:rPr>
              <w:t>其他</w:t>
            </w:r>
          </w:p>
        </w:tc>
        <w:tc>
          <w:tcPr>
            <w:tcW w:w="3172" w:type="pct"/>
            <w:vAlign w:val="center"/>
          </w:tcPr>
          <w:p w14:paraId="0D759A9C">
            <w:pPr>
              <w:spacing w:line="360" w:lineRule="auto"/>
              <w:jc w:val="left"/>
              <w:rPr>
                <w:rFonts w:hint="eastAsia" w:ascii="宋体" w:hAnsi="宋体" w:cs="宋体"/>
                <w:szCs w:val="21"/>
              </w:rPr>
            </w:pPr>
            <w:r>
              <w:rPr>
                <w:rFonts w:hint="eastAsia" w:ascii="宋体" w:hAnsi="宋体" w:cs="宋体"/>
                <w:b/>
                <w:bCs/>
                <w:szCs w:val="21"/>
              </w:rPr>
              <w:t>（一）投标报价要求：</w:t>
            </w:r>
            <w:r>
              <w:rPr>
                <w:rFonts w:hint="eastAsia" w:ascii="宋体" w:hAnsi="宋体" w:cs="宋体"/>
                <w:szCs w:val="21"/>
              </w:rPr>
              <w:t xml:space="preserve">所报价格为广州华南农业大学交货价，包括货物设计、生产、采购、仓储、运输装卸、安装、随机零配件、标配工具、运输保险、调试、验收、培训、质保期服务、售后服务、质保期备品备件、各项税费及合同实施过程中不可预见费用（包括但不限于国家和地方的法律法规政策变动风险、市场价格波动风险等）等各项费用。除本合同明确约定的费用外，采购人无需支付任何额外费用和承担任何额外义务。                                              </w:t>
            </w:r>
          </w:p>
          <w:p w14:paraId="0DD3E790">
            <w:pPr>
              <w:spacing w:line="360" w:lineRule="auto"/>
              <w:jc w:val="left"/>
              <w:rPr>
                <w:rFonts w:hint="eastAsia" w:ascii="宋体" w:hAnsi="宋体" w:cs="宋体"/>
                <w:szCs w:val="21"/>
              </w:rPr>
            </w:pPr>
            <w:r>
              <w:rPr>
                <w:rFonts w:hint="eastAsia" w:ascii="宋体" w:hAnsi="宋体" w:cs="宋体"/>
                <w:szCs w:val="21"/>
              </w:rPr>
              <w:t>（1）关境内制造的货物：投标人须报含税价，投标总价包括：①货物价格：货到项目现场价（华南农业大学指定地点）；②向中华人民共和国政府缴纳的增值税和其他税；③货物在制造或组装时使用的部件和原材料是从关境外进口的已交纳或应交纳的全部关税、增值税和其他税；④货物运至最终目的地的关境内运输、保险和伴随货物交运的有关费用；⑤验收费、到达安装地点的保险费、安装费、调试费、培训费、技术服务费等。</w:t>
            </w:r>
          </w:p>
          <w:p w14:paraId="5778C3C5">
            <w:pPr>
              <w:spacing w:line="360" w:lineRule="auto"/>
              <w:jc w:val="left"/>
              <w:rPr>
                <w:rFonts w:hint="eastAsia" w:ascii="宋体" w:hAnsi="宋体" w:cs="宋体"/>
                <w:b/>
                <w:bCs/>
                <w:szCs w:val="21"/>
              </w:rPr>
            </w:pPr>
            <w:r>
              <w:rPr>
                <w:rFonts w:hint="eastAsia" w:ascii="宋体" w:hAnsi="宋体" w:cs="宋体"/>
                <w:szCs w:val="21"/>
              </w:rPr>
              <w:t xml:space="preserve">（2）投标截止时间前已经进口的货物：投标人必须报含税价，投标总价包括：①货物价格：货到项目现场价（华南农业大学指定地点）；②从关境外进口时已交纳或应交纳的全部关税、增值税和其他税；③向中华人民共和国政府缴纳的增值税和其他税；④货物运至最终目的地的关境内运输、保险和伴随货物交运的有关费用；⑤验收费、到达安装地点的保险费、安装费、调试费、培训费、技术服务费等。  </w:t>
            </w:r>
          </w:p>
          <w:p w14:paraId="74E40037">
            <w:pPr>
              <w:spacing w:line="360" w:lineRule="auto"/>
              <w:jc w:val="left"/>
              <w:rPr>
                <w:rFonts w:hint="eastAsia" w:ascii="宋体" w:hAnsi="宋体" w:cs="宋体"/>
                <w:b/>
                <w:bCs/>
                <w:szCs w:val="21"/>
              </w:rPr>
            </w:pPr>
            <w:r>
              <w:rPr>
                <w:rFonts w:hint="eastAsia" w:ascii="宋体" w:hAnsi="宋体" w:cs="宋体"/>
                <w:b/>
                <w:bCs/>
                <w:szCs w:val="21"/>
              </w:rPr>
              <w:t>（二）总体要求：</w:t>
            </w:r>
          </w:p>
          <w:p w14:paraId="7EDCBF76">
            <w:pPr>
              <w:spacing w:line="360" w:lineRule="auto"/>
              <w:jc w:val="left"/>
              <w:rPr>
                <w:rFonts w:hint="eastAsia" w:ascii="宋体" w:hAnsi="宋体" w:cs="宋体"/>
                <w:szCs w:val="21"/>
              </w:rPr>
            </w:pPr>
            <w:r>
              <w:rPr>
                <w:rFonts w:hint="eastAsia" w:ascii="宋体" w:hAnsi="宋体" w:cs="宋体"/>
                <w:szCs w:val="21"/>
              </w:rPr>
              <w:t xml:space="preserve">1.投标人应对投标设备列明其品牌、型号、制造商名称、产地、技术参数、功能介绍和使用说明。 </w:t>
            </w:r>
          </w:p>
          <w:p w14:paraId="7AB19F43">
            <w:pPr>
              <w:spacing w:line="360" w:lineRule="auto"/>
              <w:jc w:val="left"/>
              <w:rPr>
                <w:rFonts w:hint="eastAsia" w:ascii="宋体" w:hAnsi="宋体" w:cs="宋体"/>
                <w:szCs w:val="21"/>
              </w:rPr>
            </w:pPr>
            <w:r>
              <w:rPr>
                <w:rFonts w:hint="eastAsia" w:ascii="宋体" w:hAnsi="宋体" w:cs="宋体"/>
                <w:szCs w:val="21"/>
              </w:rPr>
              <w:t xml:space="preserve">2.对于影响设备正常工作的必要组成部分，无论在采购技术规范中指出与否，投标人都应提供并在投标文件中明确列出。 </w:t>
            </w:r>
          </w:p>
          <w:p w14:paraId="12772CE8">
            <w:pPr>
              <w:spacing w:line="360" w:lineRule="auto"/>
              <w:jc w:val="left"/>
              <w:rPr>
                <w:rFonts w:hint="eastAsia" w:ascii="宋体" w:hAnsi="宋体" w:cs="宋体"/>
                <w:szCs w:val="21"/>
              </w:rPr>
            </w:pPr>
            <w:r>
              <w:rPr>
                <w:rFonts w:hint="eastAsia" w:ascii="宋体" w:hAnsi="宋体" w:cs="宋体"/>
                <w:szCs w:val="21"/>
              </w:rPr>
              <w:t>3.投标人所投货物的名称、品牌/制造商名称、型号、规格、配置（包括备品备件）、产地、数量等信息必须准确无误，且应与机器（机身铭牌）上的信息完全一致，中标后在签署合同和供货等后续环节均不得再作任何修改。</w:t>
            </w:r>
          </w:p>
          <w:p w14:paraId="0B19B8B0">
            <w:pPr>
              <w:spacing w:line="360" w:lineRule="auto"/>
              <w:jc w:val="left"/>
              <w:rPr>
                <w:rFonts w:hint="eastAsia" w:ascii="宋体" w:hAnsi="宋体" w:cs="宋体"/>
                <w:szCs w:val="21"/>
              </w:rPr>
            </w:pPr>
            <w:r>
              <w:rPr>
                <w:rFonts w:hint="eastAsia" w:ascii="宋体" w:hAnsi="宋体" w:cs="宋体"/>
                <w:szCs w:val="21"/>
              </w:rPr>
              <w:t xml:space="preserve">4.投标货物的技术规格、功能作用与招标文件要求一致而制造商所提供货物之设备名称与招标文件名称不一致的，须对设备名称不一致提供相关说明（格式自拟）。 </w:t>
            </w:r>
          </w:p>
          <w:p w14:paraId="4B643A92">
            <w:pPr>
              <w:spacing w:line="360" w:lineRule="auto"/>
              <w:jc w:val="left"/>
              <w:rPr>
                <w:rFonts w:hint="eastAsia" w:ascii="宋体" w:hAnsi="宋体" w:cs="宋体"/>
                <w:szCs w:val="21"/>
              </w:rPr>
            </w:pPr>
            <w:r>
              <w:rPr>
                <w:rFonts w:hint="eastAsia" w:ascii="宋体" w:hAnsi="宋体" w:cs="宋体"/>
                <w:szCs w:val="21"/>
              </w:rPr>
              <w:t>5.中标人保证其所投货物和服务不侵犯任何第三人的合法权益，否则，由中标人承担因此导致的一切法律后果，并赔偿采购人因此遭受的全部损失，包括但不限于直接经济损失、预期收益损失、名誉损失、维护权益的成本等。</w:t>
            </w:r>
          </w:p>
          <w:p w14:paraId="0F8341BB">
            <w:pPr>
              <w:spacing w:line="360" w:lineRule="auto"/>
              <w:jc w:val="left"/>
              <w:rPr>
                <w:rFonts w:hint="eastAsia" w:ascii="宋体" w:hAnsi="宋体" w:cs="宋体"/>
                <w:b/>
                <w:bCs/>
                <w:szCs w:val="21"/>
              </w:rPr>
            </w:pPr>
            <w:r>
              <w:rPr>
                <w:rFonts w:hint="eastAsia" w:ascii="宋体" w:hAnsi="宋体" w:cs="宋体"/>
                <w:b/>
                <w:bCs/>
                <w:szCs w:val="21"/>
              </w:rPr>
              <w:t>（三）质量保证及售后服务：</w:t>
            </w:r>
          </w:p>
          <w:p w14:paraId="5C4A09C4">
            <w:pPr>
              <w:spacing w:line="360" w:lineRule="auto"/>
              <w:jc w:val="left"/>
              <w:rPr>
                <w:rFonts w:hint="eastAsia" w:ascii="宋体" w:hAnsi="宋体" w:cs="宋体"/>
                <w:szCs w:val="21"/>
              </w:rPr>
            </w:pPr>
            <w:r>
              <w:rPr>
                <w:rFonts w:hint="eastAsia" w:ascii="宋体" w:hAnsi="宋体" w:cs="宋体"/>
                <w:szCs w:val="21"/>
              </w:rPr>
              <w:t>1.中标人保证其合同项下提供的全部设备是在中国范围内合法销售的，原制造商制造的全新、未曾使用过的产品，整机无污染、无侵权行为、表面无划损、无任何缺陷隐患，其质量、规格及技术特征符合合同附件的要求，并且符合国家标准、行业标准以及该产品的出厂标准，可依常规安全合法使用。</w:t>
            </w:r>
          </w:p>
          <w:p w14:paraId="7C543E2F">
            <w:pPr>
              <w:spacing w:line="360" w:lineRule="auto"/>
              <w:jc w:val="left"/>
              <w:rPr>
                <w:rFonts w:hint="eastAsia" w:ascii="宋体" w:hAnsi="宋体" w:cs="宋体"/>
                <w:szCs w:val="21"/>
              </w:rPr>
            </w:pPr>
            <w:r>
              <w:rPr>
                <w:rFonts w:hint="eastAsia" w:ascii="宋体" w:hAnsi="宋体" w:cs="宋体"/>
                <w:szCs w:val="21"/>
              </w:rPr>
              <w:t>2.合同设备除了采购人有特别规定外,质量保证期按生产厂家的标准执行，保修期为 3 年（自采购人单位书面验收合格之日起计算，另有要求的按其规定）。质量保证期内因非采购人过错原因而出现产品质量问题或安装问题，由中标人负责包修、包换或包退，并承担因此而产生的一切费用。中标人应在收到采购人通知后24小时内派员到现场维修，若在48小时内仍未能有效解决，中标人须提供同等备件予采购人临时使用，因此产生费用均由中标人负责，采购人不再另行支付。质保期内，如设备或零部件因非人为因素出现故障而造成短期停用时，则质保期相应顺延，如停用时间累计超过60天则质保期重新计算。</w:t>
            </w:r>
          </w:p>
          <w:p w14:paraId="30DD3C45">
            <w:pPr>
              <w:spacing w:line="360" w:lineRule="auto"/>
              <w:jc w:val="left"/>
              <w:rPr>
                <w:rFonts w:hint="eastAsia" w:ascii="宋体" w:hAnsi="宋体" w:cs="宋体"/>
                <w:szCs w:val="21"/>
              </w:rPr>
            </w:pPr>
            <w:r>
              <w:rPr>
                <w:rFonts w:hint="eastAsia" w:ascii="宋体" w:hAnsi="宋体" w:cs="宋体"/>
                <w:szCs w:val="21"/>
              </w:rPr>
              <w:t>3.因设备的质量问题而发生争议，由广东省或广州市质检部门进行质量鉴定。设备符合质量标准的，鉴定费用由采购人承担；设备不符合质量标准的，鉴定费用由中标人承担。</w:t>
            </w:r>
          </w:p>
          <w:p w14:paraId="6FD26BD4">
            <w:pPr>
              <w:spacing w:line="360" w:lineRule="auto"/>
              <w:jc w:val="left"/>
              <w:rPr>
                <w:rFonts w:hint="eastAsia" w:ascii="宋体" w:hAnsi="宋体" w:cs="宋体"/>
                <w:szCs w:val="21"/>
              </w:rPr>
            </w:pPr>
            <w:r>
              <w:rPr>
                <w:rFonts w:hint="eastAsia" w:ascii="宋体" w:hAnsi="宋体" w:cs="宋体"/>
                <w:szCs w:val="21"/>
              </w:rPr>
              <w:t>4.中标人为采购人提供操作及维护培训，主要内容为设备的基本结构、性能、主要部件的构造及原理，日常使用操作、保养与管理，常见故障的排除，紧急情况的处理等，培训地点主要在设备安装现场或按采购人和中标人双方协商安排。</w:t>
            </w:r>
          </w:p>
          <w:p w14:paraId="2833CA0E">
            <w:pPr>
              <w:spacing w:line="360" w:lineRule="auto"/>
              <w:jc w:val="left"/>
              <w:rPr>
                <w:rFonts w:hint="eastAsia" w:ascii="宋体" w:hAnsi="宋体" w:cs="宋体"/>
                <w:b/>
                <w:bCs/>
                <w:szCs w:val="21"/>
              </w:rPr>
            </w:pPr>
            <w:r>
              <w:rPr>
                <w:rFonts w:hint="eastAsia" w:ascii="宋体" w:hAnsi="宋体" w:cs="宋体"/>
                <w:b/>
                <w:bCs/>
                <w:szCs w:val="21"/>
              </w:rPr>
              <w:t>（四）设备包装及安装调试：</w:t>
            </w:r>
          </w:p>
          <w:p w14:paraId="3B4724E3">
            <w:pPr>
              <w:spacing w:line="360" w:lineRule="auto"/>
              <w:jc w:val="left"/>
              <w:rPr>
                <w:rFonts w:hint="eastAsia" w:ascii="宋体" w:hAnsi="宋体" w:cs="宋体"/>
                <w:szCs w:val="21"/>
              </w:rPr>
            </w:pPr>
            <w:r>
              <w:rPr>
                <w:rFonts w:hint="eastAsia" w:ascii="宋体" w:hAnsi="宋体" w:cs="宋体"/>
                <w:szCs w:val="21"/>
              </w:rPr>
              <w:t>1.设备包装：设备的包装均应有良好的防湿、防锈、防潮、防雨、防腐及防碰撞等的措施，符合《商品包装政府采购需求标准（试行）》及《快递包装政府采购需求标准（试行）》的要求。凡由于包装不良造成的损失和由此产生的费用均由中标人承担。</w:t>
            </w:r>
          </w:p>
          <w:p w14:paraId="1B86CB7E">
            <w:pPr>
              <w:spacing w:line="360" w:lineRule="auto"/>
              <w:jc w:val="left"/>
              <w:rPr>
                <w:rFonts w:hint="eastAsia" w:ascii="宋体" w:hAnsi="宋体" w:cs="宋体"/>
                <w:szCs w:val="21"/>
              </w:rPr>
            </w:pPr>
            <w:r>
              <w:rPr>
                <w:rFonts w:hint="eastAsia" w:ascii="宋体" w:hAnsi="宋体" w:cs="宋体"/>
                <w:szCs w:val="21"/>
              </w:rPr>
              <w:t>2.安装调试： （1）中标人负责合同项下货物的安装调试工作，一切费用由中标人负责。 （2）中标人安装时须对各安装场地内的其它设备、设施有良好保护措施。</w:t>
            </w:r>
          </w:p>
          <w:p w14:paraId="2B629DDB">
            <w:pPr>
              <w:spacing w:line="360" w:lineRule="auto"/>
              <w:jc w:val="left"/>
              <w:rPr>
                <w:rFonts w:hint="eastAsia" w:ascii="宋体" w:hAnsi="宋体" w:cs="宋体"/>
                <w:b/>
                <w:bCs/>
                <w:szCs w:val="21"/>
              </w:rPr>
            </w:pPr>
            <w:r>
              <w:rPr>
                <w:rFonts w:hint="eastAsia" w:ascii="宋体" w:hAnsi="宋体" w:cs="宋体"/>
                <w:b/>
                <w:bCs/>
                <w:szCs w:val="21"/>
              </w:rPr>
              <w:t>（五）产品质量标准：</w:t>
            </w:r>
          </w:p>
          <w:p w14:paraId="472DBE91">
            <w:pPr>
              <w:spacing w:line="360" w:lineRule="auto"/>
              <w:jc w:val="left"/>
              <w:rPr>
                <w:rFonts w:hint="eastAsia" w:ascii="宋体" w:hAnsi="宋体"/>
                <w:kern w:val="0"/>
                <w:szCs w:val="21"/>
              </w:rPr>
            </w:pPr>
            <w:r>
              <w:rPr>
                <w:rFonts w:hint="eastAsia" w:ascii="宋体" w:hAnsi="宋体" w:cs="宋体"/>
                <w:szCs w:val="21"/>
              </w:rPr>
              <w:t>1.投标人所投的产品应是在中国范围内合法销售的原厂原装、全新的产品，表面无划伤、无碰撞，并且符合国家标准、行业标准以及该产品的出厂标准。2.投标人提供的货物须附有产品质量检验合格标志，且进货渠道合法，在中国境内可依常规安全合法使用。 3.投标人应免费提供中文的产品正式说明书，场地准备书，使用手册及维护手册等，以及所有有关本项目执行的技术文件。如果本项目必需但合同又未作规定的，需要投标人才能提供的技术文件，投标人也应及时向采购人提供。技术文件可以是手册、图纸或其他形式的文件资料。上述技术文件应包含保证采购人能够正确进行安装、操作、检查、维修、维护、测试、调试、验收和运作的需要的所有内容</w:t>
            </w:r>
            <w:r>
              <w:rPr>
                <w:rFonts w:hint="eastAsia" w:ascii="宋体" w:hAnsi="宋体"/>
                <w:kern w:val="0"/>
                <w:szCs w:val="21"/>
              </w:rPr>
              <w:t>。</w:t>
            </w:r>
          </w:p>
        </w:tc>
      </w:tr>
    </w:tbl>
    <w:p w14:paraId="74A594B6">
      <w:pPr>
        <w:pStyle w:val="11"/>
        <w:numPr>
          <w:ilvl w:val="0"/>
          <w:numId w:val="0"/>
        </w:numPr>
        <w:spacing w:before="156" w:beforeLines="50" w:after="156" w:afterLines="50"/>
        <w:rPr>
          <w:rFonts w:hint="eastAsia" w:ascii="宋体" w:hAnsi="宋体"/>
          <w:b/>
          <w:bCs/>
          <w:sz w:val="24"/>
          <w:szCs w:val="32"/>
        </w:rPr>
      </w:pPr>
      <w:r>
        <w:rPr>
          <w:rFonts w:hint="eastAsia" w:ascii="宋体" w:hAnsi="宋体"/>
          <w:b/>
          <w:bCs/>
          <w:sz w:val="24"/>
          <w:szCs w:val="32"/>
        </w:rPr>
        <w:t>2.技术标准与要求</w:t>
      </w:r>
    </w:p>
    <w:tbl>
      <w:tblPr>
        <w:tblStyle w:val="7"/>
        <w:tblW w:w="493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87"/>
        <w:gridCol w:w="680"/>
        <w:gridCol w:w="741"/>
        <w:gridCol w:w="972"/>
        <w:gridCol w:w="460"/>
        <w:gridCol w:w="460"/>
        <w:gridCol w:w="1448"/>
        <w:gridCol w:w="1464"/>
        <w:gridCol w:w="851"/>
        <w:gridCol w:w="422"/>
        <w:gridCol w:w="418"/>
      </w:tblGrid>
      <w:tr w14:paraId="0A000B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63" w:hRule="atLeast"/>
          <w:jc w:val="center"/>
        </w:trPr>
        <w:tc>
          <w:tcPr>
            <w:tcW w:w="289" w:type="pct"/>
            <w:vAlign w:val="center"/>
          </w:tcPr>
          <w:p w14:paraId="3C59E124">
            <w:pPr>
              <w:pStyle w:val="11"/>
              <w:numPr>
                <w:ilvl w:val="0"/>
                <w:numId w:val="0"/>
              </w:numPr>
              <w:spacing w:before="156" w:beforeLines="50" w:after="156" w:afterLines="50"/>
              <w:jc w:val="center"/>
              <w:rPr>
                <w:rFonts w:hint="eastAsia"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序号</w:t>
            </w:r>
          </w:p>
        </w:tc>
        <w:tc>
          <w:tcPr>
            <w:tcW w:w="404" w:type="pct"/>
            <w:vAlign w:val="center"/>
          </w:tcPr>
          <w:p w14:paraId="228F5BDD">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color w:val="000000" w:themeColor="text1"/>
                <w:szCs w:val="21"/>
                <w14:textFill>
                  <w14:solidFill>
                    <w14:schemeClr w14:val="tx1"/>
                  </w14:solidFill>
                </w14:textFill>
              </w:rPr>
              <w:t>核心产品（“△”）</w:t>
            </w:r>
          </w:p>
        </w:tc>
        <w:tc>
          <w:tcPr>
            <w:tcW w:w="440" w:type="pct"/>
            <w:vAlign w:val="center"/>
          </w:tcPr>
          <w:p w14:paraId="1CC47287">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color w:val="000000" w:themeColor="text1"/>
                <w:szCs w:val="21"/>
                <w14:textFill>
                  <w14:solidFill>
                    <w14:schemeClr w14:val="tx1"/>
                  </w14:solidFill>
                </w14:textFill>
              </w:rPr>
              <w:t>品目名称</w:t>
            </w:r>
          </w:p>
        </w:tc>
        <w:tc>
          <w:tcPr>
            <w:tcW w:w="577" w:type="pct"/>
            <w:vAlign w:val="center"/>
          </w:tcPr>
          <w:p w14:paraId="6387BD71">
            <w:pPr>
              <w:pStyle w:val="11"/>
              <w:numPr>
                <w:ilvl w:val="0"/>
                <w:numId w:val="0"/>
              </w:numPr>
              <w:spacing w:before="156" w:beforeLines="50" w:after="156" w:afterLines="50"/>
              <w:jc w:val="center"/>
              <w:rPr>
                <w:rFonts w:hint="eastAsia"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标的名称</w:t>
            </w:r>
          </w:p>
        </w:tc>
        <w:tc>
          <w:tcPr>
            <w:tcW w:w="274" w:type="pct"/>
            <w:vAlign w:val="center"/>
          </w:tcPr>
          <w:p w14:paraId="08426682">
            <w:pPr>
              <w:pStyle w:val="11"/>
              <w:numPr>
                <w:ilvl w:val="0"/>
                <w:numId w:val="0"/>
              </w:numPr>
              <w:spacing w:before="156" w:beforeLines="50" w:after="156" w:afterLines="50"/>
              <w:ind w:left="420" w:hanging="420"/>
              <w:jc w:val="center"/>
              <w:rPr>
                <w:rFonts w:hint="eastAsia"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单</w:t>
            </w:r>
          </w:p>
          <w:p w14:paraId="67D5B071">
            <w:pPr>
              <w:pStyle w:val="11"/>
              <w:numPr>
                <w:ilvl w:val="0"/>
                <w:numId w:val="0"/>
              </w:numPr>
              <w:spacing w:before="156" w:beforeLines="50" w:after="156" w:afterLines="50"/>
              <w:ind w:left="420" w:hanging="420"/>
              <w:jc w:val="center"/>
              <w:rPr>
                <w:rFonts w:hint="eastAsia"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位</w:t>
            </w:r>
          </w:p>
        </w:tc>
        <w:tc>
          <w:tcPr>
            <w:tcW w:w="274" w:type="pct"/>
            <w:vAlign w:val="center"/>
          </w:tcPr>
          <w:p w14:paraId="42D9F509">
            <w:pPr>
              <w:pStyle w:val="11"/>
              <w:numPr>
                <w:ilvl w:val="0"/>
                <w:numId w:val="0"/>
              </w:numPr>
              <w:spacing w:before="156" w:beforeLines="50" w:after="156" w:afterLines="50"/>
              <w:jc w:val="center"/>
              <w:rPr>
                <w:rFonts w:hint="eastAsia"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数量</w:t>
            </w:r>
          </w:p>
        </w:tc>
        <w:tc>
          <w:tcPr>
            <w:tcW w:w="861" w:type="pct"/>
            <w:vAlign w:val="center"/>
          </w:tcPr>
          <w:p w14:paraId="11283739">
            <w:pPr>
              <w:pStyle w:val="11"/>
              <w:numPr>
                <w:ilvl w:val="0"/>
                <w:numId w:val="0"/>
              </w:numPr>
              <w:spacing w:before="156" w:beforeLines="50" w:after="156" w:afterLines="50"/>
              <w:ind w:left="420" w:hanging="420"/>
              <w:jc w:val="center"/>
              <w:rPr>
                <w:rFonts w:hint="eastAsia"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分项预算单价（元）</w:t>
            </w:r>
          </w:p>
        </w:tc>
        <w:tc>
          <w:tcPr>
            <w:tcW w:w="870" w:type="pct"/>
            <w:vAlign w:val="center"/>
          </w:tcPr>
          <w:p w14:paraId="70267602">
            <w:pPr>
              <w:pStyle w:val="11"/>
              <w:numPr>
                <w:ilvl w:val="0"/>
                <w:numId w:val="0"/>
              </w:numPr>
              <w:spacing w:before="156" w:beforeLines="50" w:after="156" w:afterLines="50"/>
              <w:jc w:val="center"/>
              <w:rPr>
                <w:rFonts w:hint="eastAsia"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分项预算总价（元）</w:t>
            </w:r>
          </w:p>
        </w:tc>
        <w:tc>
          <w:tcPr>
            <w:tcW w:w="505" w:type="pct"/>
            <w:vAlign w:val="center"/>
          </w:tcPr>
          <w:p w14:paraId="04143F8F">
            <w:pPr>
              <w:pStyle w:val="11"/>
              <w:numPr>
                <w:ilvl w:val="0"/>
                <w:numId w:val="0"/>
              </w:numPr>
              <w:spacing w:before="156" w:beforeLines="50" w:after="156" w:afterLines="50"/>
              <w:jc w:val="center"/>
              <w:rPr>
                <w:rFonts w:hint="eastAsia"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面向对象情况</w:t>
            </w:r>
          </w:p>
        </w:tc>
        <w:tc>
          <w:tcPr>
            <w:tcW w:w="251" w:type="pct"/>
            <w:vAlign w:val="center"/>
          </w:tcPr>
          <w:p w14:paraId="088026DC">
            <w:pPr>
              <w:pStyle w:val="11"/>
              <w:numPr>
                <w:ilvl w:val="0"/>
                <w:numId w:val="0"/>
              </w:numPr>
              <w:spacing w:before="156" w:beforeLines="50" w:after="156" w:afterLines="50"/>
              <w:jc w:val="center"/>
              <w:rPr>
                <w:rFonts w:hint="eastAsia"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所属行业</w:t>
            </w:r>
          </w:p>
        </w:tc>
        <w:tc>
          <w:tcPr>
            <w:tcW w:w="249" w:type="pct"/>
            <w:vAlign w:val="center"/>
          </w:tcPr>
          <w:p w14:paraId="172A3624">
            <w:pPr>
              <w:pStyle w:val="11"/>
              <w:numPr>
                <w:ilvl w:val="0"/>
                <w:numId w:val="0"/>
              </w:numPr>
              <w:spacing w:before="156" w:beforeLines="50" w:after="156" w:afterLines="50"/>
              <w:jc w:val="center"/>
              <w:rPr>
                <w:rFonts w:hint="eastAsia"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技术要求</w:t>
            </w:r>
          </w:p>
        </w:tc>
      </w:tr>
      <w:tr w14:paraId="1FE96E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37F3AB39">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1</w:t>
            </w:r>
          </w:p>
        </w:tc>
        <w:tc>
          <w:tcPr>
            <w:tcW w:w="404" w:type="pct"/>
            <w:vAlign w:val="center"/>
          </w:tcPr>
          <w:p w14:paraId="41831D03">
            <w:pPr>
              <w:pStyle w:val="11"/>
              <w:numPr>
                <w:ilvl w:val="0"/>
                <w:numId w:val="0"/>
              </w:numPr>
              <w:spacing w:before="156" w:beforeLines="50" w:after="156" w:afterLines="50"/>
              <w:ind w:left="420" w:hanging="420"/>
              <w:jc w:val="center"/>
              <w:rPr>
                <w:rFonts w:hint="eastAsia" w:ascii="宋体" w:hAnsi="宋体" w:cs="宋体"/>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w:t>
            </w:r>
          </w:p>
        </w:tc>
        <w:tc>
          <w:tcPr>
            <w:tcW w:w="440" w:type="pct"/>
            <w:vAlign w:val="center"/>
          </w:tcPr>
          <w:p w14:paraId="7ECBF38D">
            <w:pPr>
              <w:pStyle w:val="13"/>
              <w:widowControl/>
              <w:kinsoku w:val="0"/>
              <w:autoSpaceDE w:val="0"/>
              <w:autoSpaceDN w:val="0"/>
              <w:jc w:val="center"/>
              <w:rPr>
                <w:rFonts w:hint="eastAsia"/>
                <w:sz w:val="21"/>
                <w:szCs w:val="21"/>
              </w:rPr>
            </w:pPr>
            <w:r>
              <w:rPr>
                <w:rFonts w:hint="eastAsia"/>
                <w:sz w:val="21"/>
                <w:szCs w:val="21"/>
              </w:rPr>
              <w:t>应用软件</w:t>
            </w:r>
          </w:p>
        </w:tc>
        <w:tc>
          <w:tcPr>
            <w:tcW w:w="971" w:type="dxa"/>
            <w:vAlign w:val="center"/>
          </w:tcPr>
          <w:p w14:paraId="19B53B8D">
            <w:pPr>
              <w:widowControl/>
              <w:jc w:val="center"/>
              <w:textAlignment w:val="center"/>
              <w:rPr>
                <w:rFonts w:hint="eastAsia"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同声传译实验室软件</w:t>
            </w:r>
          </w:p>
        </w:tc>
        <w:tc>
          <w:tcPr>
            <w:tcW w:w="462" w:type="dxa"/>
            <w:vAlign w:val="center"/>
          </w:tcPr>
          <w:p w14:paraId="4C3A28B9">
            <w:pPr>
              <w:widowControl/>
              <w:jc w:val="center"/>
              <w:textAlignment w:val="center"/>
              <w:rPr>
                <w:rFonts w:hint="eastAsia" w:ascii="宋体" w:hAnsi="宋体" w:cs="宋体"/>
                <w:color w:val="000000"/>
                <w:szCs w:val="21"/>
              </w:rPr>
            </w:pPr>
            <w:r>
              <w:rPr>
                <w:rFonts w:hint="eastAsia" w:ascii="宋体" w:hAnsi="宋体" w:eastAsia="宋体" w:cs="宋体"/>
                <w:color w:val="000000"/>
                <w:kern w:val="0"/>
                <w:sz w:val="22"/>
                <w:szCs w:val="22"/>
                <w:lang w:bidi="ar"/>
              </w:rPr>
              <w:t>1</w:t>
            </w:r>
          </w:p>
        </w:tc>
        <w:tc>
          <w:tcPr>
            <w:tcW w:w="462" w:type="dxa"/>
            <w:vAlign w:val="center"/>
          </w:tcPr>
          <w:p w14:paraId="2A47CCA4">
            <w:pPr>
              <w:widowControl/>
              <w:jc w:val="center"/>
              <w:textAlignment w:val="center"/>
              <w:rPr>
                <w:rFonts w:hint="eastAsia" w:ascii="宋体" w:hAnsi="宋体" w:cs="宋体"/>
                <w:color w:val="000000"/>
                <w:szCs w:val="21"/>
              </w:rPr>
            </w:pPr>
            <w:r>
              <w:rPr>
                <w:rFonts w:hint="eastAsia" w:ascii="宋体" w:hAnsi="宋体" w:eastAsia="宋体" w:cs="宋体"/>
                <w:color w:val="000000"/>
                <w:kern w:val="0"/>
                <w:sz w:val="22"/>
                <w:szCs w:val="22"/>
                <w:lang w:bidi="ar"/>
              </w:rPr>
              <w:t>套</w:t>
            </w:r>
          </w:p>
        </w:tc>
        <w:tc>
          <w:tcPr>
            <w:tcW w:w="861" w:type="pct"/>
            <w:vAlign w:val="center"/>
          </w:tcPr>
          <w:p w14:paraId="45F43CEB">
            <w:pPr>
              <w:widowControl/>
              <w:spacing w:line="240" w:lineRule="exact"/>
              <w:jc w:val="center"/>
              <w:rPr>
                <w:rFonts w:hint="eastAsia" w:ascii="宋体" w:hAnsi="宋体" w:eastAsia="宋体" w:cs="宋体"/>
                <w:kern w:val="0"/>
                <w:szCs w:val="21"/>
              </w:rPr>
            </w:pPr>
          </w:p>
        </w:tc>
        <w:tc>
          <w:tcPr>
            <w:tcW w:w="870" w:type="pct"/>
            <w:vAlign w:val="center"/>
          </w:tcPr>
          <w:p w14:paraId="62EB664F">
            <w:pPr>
              <w:widowControl/>
              <w:spacing w:line="240" w:lineRule="exact"/>
              <w:jc w:val="center"/>
              <w:rPr>
                <w:rFonts w:hint="eastAsia" w:ascii="宋体" w:hAnsi="宋体" w:eastAsia="宋体" w:cs="宋体"/>
                <w:szCs w:val="21"/>
              </w:rPr>
            </w:pPr>
          </w:p>
        </w:tc>
        <w:tc>
          <w:tcPr>
            <w:tcW w:w="505" w:type="pct"/>
            <w:vAlign w:val="center"/>
          </w:tcPr>
          <w:p w14:paraId="46349AC3">
            <w:pPr>
              <w:pStyle w:val="12"/>
              <w:shd w:val="clear" w:color="auto" w:fill="auto"/>
              <w:spacing w:after="0" w:line="360" w:lineRule="auto"/>
              <w:ind w:firstLine="0"/>
              <w:jc w:val="center"/>
              <w:rPr>
                <w:rFonts w:hint="eastAsia"/>
                <w:bCs/>
                <w:color w:val="000000" w:themeColor="text1"/>
                <w:sz w:val="21"/>
                <w:szCs w:val="21"/>
                <w:lang w:val="en-US"/>
                <w14:textFill>
                  <w14:solidFill>
                    <w14:schemeClr w14:val="tx1"/>
                  </w14:solidFill>
                </w14:textFill>
              </w:rPr>
            </w:pPr>
            <w:r>
              <w:rPr>
                <w:rFonts w:hint="eastAsia"/>
                <w:bCs/>
                <w:color w:val="000000" w:themeColor="text1"/>
                <w:sz w:val="21"/>
                <w:szCs w:val="21"/>
                <w:lang w:val="en-US"/>
                <w14:textFill>
                  <w14:solidFill>
                    <w14:schemeClr w14:val="tx1"/>
                  </w14:solidFill>
                </w14:textFill>
              </w:rPr>
              <w:t>不</w:t>
            </w:r>
            <w:r>
              <w:rPr>
                <w:rFonts w:hint="eastAsia"/>
                <w:bCs/>
                <w:color w:val="000000" w:themeColor="text1"/>
                <w:sz w:val="21"/>
                <w:szCs w:val="21"/>
                <w14:textFill>
                  <w14:solidFill>
                    <w14:schemeClr w14:val="tx1"/>
                  </w14:solidFill>
                </w14:textFill>
              </w:rPr>
              <w:t>专门面向</w:t>
            </w:r>
            <w:r>
              <w:rPr>
                <w:rFonts w:hint="eastAsia"/>
                <w:bCs/>
                <w:color w:val="000000" w:themeColor="text1"/>
                <w:sz w:val="21"/>
                <w:szCs w:val="21"/>
                <w:lang w:val="en-US"/>
                <w14:textFill>
                  <w14:solidFill>
                    <w14:schemeClr w14:val="tx1"/>
                  </w14:solidFill>
                </w14:textFill>
              </w:rPr>
              <w:t>中小企业</w:t>
            </w:r>
          </w:p>
        </w:tc>
        <w:tc>
          <w:tcPr>
            <w:tcW w:w="251" w:type="pct"/>
            <w:vAlign w:val="center"/>
          </w:tcPr>
          <w:p w14:paraId="5ED8C216">
            <w:pPr>
              <w:pStyle w:val="12"/>
              <w:shd w:val="clear" w:color="auto" w:fill="auto"/>
              <w:spacing w:after="0" w:line="360" w:lineRule="auto"/>
              <w:ind w:firstLine="0"/>
              <w:jc w:val="center"/>
              <w:rPr>
                <w:rFonts w:hint="eastAsia"/>
                <w:bCs/>
                <w:color w:val="000000" w:themeColor="text1"/>
                <w:sz w:val="21"/>
                <w:szCs w:val="21"/>
                <w14:textFill>
                  <w14:solidFill>
                    <w14:schemeClr w14:val="tx1"/>
                  </w14:solidFill>
                </w14:textFill>
              </w:rPr>
            </w:pPr>
            <w:r>
              <w:rPr>
                <w:rFonts w:hint="eastAsia"/>
                <w:sz w:val="21"/>
                <w:szCs w:val="21"/>
                <w:lang w:val="en-US"/>
              </w:rPr>
              <w:t>工</w:t>
            </w:r>
            <w:r>
              <w:rPr>
                <w:rFonts w:hint="eastAsia"/>
                <w:sz w:val="21"/>
                <w:szCs w:val="21"/>
              </w:rPr>
              <w:t>业</w:t>
            </w:r>
          </w:p>
        </w:tc>
        <w:tc>
          <w:tcPr>
            <w:tcW w:w="249" w:type="pct"/>
            <w:vAlign w:val="center"/>
          </w:tcPr>
          <w:p w14:paraId="495B50F3">
            <w:pPr>
              <w:pStyle w:val="12"/>
              <w:shd w:val="clear" w:color="auto" w:fill="auto"/>
              <w:spacing w:after="0" w:line="360" w:lineRule="auto"/>
              <w:ind w:firstLine="0"/>
              <w:jc w:val="center"/>
              <w:rPr>
                <w:rFonts w:hint="eastAsia"/>
                <w:bCs/>
                <w:color w:val="000000" w:themeColor="text1"/>
                <w:sz w:val="21"/>
                <w:szCs w:val="21"/>
                <w:lang w:val="en-US"/>
                <w14:textFill>
                  <w14:solidFill>
                    <w14:schemeClr w14:val="tx1"/>
                  </w14:solidFill>
                </w14:textFill>
              </w:rPr>
            </w:pPr>
            <w:r>
              <w:rPr>
                <w:rFonts w:hint="eastAsia"/>
                <w:bCs/>
                <w:color w:val="000000" w:themeColor="text1"/>
                <w:sz w:val="21"/>
                <w:szCs w:val="21"/>
                <w14:textFill>
                  <w14:solidFill>
                    <w14:schemeClr w14:val="tx1"/>
                  </w14:solidFill>
                </w14:textFill>
              </w:rPr>
              <w:t>详见附表</w:t>
            </w:r>
            <w:r>
              <w:rPr>
                <w:rFonts w:hint="eastAsia"/>
                <w:bCs/>
                <w:color w:val="000000" w:themeColor="text1"/>
                <w:sz w:val="21"/>
                <w:szCs w:val="21"/>
                <w:lang w:val="en-US"/>
                <w14:textFill>
                  <w14:solidFill>
                    <w14:schemeClr w14:val="tx1"/>
                  </w14:solidFill>
                </w14:textFill>
              </w:rPr>
              <w:t>一</w:t>
            </w:r>
          </w:p>
        </w:tc>
      </w:tr>
      <w:tr w14:paraId="74DCC2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64C582F4">
            <w:pPr>
              <w:widowControl/>
              <w:jc w:val="center"/>
              <w:textAlignment w:val="center"/>
              <w:rPr>
                <w:rFonts w:hint="eastAsia" w:ascii="宋体" w:hAnsi="宋体" w:eastAsia="宋体" w:cs="宋体"/>
                <w:color w:val="000000" w:themeColor="text1"/>
                <w:szCs w:val="21"/>
                <w14:textFill>
                  <w14:solidFill>
                    <w14:schemeClr w14:val="tx1"/>
                  </w14:solidFill>
                </w14:textFill>
              </w:rPr>
            </w:pPr>
            <w:r>
              <w:rPr>
                <w:rFonts w:ascii="仿宋_GB2312" w:hAnsi="宋体" w:eastAsia="仿宋_GB2312" w:cs="仿宋_GB2312"/>
                <w:color w:val="000000"/>
                <w:kern w:val="0"/>
                <w:szCs w:val="21"/>
                <w:lang w:bidi="ar"/>
              </w:rPr>
              <w:t>2</w:t>
            </w:r>
          </w:p>
        </w:tc>
        <w:tc>
          <w:tcPr>
            <w:tcW w:w="404" w:type="pct"/>
            <w:vAlign w:val="center"/>
          </w:tcPr>
          <w:p w14:paraId="276080F5">
            <w:pPr>
              <w:pStyle w:val="11"/>
              <w:numPr>
                <w:ilvl w:val="0"/>
                <w:numId w:val="0"/>
              </w:numPr>
              <w:spacing w:before="156" w:beforeLines="50" w:after="156" w:afterLines="50"/>
              <w:ind w:left="420" w:hanging="420"/>
              <w:jc w:val="center"/>
              <w:rPr>
                <w:rFonts w:hint="eastAsia" w:ascii="宋体" w:hAnsi="宋体" w:cs="宋体"/>
                <w:color w:val="000000" w:themeColor="text1"/>
                <w:szCs w:val="21"/>
                <w14:textFill>
                  <w14:solidFill>
                    <w14:schemeClr w14:val="tx1"/>
                  </w14:solidFill>
                </w14:textFill>
              </w:rPr>
            </w:pPr>
          </w:p>
        </w:tc>
        <w:tc>
          <w:tcPr>
            <w:tcW w:w="440" w:type="pct"/>
            <w:vAlign w:val="center"/>
          </w:tcPr>
          <w:p w14:paraId="6C954E26">
            <w:pPr>
              <w:widowControl/>
              <w:kinsoku w:val="0"/>
              <w:autoSpaceDE w:val="0"/>
              <w:autoSpaceDN w:val="0"/>
              <w:jc w:val="center"/>
              <w:rPr>
                <w:szCs w:val="21"/>
              </w:rPr>
            </w:pPr>
            <w:r>
              <w:rPr>
                <w:rFonts w:hint="eastAsia"/>
                <w:szCs w:val="21"/>
              </w:rPr>
              <w:t>应用软件</w:t>
            </w:r>
          </w:p>
        </w:tc>
        <w:tc>
          <w:tcPr>
            <w:tcW w:w="971" w:type="dxa"/>
            <w:vAlign w:val="center"/>
          </w:tcPr>
          <w:p w14:paraId="71746FC8">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口译基础课程</w:t>
            </w:r>
          </w:p>
        </w:tc>
        <w:tc>
          <w:tcPr>
            <w:tcW w:w="462" w:type="dxa"/>
            <w:vAlign w:val="center"/>
          </w:tcPr>
          <w:p w14:paraId="24C7C040">
            <w:pPr>
              <w:widowControl/>
              <w:jc w:val="center"/>
              <w:textAlignment w:val="center"/>
              <w:rPr>
                <w:rFonts w:hint="eastAsia" w:ascii="宋体" w:hAnsi="宋体" w:cs="宋体"/>
                <w:color w:val="000000"/>
                <w:kern w:val="0"/>
                <w:szCs w:val="21"/>
              </w:rPr>
            </w:pPr>
            <w:r>
              <w:rPr>
                <w:rFonts w:hint="eastAsia" w:ascii="宋体" w:hAnsi="宋体" w:eastAsia="宋体" w:cs="宋体"/>
                <w:color w:val="000000"/>
                <w:kern w:val="0"/>
                <w:sz w:val="22"/>
                <w:szCs w:val="22"/>
                <w:lang w:bidi="ar"/>
              </w:rPr>
              <w:t>1</w:t>
            </w:r>
          </w:p>
        </w:tc>
        <w:tc>
          <w:tcPr>
            <w:tcW w:w="462" w:type="dxa"/>
            <w:vAlign w:val="center"/>
          </w:tcPr>
          <w:p w14:paraId="433E0AF3">
            <w:pPr>
              <w:widowControl/>
              <w:jc w:val="center"/>
              <w:textAlignment w:val="center"/>
              <w:rPr>
                <w:rFonts w:hint="eastAsia" w:ascii="宋体" w:hAnsi="宋体" w:cs="宋体"/>
                <w:color w:val="000000"/>
                <w:szCs w:val="21"/>
              </w:rPr>
            </w:pPr>
            <w:r>
              <w:rPr>
                <w:rFonts w:hint="eastAsia" w:ascii="宋体" w:hAnsi="宋体" w:eastAsia="宋体" w:cs="宋体"/>
                <w:color w:val="000000"/>
                <w:kern w:val="0"/>
                <w:sz w:val="22"/>
                <w:szCs w:val="22"/>
                <w:lang w:bidi="ar"/>
              </w:rPr>
              <w:t>套</w:t>
            </w:r>
          </w:p>
        </w:tc>
        <w:tc>
          <w:tcPr>
            <w:tcW w:w="861" w:type="pct"/>
            <w:vAlign w:val="center"/>
          </w:tcPr>
          <w:p w14:paraId="0C9C9D2D">
            <w:pPr>
              <w:widowControl/>
              <w:spacing w:line="240" w:lineRule="exact"/>
              <w:jc w:val="center"/>
              <w:rPr>
                <w:rFonts w:hint="eastAsia" w:ascii="宋体" w:hAnsi="宋体" w:cs="宋体"/>
                <w:kern w:val="0"/>
                <w:szCs w:val="21"/>
              </w:rPr>
            </w:pPr>
          </w:p>
        </w:tc>
        <w:tc>
          <w:tcPr>
            <w:tcW w:w="870" w:type="pct"/>
            <w:vAlign w:val="center"/>
          </w:tcPr>
          <w:p w14:paraId="7DB61F15">
            <w:pPr>
              <w:widowControl/>
              <w:spacing w:line="240" w:lineRule="exact"/>
              <w:jc w:val="center"/>
              <w:rPr>
                <w:rFonts w:hint="eastAsia" w:ascii="宋体" w:hAnsi="宋体" w:cs="宋体"/>
                <w:kern w:val="0"/>
                <w:szCs w:val="21"/>
              </w:rPr>
            </w:pPr>
          </w:p>
        </w:tc>
        <w:tc>
          <w:tcPr>
            <w:tcW w:w="505" w:type="pct"/>
            <w:vAlign w:val="center"/>
          </w:tcPr>
          <w:p w14:paraId="35689AC2">
            <w:pPr>
              <w:spacing w:line="360" w:lineRule="auto"/>
              <w:jc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不专门面向中小企业</w:t>
            </w:r>
          </w:p>
        </w:tc>
        <w:tc>
          <w:tcPr>
            <w:tcW w:w="251" w:type="pct"/>
            <w:vAlign w:val="center"/>
          </w:tcPr>
          <w:p w14:paraId="77A13704">
            <w:pPr>
              <w:pStyle w:val="12"/>
              <w:shd w:val="clear" w:color="auto" w:fill="auto"/>
              <w:spacing w:after="0" w:line="360" w:lineRule="auto"/>
              <w:ind w:firstLine="0"/>
              <w:jc w:val="center"/>
              <w:rPr>
                <w:rFonts w:hint="eastAsia"/>
                <w:sz w:val="21"/>
                <w:szCs w:val="21"/>
                <w:lang w:val="en-US"/>
              </w:rPr>
            </w:pPr>
            <w:r>
              <w:rPr>
                <w:rFonts w:hint="eastAsia"/>
                <w:sz w:val="21"/>
                <w:szCs w:val="21"/>
                <w:lang w:val="en-US"/>
              </w:rPr>
              <w:t>工</w:t>
            </w:r>
            <w:r>
              <w:rPr>
                <w:rFonts w:hint="eastAsia"/>
                <w:sz w:val="21"/>
                <w:szCs w:val="21"/>
              </w:rPr>
              <w:t>业</w:t>
            </w:r>
          </w:p>
        </w:tc>
        <w:tc>
          <w:tcPr>
            <w:tcW w:w="249" w:type="pct"/>
            <w:vAlign w:val="center"/>
          </w:tcPr>
          <w:p w14:paraId="5739B9B4">
            <w:pPr>
              <w:pStyle w:val="12"/>
              <w:shd w:val="clear" w:color="auto" w:fill="auto"/>
              <w:spacing w:after="0" w:line="360" w:lineRule="auto"/>
              <w:ind w:firstLine="0"/>
              <w:jc w:val="center"/>
              <w:rPr>
                <w:rFonts w:hint="eastAsia" w:eastAsia="宋体"/>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详见附表</w:t>
            </w:r>
            <w:r>
              <w:rPr>
                <w:rFonts w:hint="eastAsia"/>
                <w:bCs/>
                <w:color w:val="000000" w:themeColor="text1"/>
                <w:sz w:val="21"/>
                <w:szCs w:val="21"/>
                <w:lang w:val="en-US"/>
                <w14:textFill>
                  <w14:solidFill>
                    <w14:schemeClr w14:val="tx1"/>
                  </w14:solidFill>
                </w14:textFill>
              </w:rPr>
              <w:t>二</w:t>
            </w:r>
          </w:p>
        </w:tc>
      </w:tr>
      <w:tr w14:paraId="5962F0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25D71DB4">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3</w:t>
            </w:r>
          </w:p>
        </w:tc>
        <w:tc>
          <w:tcPr>
            <w:tcW w:w="404" w:type="pct"/>
            <w:vAlign w:val="center"/>
          </w:tcPr>
          <w:p w14:paraId="72A9CF60">
            <w:pPr>
              <w:pStyle w:val="11"/>
              <w:numPr>
                <w:ilvl w:val="0"/>
                <w:numId w:val="0"/>
              </w:numPr>
              <w:spacing w:before="156" w:beforeLines="50" w:after="156" w:afterLines="50"/>
              <w:ind w:left="420" w:hanging="420"/>
              <w:jc w:val="center"/>
              <w:rPr>
                <w:rFonts w:hint="eastAsia" w:ascii="宋体" w:hAnsi="宋体" w:cs="宋体"/>
                <w:color w:val="000000" w:themeColor="text1"/>
                <w:szCs w:val="21"/>
                <w14:textFill>
                  <w14:solidFill>
                    <w14:schemeClr w14:val="tx1"/>
                  </w14:solidFill>
                </w14:textFill>
              </w:rPr>
            </w:pPr>
          </w:p>
        </w:tc>
        <w:tc>
          <w:tcPr>
            <w:tcW w:w="440" w:type="pct"/>
            <w:vAlign w:val="center"/>
          </w:tcPr>
          <w:p w14:paraId="4CE6D7BD">
            <w:pPr>
              <w:widowControl/>
              <w:kinsoku w:val="0"/>
              <w:autoSpaceDE w:val="0"/>
              <w:autoSpaceDN w:val="0"/>
              <w:jc w:val="center"/>
              <w:rPr>
                <w:szCs w:val="21"/>
              </w:rPr>
            </w:pPr>
            <w:r>
              <w:rPr>
                <w:rFonts w:hint="eastAsia"/>
                <w:szCs w:val="21"/>
              </w:rPr>
              <w:t>应用软件</w:t>
            </w:r>
          </w:p>
        </w:tc>
        <w:tc>
          <w:tcPr>
            <w:tcW w:w="971" w:type="dxa"/>
            <w:vAlign w:val="center"/>
          </w:tcPr>
          <w:p w14:paraId="51FAACDC">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口语考试软件</w:t>
            </w:r>
          </w:p>
        </w:tc>
        <w:tc>
          <w:tcPr>
            <w:tcW w:w="462" w:type="dxa"/>
            <w:vAlign w:val="center"/>
          </w:tcPr>
          <w:p w14:paraId="460492AB">
            <w:pPr>
              <w:widowControl/>
              <w:jc w:val="center"/>
              <w:textAlignment w:val="center"/>
              <w:rPr>
                <w:rFonts w:hint="eastAsia" w:ascii="宋体" w:hAnsi="宋体" w:cs="宋体"/>
                <w:color w:val="000000"/>
                <w:kern w:val="0"/>
                <w:szCs w:val="21"/>
              </w:rPr>
            </w:pPr>
            <w:r>
              <w:rPr>
                <w:rFonts w:hint="eastAsia" w:ascii="宋体" w:hAnsi="宋体" w:eastAsia="宋体" w:cs="宋体"/>
                <w:color w:val="000000"/>
                <w:kern w:val="0"/>
                <w:sz w:val="22"/>
                <w:szCs w:val="22"/>
                <w:lang w:bidi="ar"/>
              </w:rPr>
              <w:t>1</w:t>
            </w:r>
          </w:p>
        </w:tc>
        <w:tc>
          <w:tcPr>
            <w:tcW w:w="462" w:type="dxa"/>
            <w:vAlign w:val="center"/>
          </w:tcPr>
          <w:p w14:paraId="1BA323B1">
            <w:pPr>
              <w:widowControl/>
              <w:jc w:val="center"/>
              <w:textAlignment w:val="center"/>
              <w:rPr>
                <w:rFonts w:hint="eastAsia" w:ascii="宋体" w:hAnsi="宋体" w:cs="宋体"/>
                <w:color w:val="000000"/>
                <w:szCs w:val="21"/>
              </w:rPr>
            </w:pPr>
            <w:r>
              <w:rPr>
                <w:rFonts w:hint="eastAsia" w:ascii="宋体" w:hAnsi="宋体" w:eastAsia="宋体" w:cs="宋体"/>
                <w:color w:val="000000"/>
                <w:kern w:val="0"/>
                <w:sz w:val="22"/>
                <w:szCs w:val="22"/>
                <w:lang w:bidi="ar"/>
              </w:rPr>
              <w:t>套</w:t>
            </w:r>
          </w:p>
        </w:tc>
        <w:tc>
          <w:tcPr>
            <w:tcW w:w="861" w:type="pct"/>
            <w:vAlign w:val="center"/>
          </w:tcPr>
          <w:p w14:paraId="66578499">
            <w:pPr>
              <w:widowControl/>
              <w:spacing w:line="240" w:lineRule="exact"/>
              <w:jc w:val="center"/>
              <w:rPr>
                <w:rFonts w:hint="eastAsia" w:ascii="宋体" w:hAnsi="宋体" w:cs="宋体"/>
                <w:kern w:val="0"/>
                <w:szCs w:val="21"/>
              </w:rPr>
            </w:pPr>
          </w:p>
        </w:tc>
        <w:tc>
          <w:tcPr>
            <w:tcW w:w="870" w:type="pct"/>
            <w:vAlign w:val="center"/>
          </w:tcPr>
          <w:p w14:paraId="25D2089A">
            <w:pPr>
              <w:widowControl/>
              <w:spacing w:line="240" w:lineRule="exact"/>
              <w:jc w:val="center"/>
              <w:rPr>
                <w:rFonts w:hint="eastAsia" w:ascii="宋体" w:hAnsi="宋体" w:cs="宋体"/>
                <w:kern w:val="0"/>
                <w:szCs w:val="21"/>
              </w:rPr>
            </w:pPr>
          </w:p>
        </w:tc>
        <w:tc>
          <w:tcPr>
            <w:tcW w:w="505" w:type="pct"/>
            <w:vAlign w:val="center"/>
          </w:tcPr>
          <w:p w14:paraId="17B36912">
            <w:pPr>
              <w:spacing w:line="360" w:lineRule="auto"/>
              <w:jc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不专门面向中小企业</w:t>
            </w:r>
          </w:p>
        </w:tc>
        <w:tc>
          <w:tcPr>
            <w:tcW w:w="251" w:type="pct"/>
            <w:vAlign w:val="center"/>
          </w:tcPr>
          <w:p w14:paraId="344F5840">
            <w:pPr>
              <w:pStyle w:val="12"/>
              <w:shd w:val="clear" w:color="auto" w:fill="auto"/>
              <w:spacing w:after="0" w:line="360" w:lineRule="auto"/>
              <w:ind w:firstLine="0"/>
              <w:jc w:val="center"/>
              <w:rPr>
                <w:rFonts w:hint="eastAsia"/>
                <w:sz w:val="21"/>
                <w:szCs w:val="21"/>
                <w:lang w:val="en-US"/>
              </w:rPr>
            </w:pPr>
            <w:r>
              <w:rPr>
                <w:rFonts w:hint="eastAsia"/>
                <w:sz w:val="21"/>
                <w:szCs w:val="21"/>
                <w:lang w:val="en-US"/>
              </w:rPr>
              <w:t>工</w:t>
            </w:r>
            <w:r>
              <w:rPr>
                <w:rFonts w:hint="eastAsia"/>
                <w:sz w:val="21"/>
                <w:szCs w:val="21"/>
              </w:rPr>
              <w:t>业</w:t>
            </w:r>
          </w:p>
        </w:tc>
        <w:tc>
          <w:tcPr>
            <w:tcW w:w="249" w:type="pct"/>
            <w:vAlign w:val="center"/>
          </w:tcPr>
          <w:p w14:paraId="7B638C56">
            <w:pPr>
              <w:pStyle w:val="12"/>
              <w:shd w:val="clear" w:color="auto" w:fill="auto"/>
              <w:spacing w:after="0" w:line="360" w:lineRule="auto"/>
              <w:ind w:firstLine="0"/>
              <w:jc w:val="center"/>
              <w:rPr>
                <w:rFonts w:hint="eastAsia"/>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详见附表</w:t>
            </w:r>
            <w:r>
              <w:rPr>
                <w:rFonts w:hint="eastAsia"/>
                <w:bCs/>
                <w:color w:val="000000" w:themeColor="text1"/>
                <w:sz w:val="21"/>
                <w:szCs w:val="21"/>
                <w:lang w:val="en-US"/>
                <w14:textFill>
                  <w14:solidFill>
                    <w14:schemeClr w14:val="tx1"/>
                  </w14:solidFill>
                </w14:textFill>
              </w:rPr>
              <w:t>三</w:t>
            </w:r>
          </w:p>
        </w:tc>
      </w:tr>
      <w:tr w14:paraId="236351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52962DAA">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4</w:t>
            </w:r>
          </w:p>
        </w:tc>
        <w:tc>
          <w:tcPr>
            <w:tcW w:w="404" w:type="pct"/>
            <w:vAlign w:val="center"/>
          </w:tcPr>
          <w:p w14:paraId="2DBD9542">
            <w:pPr>
              <w:pStyle w:val="11"/>
              <w:numPr>
                <w:ilvl w:val="0"/>
                <w:numId w:val="0"/>
              </w:numPr>
              <w:spacing w:before="156" w:beforeLines="50" w:after="156" w:afterLines="50"/>
              <w:ind w:left="420" w:hanging="420"/>
              <w:jc w:val="center"/>
              <w:rPr>
                <w:rFonts w:hint="eastAsia" w:ascii="宋体" w:hAnsi="宋体" w:cs="宋体"/>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w:t>
            </w:r>
          </w:p>
        </w:tc>
        <w:tc>
          <w:tcPr>
            <w:tcW w:w="440" w:type="pct"/>
            <w:vAlign w:val="center"/>
          </w:tcPr>
          <w:p w14:paraId="5C2D4716">
            <w:pPr>
              <w:widowControl/>
              <w:kinsoku w:val="0"/>
              <w:autoSpaceDE w:val="0"/>
              <w:autoSpaceDN w:val="0"/>
              <w:jc w:val="center"/>
              <w:rPr>
                <w:szCs w:val="21"/>
              </w:rPr>
            </w:pPr>
            <w:r>
              <w:rPr>
                <w:rFonts w:hint="eastAsia"/>
                <w:szCs w:val="21"/>
              </w:rPr>
              <w:t>应用软件</w:t>
            </w:r>
          </w:p>
        </w:tc>
        <w:tc>
          <w:tcPr>
            <w:tcW w:w="971" w:type="dxa"/>
            <w:vAlign w:val="center"/>
          </w:tcPr>
          <w:p w14:paraId="57B54484">
            <w:pPr>
              <w:widowControl/>
              <w:jc w:val="center"/>
              <w:textAlignment w:val="center"/>
              <w:rPr>
                <w:rFonts w:hint="eastAsia" w:ascii="宋体" w:hAnsi="宋体" w:cs="宋体"/>
                <w:color w:val="000000" w:themeColor="text1"/>
                <w:szCs w:val="21"/>
                <w:highlight w:val="yellow"/>
                <w14:textFill>
                  <w14:solidFill>
                    <w14:schemeClr w14:val="tx1"/>
                  </w14:solidFill>
                </w14:textFill>
              </w:rPr>
            </w:pPr>
            <w:r>
              <w:rPr>
                <w:rFonts w:hint="eastAsia" w:ascii="宋体" w:hAnsi="宋体" w:eastAsia="宋体" w:cs="宋体"/>
                <w:color w:val="000000"/>
                <w:kern w:val="0"/>
                <w:sz w:val="22"/>
                <w:szCs w:val="22"/>
                <w:lang w:bidi="ar"/>
              </w:rPr>
              <w:t>口译课程平台</w:t>
            </w:r>
          </w:p>
        </w:tc>
        <w:tc>
          <w:tcPr>
            <w:tcW w:w="462" w:type="dxa"/>
            <w:vAlign w:val="center"/>
          </w:tcPr>
          <w:p w14:paraId="4B3C7962">
            <w:pPr>
              <w:widowControl/>
              <w:jc w:val="center"/>
              <w:textAlignment w:val="center"/>
              <w:rPr>
                <w:rFonts w:hint="eastAsia" w:ascii="宋体" w:hAnsi="宋体" w:cs="宋体"/>
                <w:color w:val="000000"/>
                <w:kern w:val="0"/>
                <w:szCs w:val="21"/>
                <w:highlight w:val="yellow"/>
              </w:rPr>
            </w:pPr>
            <w:r>
              <w:rPr>
                <w:rFonts w:hint="eastAsia" w:ascii="宋体" w:hAnsi="宋体" w:eastAsia="宋体" w:cs="宋体"/>
                <w:color w:val="000000"/>
                <w:kern w:val="0"/>
                <w:sz w:val="22"/>
                <w:szCs w:val="22"/>
                <w:lang w:bidi="ar"/>
              </w:rPr>
              <w:t>1</w:t>
            </w:r>
          </w:p>
        </w:tc>
        <w:tc>
          <w:tcPr>
            <w:tcW w:w="462" w:type="dxa"/>
            <w:vAlign w:val="center"/>
          </w:tcPr>
          <w:p w14:paraId="15EA9B0A">
            <w:pPr>
              <w:widowControl/>
              <w:jc w:val="center"/>
              <w:textAlignment w:val="center"/>
              <w:rPr>
                <w:rFonts w:hint="eastAsia" w:ascii="宋体" w:hAnsi="宋体" w:cs="宋体"/>
                <w:color w:val="000000"/>
                <w:szCs w:val="21"/>
                <w:highlight w:val="yellow"/>
              </w:rPr>
            </w:pPr>
            <w:r>
              <w:rPr>
                <w:rFonts w:hint="eastAsia" w:ascii="宋体" w:hAnsi="宋体" w:eastAsia="宋体" w:cs="宋体"/>
                <w:color w:val="000000"/>
                <w:kern w:val="0"/>
                <w:sz w:val="22"/>
                <w:szCs w:val="22"/>
                <w:lang w:bidi="ar"/>
              </w:rPr>
              <w:t>套</w:t>
            </w:r>
          </w:p>
        </w:tc>
        <w:tc>
          <w:tcPr>
            <w:tcW w:w="861" w:type="pct"/>
            <w:vAlign w:val="center"/>
          </w:tcPr>
          <w:p w14:paraId="010C57EA">
            <w:pPr>
              <w:widowControl/>
              <w:spacing w:line="240" w:lineRule="exact"/>
              <w:jc w:val="center"/>
              <w:rPr>
                <w:rFonts w:hint="eastAsia" w:ascii="宋体" w:hAnsi="宋体" w:cs="宋体"/>
                <w:kern w:val="0"/>
                <w:szCs w:val="21"/>
              </w:rPr>
            </w:pPr>
          </w:p>
        </w:tc>
        <w:tc>
          <w:tcPr>
            <w:tcW w:w="870" w:type="pct"/>
            <w:vAlign w:val="center"/>
          </w:tcPr>
          <w:p w14:paraId="6CC894C4">
            <w:pPr>
              <w:widowControl/>
              <w:spacing w:line="240" w:lineRule="exact"/>
              <w:jc w:val="center"/>
              <w:rPr>
                <w:rFonts w:hint="eastAsia" w:ascii="宋体" w:hAnsi="宋体" w:cs="宋体"/>
                <w:kern w:val="0"/>
                <w:szCs w:val="21"/>
              </w:rPr>
            </w:pPr>
          </w:p>
        </w:tc>
        <w:tc>
          <w:tcPr>
            <w:tcW w:w="505" w:type="pct"/>
            <w:vAlign w:val="center"/>
          </w:tcPr>
          <w:p w14:paraId="7DC5756F">
            <w:pPr>
              <w:spacing w:line="360" w:lineRule="auto"/>
              <w:jc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不专门面向中小企业</w:t>
            </w:r>
          </w:p>
        </w:tc>
        <w:tc>
          <w:tcPr>
            <w:tcW w:w="251" w:type="pct"/>
            <w:vAlign w:val="center"/>
          </w:tcPr>
          <w:p w14:paraId="4DBCCFBF">
            <w:pPr>
              <w:pStyle w:val="12"/>
              <w:shd w:val="clear" w:color="auto" w:fill="auto"/>
              <w:spacing w:after="0" w:line="360" w:lineRule="auto"/>
              <w:ind w:firstLine="0"/>
              <w:jc w:val="center"/>
              <w:rPr>
                <w:rFonts w:hint="eastAsia"/>
                <w:sz w:val="21"/>
                <w:szCs w:val="21"/>
                <w:lang w:val="en-US"/>
              </w:rPr>
            </w:pPr>
            <w:r>
              <w:rPr>
                <w:rFonts w:hint="eastAsia"/>
                <w:sz w:val="21"/>
                <w:szCs w:val="21"/>
                <w:lang w:val="en-US"/>
              </w:rPr>
              <w:t>工</w:t>
            </w:r>
            <w:r>
              <w:rPr>
                <w:rFonts w:hint="eastAsia"/>
                <w:sz w:val="21"/>
                <w:szCs w:val="21"/>
              </w:rPr>
              <w:t>业</w:t>
            </w:r>
          </w:p>
        </w:tc>
        <w:tc>
          <w:tcPr>
            <w:tcW w:w="249" w:type="pct"/>
            <w:vAlign w:val="center"/>
          </w:tcPr>
          <w:p w14:paraId="6FAE01D9">
            <w:pPr>
              <w:pStyle w:val="12"/>
              <w:shd w:val="clear" w:color="auto" w:fill="auto"/>
              <w:spacing w:after="0" w:line="360" w:lineRule="auto"/>
              <w:ind w:firstLine="0"/>
              <w:jc w:val="center"/>
              <w:rPr>
                <w:rFonts w:hint="eastAsia"/>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详见附表</w:t>
            </w:r>
            <w:r>
              <w:rPr>
                <w:rFonts w:hint="eastAsia"/>
                <w:bCs/>
                <w:color w:val="000000" w:themeColor="text1"/>
                <w:sz w:val="21"/>
                <w:szCs w:val="21"/>
                <w:lang w:val="en-US"/>
                <w14:textFill>
                  <w14:solidFill>
                    <w14:schemeClr w14:val="tx1"/>
                  </w14:solidFill>
                </w14:textFill>
              </w:rPr>
              <w:t>四</w:t>
            </w:r>
          </w:p>
        </w:tc>
      </w:tr>
      <w:tr w14:paraId="5191B5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53101D1C">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5</w:t>
            </w:r>
          </w:p>
        </w:tc>
        <w:tc>
          <w:tcPr>
            <w:tcW w:w="404" w:type="pct"/>
            <w:vAlign w:val="center"/>
          </w:tcPr>
          <w:p w14:paraId="62D6B23E">
            <w:pPr>
              <w:pStyle w:val="11"/>
              <w:numPr>
                <w:ilvl w:val="0"/>
                <w:numId w:val="0"/>
              </w:numPr>
              <w:spacing w:before="156" w:beforeLines="50" w:after="156" w:afterLines="50"/>
              <w:ind w:left="420" w:hanging="420"/>
              <w:jc w:val="center"/>
              <w:rPr>
                <w:rFonts w:hint="eastAsia" w:ascii="宋体" w:hAnsi="宋体" w:cs="宋体"/>
                <w:color w:val="000000" w:themeColor="text1"/>
                <w:szCs w:val="21"/>
                <w14:textFill>
                  <w14:solidFill>
                    <w14:schemeClr w14:val="tx1"/>
                  </w14:solidFill>
                </w14:textFill>
              </w:rPr>
            </w:pPr>
          </w:p>
        </w:tc>
        <w:tc>
          <w:tcPr>
            <w:tcW w:w="440" w:type="pct"/>
            <w:vAlign w:val="center"/>
          </w:tcPr>
          <w:p w14:paraId="6A12CA90">
            <w:pPr>
              <w:widowControl/>
              <w:kinsoku w:val="0"/>
              <w:autoSpaceDE w:val="0"/>
              <w:autoSpaceDN w:val="0"/>
              <w:jc w:val="center"/>
              <w:rPr>
                <w:szCs w:val="21"/>
              </w:rPr>
            </w:pPr>
            <w:r>
              <w:rPr>
                <w:rFonts w:hint="eastAsia"/>
                <w:szCs w:val="21"/>
              </w:rPr>
              <w:t>应用软件</w:t>
            </w:r>
          </w:p>
        </w:tc>
        <w:tc>
          <w:tcPr>
            <w:tcW w:w="971" w:type="dxa"/>
            <w:vAlign w:val="center"/>
          </w:tcPr>
          <w:p w14:paraId="20BE4993">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终端管理软件</w:t>
            </w:r>
          </w:p>
        </w:tc>
        <w:tc>
          <w:tcPr>
            <w:tcW w:w="462" w:type="dxa"/>
            <w:vAlign w:val="center"/>
          </w:tcPr>
          <w:p w14:paraId="3FB46143">
            <w:pPr>
              <w:widowControl/>
              <w:jc w:val="center"/>
              <w:textAlignment w:val="center"/>
              <w:rPr>
                <w:rFonts w:hint="eastAsia" w:ascii="宋体" w:hAnsi="宋体" w:cs="宋体"/>
                <w:color w:val="000000"/>
                <w:kern w:val="0"/>
                <w:szCs w:val="21"/>
              </w:rPr>
            </w:pPr>
            <w:r>
              <w:rPr>
                <w:rFonts w:hint="eastAsia" w:ascii="宋体" w:hAnsi="宋体" w:eastAsia="宋体" w:cs="宋体"/>
                <w:color w:val="000000"/>
                <w:kern w:val="0"/>
                <w:sz w:val="22"/>
                <w:szCs w:val="22"/>
                <w:lang w:bidi="ar"/>
              </w:rPr>
              <w:t>49</w:t>
            </w:r>
          </w:p>
        </w:tc>
        <w:tc>
          <w:tcPr>
            <w:tcW w:w="462" w:type="dxa"/>
            <w:vAlign w:val="center"/>
          </w:tcPr>
          <w:p w14:paraId="22157820">
            <w:pPr>
              <w:widowControl/>
              <w:jc w:val="center"/>
              <w:textAlignment w:val="center"/>
              <w:rPr>
                <w:rFonts w:hint="eastAsia" w:ascii="宋体" w:hAnsi="宋体" w:cs="宋体"/>
                <w:color w:val="000000"/>
                <w:szCs w:val="21"/>
              </w:rPr>
            </w:pPr>
            <w:r>
              <w:rPr>
                <w:rFonts w:hint="eastAsia" w:ascii="宋体" w:hAnsi="宋体" w:eastAsia="宋体" w:cs="宋体"/>
                <w:color w:val="000000"/>
                <w:kern w:val="0"/>
                <w:sz w:val="22"/>
                <w:szCs w:val="22"/>
                <w:lang w:bidi="ar"/>
              </w:rPr>
              <w:t>点</w:t>
            </w:r>
          </w:p>
        </w:tc>
        <w:tc>
          <w:tcPr>
            <w:tcW w:w="861" w:type="pct"/>
            <w:vAlign w:val="center"/>
          </w:tcPr>
          <w:p w14:paraId="1EF4EFAB">
            <w:pPr>
              <w:widowControl/>
              <w:spacing w:line="240" w:lineRule="exact"/>
              <w:jc w:val="center"/>
              <w:rPr>
                <w:rFonts w:hint="eastAsia" w:ascii="宋体" w:hAnsi="宋体" w:cs="宋体"/>
                <w:kern w:val="0"/>
                <w:szCs w:val="21"/>
              </w:rPr>
            </w:pPr>
          </w:p>
        </w:tc>
        <w:tc>
          <w:tcPr>
            <w:tcW w:w="870" w:type="pct"/>
            <w:vAlign w:val="center"/>
          </w:tcPr>
          <w:p w14:paraId="09CB0AFE">
            <w:pPr>
              <w:widowControl/>
              <w:spacing w:line="240" w:lineRule="exact"/>
              <w:jc w:val="center"/>
              <w:rPr>
                <w:rFonts w:hint="eastAsia" w:ascii="宋体" w:hAnsi="宋体" w:cs="宋体"/>
                <w:kern w:val="0"/>
                <w:szCs w:val="21"/>
              </w:rPr>
            </w:pPr>
          </w:p>
        </w:tc>
        <w:tc>
          <w:tcPr>
            <w:tcW w:w="505" w:type="pct"/>
            <w:vAlign w:val="center"/>
          </w:tcPr>
          <w:p w14:paraId="58F9B952">
            <w:pPr>
              <w:spacing w:line="360" w:lineRule="auto"/>
              <w:jc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不专门面向中小企业</w:t>
            </w:r>
          </w:p>
        </w:tc>
        <w:tc>
          <w:tcPr>
            <w:tcW w:w="251" w:type="pct"/>
            <w:vAlign w:val="center"/>
          </w:tcPr>
          <w:p w14:paraId="310E3A06">
            <w:pPr>
              <w:pStyle w:val="12"/>
              <w:shd w:val="clear" w:color="auto" w:fill="auto"/>
              <w:spacing w:after="0" w:line="360" w:lineRule="auto"/>
              <w:ind w:firstLine="0"/>
              <w:jc w:val="center"/>
              <w:rPr>
                <w:rFonts w:hint="eastAsia"/>
                <w:sz w:val="21"/>
                <w:szCs w:val="21"/>
                <w:lang w:val="en-US"/>
              </w:rPr>
            </w:pPr>
            <w:r>
              <w:rPr>
                <w:rFonts w:hint="eastAsia"/>
                <w:sz w:val="21"/>
                <w:szCs w:val="21"/>
                <w:lang w:val="en-US"/>
              </w:rPr>
              <w:t>工</w:t>
            </w:r>
            <w:r>
              <w:rPr>
                <w:rFonts w:hint="eastAsia"/>
                <w:sz w:val="21"/>
                <w:szCs w:val="21"/>
              </w:rPr>
              <w:t>业</w:t>
            </w:r>
          </w:p>
        </w:tc>
        <w:tc>
          <w:tcPr>
            <w:tcW w:w="249" w:type="pct"/>
            <w:vAlign w:val="center"/>
          </w:tcPr>
          <w:p w14:paraId="4467E6C8">
            <w:pPr>
              <w:pStyle w:val="12"/>
              <w:shd w:val="clear" w:color="auto" w:fill="auto"/>
              <w:spacing w:after="0" w:line="360" w:lineRule="auto"/>
              <w:ind w:firstLine="0"/>
              <w:jc w:val="center"/>
              <w:rPr>
                <w:rFonts w:hint="eastAsia"/>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详见附表</w:t>
            </w:r>
            <w:r>
              <w:rPr>
                <w:rFonts w:hint="eastAsia"/>
                <w:bCs/>
                <w:color w:val="000000" w:themeColor="text1"/>
                <w:sz w:val="21"/>
                <w:szCs w:val="21"/>
                <w:lang w:val="en-US"/>
                <w14:textFill>
                  <w14:solidFill>
                    <w14:schemeClr w14:val="tx1"/>
                  </w14:solidFill>
                </w14:textFill>
              </w:rPr>
              <w:t>五</w:t>
            </w:r>
          </w:p>
        </w:tc>
      </w:tr>
      <w:tr w14:paraId="5A4608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18C16BA5">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6</w:t>
            </w:r>
          </w:p>
        </w:tc>
        <w:tc>
          <w:tcPr>
            <w:tcW w:w="404" w:type="pct"/>
            <w:vAlign w:val="center"/>
          </w:tcPr>
          <w:p w14:paraId="4A587513">
            <w:pPr>
              <w:pStyle w:val="11"/>
              <w:numPr>
                <w:ilvl w:val="0"/>
                <w:numId w:val="0"/>
              </w:numPr>
              <w:spacing w:before="156" w:beforeLines="50" w:after="156" w:afterLines="50"/>
              <w:ind w:left="420" w:hanging="420"/>
              <w:jc w:val="center"/>
              <w:rPr>
                <w:rFonts w:hint="eastAsia" w:ascii="宋体" w:hAnsi="宋体" w:cs="宋体"/>
                <w:color w:val="000000" w:themeColor="text1"/>
                <w:szCs w:val="21"/>
                <w14:textFill>
                  <w14:solidFill>
                    <w14:schemeClr w14:val="tx1"/>
                  </w14:solidFill>
                </w14:textFill>
              </w:rPr>
            </w:pPr>
          </w:p>
        </w:tc>
        <w:tc>
          <w:tcPr>
            <w:tcW w:w="440" w:type="pct"/>
            <w:vAlign w:val="center"/>
          </w:tcPr>
          <w:p w14:paraId="6212B124">
            <w:pPr>
              <w:widowControl/>
              <w:kinsoku w:val="0"/>
              <w:autoSpaceDE w:val="0"/>
              <w:autoSpaceDN w:val="0"/>
              <w:jc w:val="center"/>
              <w:rPr>
                <w:szCs w:val="21"/>
              </w:rPr>
            </w:pPr>
            <w:r>
              <w:rPr>
                <w:rFonts w:hint="eastAsia" w:ascii="宋体" w:hAnsi="宋体" w:eastAsia="宋体" w:cs="宋体"/>
                <w:color w:val="222222"/>
                <w:szCs w:val="21"/>
                <w:shd w:val="clear" w:color="auto" w:fill="FFFFFF"/>
              </w:rPr>
              <w:t>其他信息化设备</w:t>
            </w:r>
          </w:p>
        </w:tc>
        <w:tc>
          <w:tcPr>
            <w:tcW w:w="971" w:type="dxa"/>
            <w:vAlign w:val="center"/>
          </w:tcPr>
          <w:p w14:paraId="770509E2">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口译实验室主机</w:t>
            </w:r>
          </w:p>
        </w:tc>
        <w:tc>
          <w:tcPr>
            <w:tcW w:w="462" w:type="dxa"/>
            <w:vAlign w:val="center"/>
          </w:tcPr>
          <w:p w14:paraId="5175E1ED">
            <w:pPr>
              <w:widowControl/>
              <w:jc w:val="center"/>
              <w:textAlignment w:val="center"/>
              <w:rPr>
                <w:rFonts w:hint="eastAsia" w:ascii="宋体" w:hAnsi="宋体" w:cs="宋体"/>
                <w:color w:val="000000"/>
                <w:kern w:val="0"/>
                <w:szCs w:val="21"/>
              </w:rPr>
            </w:pPr>
            <w:r>
              <w:rPr>
                <w:rFonts w:hint="eastAsia" w:ascii="宋体" w:hAnsi="宋体" w:eastAsia="宋体" w:cs="宋体"/>
                <w:color w:val="000000"/>
                <w:kern w:val="0"/>
                <w:sz w:val="22"/>
                <w:szCs w:val="22"/>
                <w:lang w:bidi="ar"/>
              </w:rPr>
              <w:t>1</w:t>
            </w:r>
          </w:p>
        </w:tc>
        <w:tc>
          <w:tcPr>
            <w:tcW w:w="462" w:type="dxa"/>
            <w:vAlign w:val="center"/>
          </w:tcPr>
          <w:p w14:paraId="4E34B35D">
            <w:pPr>
              <w:widowControl/>
              <w:jc w:val="center"/>
              <w:textAlignment w:val="center"/>
              <w:rPr>
                <w:rFonts w:hint="eastAsia" w:ascii="宋体" w:hAnsi="宋体" w:cs="宋体"/>
                <w:color w:val="000000"/>
                <w:szCs w:val="21"/>
              </w:rPr>
            </w:pPr>
            <w:r>
              <w:rPr>
                <w:rFonts w:hint="eastAsia" w:ascii="宋体" w:hAnsi="宋体" w:eastAsia="宋体" w:cs="宋体"/>
                <w:color w:val="000000"/>
                <w:kern w:val="0"/>
                <w:sz w:val="22"/>
                <w:szCs w:val="22"/>
                <w:lang w:bidi="ar"/>
              </w:rPr>
              <w:t>台</w:t>
            </w:r>
          </w:p>
        </w:tc>
        <w:tc>
          <w:tcPr>
            <w:tcW w:w="861" w:type="pct"/>
            <w:vAlign w:val="center"/>
          </w:tcPr>
          <w:p w14:paraId="606A23E0">
            <w:pPr>
              <w:widowControl/>
              <w:spacing w:line="240" w:lineRule="exact"/>
              <w:jc w:val="center"/>
              <w:rPr>
                <w:rFonts w:hint="eastAsia" w:ascii="宋体" w:hAnsi="宋体" w:cs="宋体"/>
                <w:kern w:val="0"/>
                <w:szCs w:val="21"/>
              </w:rPr>
            </w:pPr>
          </w:p>
        </w:tc>
        <w:tc>
          <w:tcPr>
            <w:tcW w:w="870" w:type="pct"/>
            <w:vAlign w:val="center"/>
          </w:tcPr>
          <w:p w14:paraId="6D6D0148">
            <w:pPr>
              <w:widowControl/>
              <w:spacing w:line="240" w:lineRule="exact"/>
              <w:jc w:val="center"/>
              <w:rPr>
                <w:rFonts w:hint="eastAsia" w:ascii="宋体" w:hAnsi="宋体" w:cs="宋体"/>
                <w:kern w:val="0"/>
                <w:szCs w:val="21"/>
              </w:rPr>
            </w:pPr>
          </w:p>
        </w:tc>
        <w:tc>
          <w:tcPr>
            <w:tcW w:w="505" w:type="pct"/>
            <w:vAlign w:val="center"/>
          </w:tcPr>
          <w:p w14:paraId="1DA05FD5">
            <w:pPr>
              <w:spacing w:line="360" w:lineRule="auto"/>
              <w:jc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不专门面向中小企业</w:t>
            </w:r>
          </w:p>
        </w:tc>
        <w:tc>
          <w:tcPr>
            <w:tcW w:w="251" w:type="pct"/>
            <w:vAlign w:val="center"/>
          </w:tcPr>
          <w:p w14:paraId="141F07EB">
            <w:pPr>
              <w:pStyle w:val="12"/>
              <w:shd w:val="clear" w:color="auto" w:fill="auto"/>
              <w:spacing w:after="0" w:line="360" w:lineRule="auto"/>
              <w:ind w:firstLine="0"/>
              <w:jc w:val="center"/>
              <w:rPr>
                <w:rFonts w:hint="eastAsia"/>
                <w:sz w:val="21"/>
                <w:szCs w:val="21"/>
                <w:lang w:val="en-US"/>
              </w:rPr>
            </w:pPr>
            <w:r>
              <w:rPr>
                <w:rFonts w:hint="eastAsia"/>
                <w:sz w:val="21"/>
                <w:szCs w:val="21"/>
                <w:lang w:val="en-US"/>
              </w:rPr>
              <w:t>工</w:t>
            </w:r>
            <w:r>
              <w:rPr>
                <w:rFonts w:hint="eastAsia"/>
                <w:sz w:val="21"/>
                <w:szCs w:val="21"/>
              </w:rPr>
              <w:t>业</w:t>
            </w:r>
          </w:p>
        </w:tc>
        <w:tc>
          <w:tcPr>
            <w:tcW w:w="249" w:type="pct"/>
            <w:vAlign w:val="center"/>
          </w:tcPr>
          <w:p w14:paraId="1368DF44">
            <w:pPr>
              <w:pStyle w:val="12"/>
              <w:shd w:val="clear" w:color="auto" w:fill="auto"/>
              <w:spacing w:after="0" w:line="360" w:lineRule="auto"/>
              <w:ind w:firstLine="0"/>
              <w:jc w:val="center"/>
              <w:rPr>
                <w:rFonts w:hint="eastAsia"/>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详见附表</w:t>
            </w:r>
            <w:r>
              <w:rPr>
                <w:rFonts w:hint="eastAsia"/>
                <w:bCs/>
                <w:color w:val="000000" w:themeColor="text1"/>
                <w:sz w:val="21"/>
                <w:szCs w:val="21"/>
                <w:lang w:val="en-US"/>
                <w14:textFill>
                  <w14:solidFill>
                    <w14:schemeClr w14:val="tx1"/>
                  </w14:solidFill>
                </w14:textFill>
              </w:rPr>
              <w:t>六</w:t>
            </w:r>
          </w:p>
        </w:tc>
      </w:tr>
      <w:tr w14:paraId="236357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1E09ED74">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7</w:t>
            </w:r>
          </w:p>
        </w:tc>
        <w:tc>
          <w:tcPr>
            <w:tcW w:w="404" w:type="pct"/>
            <w:vAlign w:val="center"/>
          </w:tcPr>
          <w:p w14:paraId="4810631D">
            <w:pPr>
              <w:pStyle w:val="11"/>
              <w:numPr>
                <w:ilvl w:val="0"/>
                <w:numId w:val="0"/>
              </w:numPr>
              <w:spacing w:before="156" w:beforeLines="50" w:after="156" w:afterLines="50"/>
              <w:ind w:left="420" w:hanging="420"/>
              <w:jc w:val="center"/>
              <w:rPr>
                <w:rFonts w:hint="eastAsia" w:ascii="宋体" w:hAnsi="宋体" w:cs="宋体"/>
                <w:color w:val="000000" w:themeColor="text1"/>
                <w:szCs w:val="21"/>
                <w14:textFill>
                  <w14:solidFill>
                    <w14:schemeClr w14:val="tx1"/>
                  </w14:solidFill>
                </w14:textFill>
              </w:rPr>
            </w:pPr>
          </w:p>
        </w:tc>
        <w:tc>
          <w:tcPr>
            <w:tcW w:w="440" w:type="pct"/>
            <w:vAlign w:val="center"/>
          </w:tcPr>
          <w:p w14:paraId="134140AB">
            <w:pPr>
              <w:widowControl/>
              <w:kinsoku w:val="0"/>
              <w:autoSpaceDE w:val="0"/>
              <w:autoSpaceDN w:val="0"/>
              <w:jc w:val="center"/>
              <w:rPr>
                <w:szCs w:val="21"/>
              </w:rPr>
            </w:pPr>
            <w:r>
              <w:rPr>
                <w:rFonts w:hint="eastAsia" w:ascii="宋体" w:hAnsi="宋体" w:eastAsia="宋体" w:cs="宋体"/>
                <w:color w:val="222222"/>
                <w:szCs w:val="21"/>
                <w:shd w:val="clear" w:color="auto" w:fill="FFFFFF"/>
              </w:rPr>
              <w:t>其他信息化设备</w:t>
            </w:r>
          </w:p>
        </w:tc>
        <w:tc>
          <w:tcPr>
            <w:tcW w:w="971" w:type="dxa"/>
            <w:vAlign w:val="center"/>
          </w:tcPr>
          <w:p w14:paraId="1FA5A0D8">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主席机</w:t>
            </w:r>
          </w:p>
        </w:tc>
        <w:tc>
          <w:tcPr>
            <w:tcW w:w="462" w:type="dxa"/>
            <w:vAlign w:val="center"/>
          </w:tcPr>
          <w:p w14:paraId="4B93E482">
            <w:pPr>
              <w:widowControl/>
              <w:jc w:val="center"/>
              <w:textAlignment w:val="center"/>
              <w:rPr>
                <w:rFonts w:hint="eastAsia" w:ascii="宋体" w:hAnsi="宋体" w:cs="宋体"/>
                <w:color w:val="000000"/>
                <w:kern w:val="0"/>
                <w:szCs w:val="21"/>
              </w:rPr>
            </w:pPr>
            <w:r>
              <w:rPr>
                <w:rFonts w:hint="eastAsia" w:ascii="宋体" w:hAnsi="宋体" w:eastAsia="宋体" w:cs="宋体"/>
                <w:color w:val="000000"/>
                <w:kern w:val="0"/>
                <w:sz w:val="22"/>
                <w:szCs w:val="22"/>
                <w:lang w:bidi="ar"/>
              </w:rPr>
              <w:t>1</w:t>
            </w:r>
          </w:p>
        </w:tc>
        <w:tc>
          <w:tcPr>
            <w:tcW w:w="462" w:type="dxa"/>
            <w:vAlign w:val="center"/>
          </w:tcPr>
          <w:p w14:paraId="4E76B6FD">
            <w:pPr>
              <w:widowControl/>
              <w:jc w:val="center"/>
              <w:textAlignment w:val="center"/>
              <w:rPr>
                <w:rFonts w:hint="eastAsia" w:ascii="宋体" w:hAnsi="宋体" w:cs="宋体"/>
                <w:color w:val="000000"/>
                <w:szCs w:val="21"/>
              </w:rPr>
            </w:pPr>
            <w:r>
              <w:rPr>
                <w:rFonts w:hint="eastAsia" w:ascii="宋体" w:hAnsi="宋体" w:eastAsia="宋体" w:cs="宋体"/>
                <w:color w:val="000000"/>
                <w:kern w:val="0"/>
                <w:sz w:val="22"/>
                <w:szCs w:val="22"/>
                <w:lang w:bidi="ar"/>
              </w:rPr>
              <w:t>台</w:t>
            </w:r>
          </w:p>
        </w:tc>
        <w:tc>
          <w:tcPr>
            <w:tcW w:w="861" w:type="pct"/>
            <w:vAlign w:val="center"/>
          </w:tcPr>
          <w:p w14:paraId="5FBE22BE">
            <w:pPr>
              <w:widowControl/>
              <w:spacing w:line="240" w:lineRule="exact"/>
              <w:jc w:val="center"/>
              <w:rPr>
                <w:rFonts w:hint="eastAsia" w:ascii="宋体" w:hAnsi="宋体" w:cs="宋体"/>
                <w:kern w:val="0"/>
                <w:szCs w:val="21"/>
              </w:rPr>
            </w:pPr>
          </w:p>
        </w:tc>
        <w:tc>
          <w:tcPr>
            <w:tcW w:w="870" w:type="pct"/>
            <w:vAlign w:val="center"/>
          </w:tcPr>
          <w:p w14:paraId="0F9FAEB7">
            <w:pPr>
              <w:widowControl/>
              <w:spacing w:line="240" w:lineRule="exact"/>
              <w:jc w:val="center"/>
              <w:rPr>
                <w:rFonts w:hint="eastAsia" w:ascii="宋体" w:hAnsi="宋体" w:cs="宋体"/>
                <w:kern w:val="0"/>
                <w:szCs w:val="21"/>
              </w:rPr>
            </w:pPr>
          </w:p>
        </w:tc>
        <w:tc>
          <w:tcPr>
            <w:tcW w:w="505" w:type="pct"/>
            <w:vAlign w:val="center"/>
          </w:tcPr>
          <w:p w14:paraId="28C8FB49">
            <w:pPr>
              <w:spacing w:line="360" w:lineRule="auto"/>
              <w:jc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不专门面向中小企业</w:t>
            </w:r>
          </w:p>
        </w:tc>
        <w:tc>
          <w:tcPr>
            <w:tcW w:w="251" w:type="pct"/>
            <w:vAlign w:val="center"/>
          </w:tcPr>
          <w:p w14:paraId="5B6AB016">
            <w:pPr>
              <w:pStyle w:val="12"/>
              <w:shd w:val="clear" w:color="auto" w:fill="auto"/>
              <w:spacing w:after="0" w:line="360" w:lineRule="auto"/>
              <w:ind w:firstLine="0"/>
              <w:jc w:val="center"/>
              <w:rPr>
                <w:rFonts w:hint="eastAsia"/>
                <w:sz w:val="21"/>
                <w:szCs w:val="21"/>
                <w:lang w:val="en-US"/>
              </w:rPr>
            </w:pPr>
            <w:r>
              <w:rPr>
                <w:rFonts w:hint="eastAsia"/>
                <w:sz w:val="21"/>
                <w:szCs w:val="21"/>
                <w:lang w:val="en-US"/>
              </w:rPr>
              <w:t>工</w:t>
            </w:r>
            <w:r>
              <w:rPr>
                <w:rFonts w:hint="eastAsia"/>
                <w:sz w:val="21"/>
                <w:szCs w:val="21"/>
              </w:rPr>
              <w:t>业</w:t>
            </w:r>
          </w:p>
        </w:tc>
        <w:tc>
          <w:tcPr>
            <w:tcW w:w="249" w:type="pct"/>
            <w:vAlign w:val="center"/>
          </w:tcPr>
          <w:p w14:paraId="415C4770">
            <w:pPr>
              <w:pStyle w:val="12"/>
              <w:shd w:val="clear" w:color="auto" w:fill="auto"/>
              <w:spacing w:after="0" w:line="360" w:lineRule="auto"/>
              <w:ind w:firstLine="0"/>
              <w:jc w:val="center"/>
              <w:rPr>
                <w:rFonts w:hint="eastAsia"/>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详见附表</w:t>
            </w:r>
            <w:r>
              <w:rPr>
                <w:rFonts w:hint="eastAsia"/>
                <w:bCs/>
                <w:color w:val="000000" w:themeColor="text1"/>
                <w:sz w:val="21"/>
                <w:szCs w:val="21"/>
                <w:lang w:val="en-US"/>
                <w14:textFill>
                  <w14:solidFill>
                    <w14:schemeClr w14:val="tx1"/>
                  </w14:solidFill>
                </w14:textFill>
              </w:rPr>
              <w:t>七</w:t>
            </w:r>
          </w:p>
        </w:tc>
      </w:tr>
      <w:tr w14:paraId="3EFCF4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6CC4824E">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8</w:t>
            </w:r>
          </w:p>
        </w:tc>
        <w:tc>
          <w:tcPr>
            <w:tcW w:w="404" w:type="pct"/>
            <w:vAlign w:val="center"/>
          </w:tcPr>
          <w:p w14:paraId="6F490EF0">
            <w:pPr>
              <w:pStyle w:val="11"/>
              <w:numPr>
                <w:ilvl w:val="0"/>
                <w:numId w:val="0"/>
              </w:numPr>
              <w:spacing w:before="156" w:beforeLines="50" w:after="156" w:afterLines="50"/>
              <w:ind w:left="420" w:hanging="420"/>
              <w:jc w:val="center"/>
              <w:rPr>
                <w:rFonts w:hint="eastAsia" w:ascii="宋体" w:hAnsi="宋体" w:cs="宋体"/>
                <w:color w:val="000000" w:themeColor="text1"/>
                <w:szCs w:val="21"/>
                <w14:textFill>
                  <w14:solidFill>
                    <w14:schemeClr w14:val="tx1"/>
                  </w14:solidFill>
                </w14:textFill>
              </w:rPr>
            </w:pPr>
          </w:p>
        </w:tc>
        <w:tc>
          <w:tcPr>
            <w:tcW w:w="440" w:type="pct"/>
            <w:vAlign w:val="center"/>
          </w:tcPr>
          <w:p w14:paraId="1C8F3CDD">
            <w:pPr>
              <w:widowControl/>
              <w:kinsoku w:val="0"/>
              <w:autoSpaceDE w:val="0"/>
              <w:autoSpaceDN w:val="0"/>
              <w:jc w:val="center"/>
              <w:rPr>
                <w:szCs w:val="21"/>
              </w:rPr>
            </w:pPr>
            <w:r>
              <w:rPr>
                <w:rFonts w:hint="eastAsia"/>
                <w:szCs w:val="21"/>
              </w:rPr>
              <w:t>其他信息化设备</w:t>
            </w:r>
          </w:p>
        </w:tc>
        <w:tc>
          <w:tcPr>
            <w:tcW w:w="971" w:type="dxa"/>
            <w:vAlign w:val="center"/>
          </w:tcPr>
          <w:p w14:paraId="275735F1">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主席显示器</w:t>
            </w:r>
          </w:p>
        </w:tc>
        <w:tc>
          <w:tcPr>
            <w:tcW w:w="462" w:type="dxa"/>
            <w:vAlign w:val="center"/>
          </w:tcPr>
          <w:p w14:paraId="75E478CD">
            <w:pPr>
              <w:widowControl/>
              <w:jc w:val="center"/>
              <w:textAlignment w:val="center"/>
              <w:rPr>
                <w:rFonts w:hint="eastAsia" w:ascii="宋体" w:hAnsi="宋体" w:cs="宋体"/>
                <w:color w:val="000000"/>
                <w:kern w:val="0"/>
                <w:szCs w:val="21"/>
              </w:rPr>
            </w:pPr>
            <w:r>
              <w:rPr>
                <w:rFonts w:hint="eastAsia" w:ascii="宋体" w:hAnsi="宋体" w:eastAsia="宋体" w:cs="宋体"/>
                <w:color w:val="000000"/>
                <w:kern w:val="0"/>
                <w:sz w:val="22"/>
                <w:szCs w:val="22"/>
                <w:lang w:bidi="ar"/>
              </w:rPr>
              <w:t>2</w:t>
            </w:r>
          </w:p>
        </w:tc>
        <w:tc>
          <w:tcPr>
            <w:tcW w:w="462" w:type="dxa"/>
            <w:vAlign w:val="center"/>
          </w:tcPr>
          <w:p w14:paraId="0D6D515F">
            <w:pPr>
              <w:widowControl/>
              <w:jc w:val="center"/>
              <w:textAlignment w:val="center"/>
              <w:rPr>
                <w:rFonts w:hint="eastAsia" w:ascii="宋体" w:hAnsi="宋体" w:cs="宋体"/>
                <w:color w:val="000000"/>
                <w:szCs w:val="21"/>
              </w:rPr>
            </w:pPr>
            <w:r>
              <w:rPr>
                <w:rFonts w:hint="eastAsia" w:ascii="宋体" w:hAnsi="宋体" w:eastAsia="宋体" w:cs="宋体"/>
                <w:color w:val="000000"/>
                <w:kern w:val="0"/>
                <w:sz w:val="22"/>
                <w:szCs w:val="22"/>
                <w:lang w:bidi="ar"/>
              </w:rPr>
              <w:t>台</w:t>
            </w:r>
          </w:p>
        </w:tc>
        <w:tc>
          <w:tcPr>
            <w:tcW w:w="861" w:type="pct"/>
            <w:vAlign w:val="center"/>
          </w:tcPr>
          <w:p w14:paraId="3C2FC524">
            <w:pPr>
              <w:widowControl/>
              <w:spacing w:line="240" w:lineRule="exact"/>
              <w:jc w:val="center"/>
              <w:rPr>
                <w:rFonts w:hint="eastAsia" w:ascii="宋体" w:hAnsi="宋体" w:cs="宋体"/>
                <w:kern w:val="0"/>
                <w:szCs w:val="21"/>
              </w:rPr>
            </w:pPr>
          </w:p>
        </w:tc>
        <w:tc>
          <w:tcPr>
            <w:tcW w:w="870" w:type="pct"/>
            <w:vAlign w:val="center"/>
          </w:tcPr>
          <w:p w14:paraId="08CF832C">
            <w:pPr>
              <w:widowControl/>
              <w:spacing w:line="240" w:lineRule="exact"/>
              <w:jc w:val="center"/>
              <w:rPr>
                <w:rFonts w:hint="eastAsia" w:ascii="宋体" w:hAnsi="宋体" w:cs="宋体"/>
                <w:kern w:val="0"/>
                <w:szCs w:val="21"/>
              </w:rPr>
            </w:pPr>
          </w:p>
        </w:tc>
        <w:tc>
          <w:tcPr>
            <w:tcW w:w="505" w:type="pct"/>
            <w:vAlign w:val="center"/>
          </w:tcPr>
          <w:p w14:paraId="330B90CA">
            <w:pPr>
              <w:spacing w:line="360" w:lineRule="auto"/>
              <w:jc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不专门面向中小企业</w:t>
            </w:r>
          </w:p>
        </w:tc>
        <w:tc>
          <w:tcPr>
            <w:tcW w:w="251" w:type="pct"/>
            <w:vAlign w:val="center"/>
          </w:tcPr>
          <w:p w14:paraId="7C2A1D10">
            <w:pPr>
              <w:pStyle w:val="12"/>
              <w:shd w:val="clear" w:color="auto" w:fill="auto"/>
              <w:spacing w:after="0" w:line="360" w:lineRule="auto"/>
              <w:ind w:firstLine="0"/>
              <w:jc w:val="center"/>
              <w:rPr>
                <w:rFonts w:hint="eastAsia"/>
                <w:sz w:val="21"/>
                <w:szCs w:val="21"/>
                <w:lang w:val="en-US"/>
              </w:rPr>
            </w:pPr>
            <w:r>
              <w:rPr>
                <w:rFonts w:hint="eastAsia"/>
                <w:sz w:val="21"/>
                <w:szCs w:val="21"/>
                <w:lang w:val="en-US"/>
              </w:rPr>
              <w:t>工</w:t>
            </w:r>
            <w:r>
              <w:rPr>
                <w:rFonts w:hint="eastAsia"/>
                <w:sz w:val="21"/>
                <w:szCs w:val="21"/>
              </w:rPr>
              <w:t>业</w:t>
            </w:r>
          </w:p>
        </w:tc>
        <w:tc>
          <w:tcPr>
            <w:tcW w:w="249" w:type="pct"/>
            <w:vAlign w:val="center"/>
          </w:tcPr>
          <w:p w14:paraId="2B66F387">
            <w:pPr>
              <w:pStyle w:val="12"/>
              <w:shd w:val="clear" w:color="auto" w:fill="auto"/>
              <w:spacing w:after="0" w:line="360" w:lineRule="auto"/>
              <w:ind w:firstLine="0"/>
              <w:jc w:val="center"/>
              <w:rPr>
                <w:rFonts w:hint="eastAsia"/>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详见附表</w:t>
            </w:r>
            <w:r>
              <w:rPr>
                <w:rFonts w:hint="eastAsia"/>
                <w:bCs/>
                <w:color w:val="000000" w:themeColor="text1"/>
                <w:sz w:val="21"/>
                <w:szCs w:val="21"/>
                <w:lang w:val="en-US"/>
                <w14:textFill>
                  <w14:solidFill>
                    <w14:schemeClr w14:val="tx1"/>
                  </w14:solidFill>
                </w14:textFill>
              </w:rPr>
              <w:t>八</w:t>
            </w:r>
          </w:p>
        </w:tc>
      </w:tr>
      <w:tr w14:paraId="5CB048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7FB9191E">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9</w:t>
            </w:r>
          </w:p>
        </w:tc>
        <w:tc>
          <w:tcPr>
            <w:tcW w:w="404" w:type="pct"/>
            <w:vAlign w:val="center"/>
          </w:tcPr>
          <w:p w14:paraId="40F62241">
            <w:pPr>
              <w:pStyle w:val="11"/>
              <w:numPr>
                <w:ilvl w:val="0"/>
                <w:numId w:val="0"/>
              </w:numPr>
              <w:spacing w:before="156" w:beforeLines="50" w:after="156" w:afterLines="50"/>
              <w:ind w:left="420" w:hanging="420"/>
              <w:jc w:val="center"/>
              <w:rPr>
                <w:rFonts w:hint="eastAsia" w:ascii="宋体" w:hAnsi="宋体" w:cs="宋体"/>
                <w:color w:val="000000" w:themeColor="text1"/>
                <w:szCs w:val="21"/>
                <w14:textFill>
                  <w14:solidFill>
                    <w14:schemeClr w14:val="tx1"/>
                  </w14:solidFill>
                </w14:textFill>
              </w:rPr>
            </w:pPr>
          </w:p>
        </w:tc>
        <w:tc>
          <w:tcPr>
            <w:tcW w:w="440" w:type="pct"/>
            <w:vAlign w:val="center"/>
          </w:tcPr>
          <w:p w14:paraId="0741CF36">
            <w:pPr>
              <w:widowControl/>
              <w:kinsoku w:val="0"/>
              <w:autoSpaceDE w:val="0"/>
              <w:autoSpaceDN w:val="0"/>
              <w:jc w:val="center"/>
              <w:rPr>
                <w:szCs w:val="21"/>
              </w:rPr>
            </w:pPr>
            <w:r>
              <w:rPr>
                <w:rFonts w:hint="eastAsia"/>
                <w:szCs w:val="21"/>
              </w:rPr>
              <w:t>其他终端设备</w:t>
            </w:r>
          </w:p>
        </w:tc>
        <w:tc>
          <w:tcPr>
            <w:tcW w:w="971" w:type="dxa"/>
            <w:vAlign w:val="center"/>
          </w:tcPr>
          <w:p w14:paraId="5366A218">
            <w:pPr>
              <w:widowControl/>
              <w:jc w:val="center"/>
              <w:textAlignment w:val="center"/>
              <w:rPr>
                <w:rFonts w:hint="eastAsia" w:ascii="宋体" w:hAnsi="宋体" w:cs="宋体"/>
                <w:color w:val="000000" w:themeColor="text1"/>
                <w:szCs w:val="21"/>
                <w:highlight w:val="yellow"/>
                <w14:textFill>
                  <w14:solidFill>
                    <w14:schemeClr w14:val="tx1"/>
                  </w14:solidFill>
                </w14:textFill>
              </w:rPr>
            </w:pPr>
            <w:r>
              <w:rPr>
                <w:rFonts w:hint="eastAsia" w:ascii="宋体" w:hAnsi="宋体" w:eastAsia="宋体" w:cs="宋体"/>
                <w:color w:val="000000"/>
                <w:kern w:val="0"/>
                <w:sz w:val="22"/>
                <w:szCs w:val="22"/>
                <w:lang w:bidi="ar"/>
              </w:rPr>
              <w:t>代表、译员智慧终端</w:t>
            </w:r>
          </w:p>
        </w:tc>
        <w:tc>
          <w:tcPr>
            <w:tcW w:w="462" w:type="dxa"/>
            <w:vAlign w:val="center"/>
          </w:tcPr>
          <w:p w14:paraId="3F925FE1">
            <w:pPr>
              <w:widowControl/>
              <w:jc w:val="center"/>
              <w:textAlignment w:val="center"/>
              <w:rPr>
                <w:rFonts w:hint="eastAsia" w:ascii="宋体" w:hAnsi="宋体" w:cs="宋体"/>
                <w:color w:val="000000"/>
                <w:kern w:val="0"/>
                <w:szCs w:val="21"/>
                <w:highlight w:val="yellow"/>
              </w:rPr>
            </w:pPr>
            <w:r>
              <w:rPr>
                <w:rFonts w:hint="eastAsia" w:ascii="宋体" w:hAnsi="宋体" w:eastAsia="宋体" w:cs="宋体"/>
                <w:color w:val="000000"/>
                <w:kern w:val="0"/>
                <w:sz w:val="22"/>
                <w:szCs w:val="22"/>
                <w:lang w:bidi="ar"/>
              </w:rPr>
              <w:t>49</w:t>
            </w:r>
          </w:p>
        </w:tc>
        <w:tc>
          <w:tcPr>
            <w:tcW w:w="462" w:type="dxa"/>
            <w:vAlign w:val="center"/>
          </w:tcPr>
          <w:p w14:paraId="1A75FEB1">
            <w:pPr>
              <w:widowControl/>
              <w:jc w:val="center"/>
              <w:textAlignment w:val="center"/>
              <w:rPr>
                <w:rFonts w:hint="eastAsia" w:ascii="宋体" w:hAnsi="宋体" w:cs="宋体"/>
                <w:color w:val="000000"/>
                <w:szCs w:val="21"/>
                <w:highlight w:val="yellow"/>
              </w:rPr>
            </w:pPr>
            <w:r>
              <w:rPr>
                <w:rFonts w:hint="eastAsia" w:ascii="宋体" w:hAnsi="宋体" w:eastAsia="宋体" w:cs="宋体"/>
                <w:color w:val="000000"/>
                <w:kern w:val="0"/>
                <w:sz w:val="22"/>
                <w:szCs w:val="22"/>
                <w:lang w:bidi="ar"/>
              </w:rPr>
              <w:t>台</w:t>
            </w:r>
          </w:p>
        </w:tc>
        <w:tc>
          <w:tcPr>
            <w:tcW w:w="861" w:type="pct"/>
            <w:vAlign w:val="center"/>
          </w:tcPr>
          <w:p w14:paraId="34DC30FD">
            <w:pPr>
              <w:widowControl/>
              <w:spacing w:line="240" w:lineRule="exact"/>
              <w:jc w:val="center"/>
              <w:rPr>
                <w:rFonts w:hint="eastAsia" w:ascii="宋体" w:hAnsi="宋体" w:cs="宋体"/>
                <w:kern w:val="0"/>
                <w:szCs w:val="21"/>
              </w:rPr>
            </w:pPr>
          </w:p>
        </w:tc>
        <w:tc>
          <w:tcPr>
            <w:tcW w:w="870" w:type="pct"/>
            <w:vAlign w:val="center"/>
          </w:tcPr>
          <w:p w14:paraId="673AC5FE">
            <w:pPr>
              <w:widowControl/>
              <w:spacing w:line="240" w:lineRule="exact"/>
              <w:jc w:val="center"/>
              <w:rPr>
                <w:rFonts w:hint="eastAsia" w:ascii="宋体" w:hAnsi="宋体" w:cs="宋体"/>
                <w:kern w:val="0"/>
                <w:szCs w:val="21"/>
              </w:rPr>
            </w:pPr>
          </w:p>
        </w:tc>
        <w:tc>
          <w:tcPr>
            <w:tcW w:w="505" w:type="pct"/>
            <w:vAlign w:val="center"/>
          </w:tcPr>
          <w:p w14:paraId="69D2FA75">
            <w:pPr>
              <w:spacing w:line="360" w:lineRule="auto"/>
              <w:jc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不专门面向中小企业</w:t>
            </w:r>
          </w:p>
        </w:tc>
        <w:tc>
          <w:tcPr>
            <w:tcW w:w="251" w:type="pct"/>
            <w:vAlign w:val="center"/>
          </w:tcPr>
          <w:p w14:paraId="3F3616C8">
            <w:pPr>
              <w:pStyle w:val="12"/>
              <w:shd w:val="clear" w:color="auto" w:fill="auto"/>
              <w:spacing w:after="0" w:line="360" w:lineRule="auto"/>
              <w:ind w:firstLine="0"/>
              <w:jc w:val="center"/>
              <w:rPr>
                <w:rFonts w:hint="eastAsia"/>
                <w:sz w:val="21"/>
                <w:szCs w:val="21"/>
                <w:lang w:val="en-US"/>
              </w:rPr>
            </w:pPr>
            <w:r>
              <w:rPr>
                <w:rFonts w:hint="eastAsia"/>
                <w:sz w:val="21"/>
                <w:szCs w:val="21"/>
                <w:lang w:val="en-US"/>
              </w:rPr>
              <w:t>工</w:t>
            </w:r>
            <w:r>
              <w:rPr>
                <w:rFonts w:hint="eastAsia"/>
                <w:sz w:val="21"/>
                <w:szCs w:val="21"/>
              </w:rPr>
              <w:t>业</w:t>
            </w:r>
          </w:p>
        </w:tc>
        <w:tc>
          <w:tcPr>
            <w:tcW w:w="249" w:type="pct"/>
            <w:vAlign w:val="center"/>
          </w:tcPr>
          <w:p w14:paraId="69DA3838">
            <w:pPr>
              <w:pStyle w:val="12"/>
              <w:shd w:val="clear" w:color="auto" w:fill="auto"/>
              <w:spacing w:after="0" w:line="360" w:lineRule="auto"/>
              <w:ind w:firstLine="0"/>
              <w:jc w:val="center"/>
              <w:rPr>
                <w:rFonts w:hint="eastAsia"/>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详见附表</w:t>
            </w:r>
            <w:r>
              <w:rPr>
                <w:rFonts w:hint="eastAsia"/>
                <w:bCs/>
                <w:color w:val="000000" w:themeColor="text1"/>
                <w:sz w:val="21"/>
                <w:szCs w:val="21"/>
                <w:lang w:val="en-US"/>
                <w14:textFill>
                  <w14:solidFill>
                    <w14:schemeClr w14:val="tx1"/>
                  </w14:solidFill>
                </w14:textFill>
              </w:rPr>
              <w:t>九</w:t>
            </w:r>
          </w:p>
        </w:tc>
      </w:tr>
      <w:tr w14:paraId="74E694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1E89A3B1">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10</w:t>
            </w:r>
          </w:p>
        </w:tc>
        <w:tc>
          <w:tcPr>
            <w:tcW w:w="404" w:type="pct"/>
            <w:vAlign w:val="center"/>
          </w:tcPr>
          <w:p w14:paraId="645FAB8F">
            <w:pPr>
              <w:pStyle w:val="11"/>
              <w:numPr>
                <w:ilvl w:val="0"/>
                <w:numId w:val="0"/>
              </w:numPr>
              <w:spacing w:before="156" w:beforeLines="50" w:after="156" w:afterLines="50"/>
              <w:ind w:left="420" w:hanging="420"/>
              <w:jc w:val="center"/>
              <w:rPr>
                <w:rFonts w:hint="eastAsia" w:ascii="宋体" w:hAnsi="宋体" w:cs="宋体"/>
                <w:color w:val="000000" w:themeColor="text1"/>
                <w:szCs w:val="21"/>
                <w14:textFill>
                  <w14:solidFill>
                    <w14:schemeClr w14:val="tx1"/>
                  </w14:solidFill>
                </w14:textFill>
              </w:rPr>
            </w:pPr>
          </w:p>
        </w:tc>
        <w:tc>
          <w:tcPr>
            <w:tcW w:w="440" w:type="pct"/>
            <w:vAlign w:val="center"/>
          </w:tcPr>
          <w:p w14:paraId="3F7D5970">
            <w:pPr>
              <w:widowControl/>
              <w:kinsoku w:val="0"/>
              <w:autoSpaceDE w:val="0"/>
              <w:autoSpaceDN w:val="0"/>
              <w:jc w:val="center"/>
              <w:rPr>
                <w:szCs w:val="21"/>
              </w:rPr>
            </w:pPr>
            <w:r>
              <w:rPr>
                <w:rFonts w:hint="eastAsia"/>
                <w:szCs w:val="21"/>
              </w:rPr>
              <w:t>其他试验仪器及装置</w:t>
            </w:r>
          </w:p>
        </w:tc>
        <w:tc>
          <w:tcPr>
            <w:tcW w:w="971" w:type="dxa"/>
            <w:vAlign w:val="center"/>
          </w:tcPr>
          <w:p w14:paraId="0F301FC1">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智慧笔</w:t>
            </w:r>
          </w:p>
        </w:tc>
        <w:tc>
          <w:tcPr>
            <w:tcW w:w="462" w:type="dxa"/>
            <w:vAlign w:val="center"/>
          </w:tcPr>
          <w:p w14:paraId="529DD5F6">
            <w:pPr>
              <w:widowControl/>
              <w:jc w:val="center"/>
              <w:textAlignment w:val="center"/>
              <w:rPr>
                <w:rFonts w:hint="eastAsia" w:ascii="宋体" w:hAnsi="宋体" w:cs="宋体"/>
                <w:color w:val="000000"/>
                <w:kern w:val="0"/>
                <w:szCs w:val="21"/>
              </w:rPr>
            </w:pPr>
            <w:r>
              <w:rPr>
                <w:rFonts w:hint="eastAsia" w:ascii="宋体" w:hAnsi="宋体" w:eastAsia="宋体" w:cs="宋体"/>
                <w:color w:val="000000"/>
                <w:kern w:val="0"/>
                <w:sz w:val="22"/>
                <w:szCs w:val="22"/>
                <w:lang w:bidi="ar"/>
              </w:rPr>
              <w:t>50</w:t>
            </w:r>
          </w:p>
        </w:tc>
        <w:tc>
          <w:tcPr>
            <w:tcW w:w="462" w:type="dxa"/>
            <w:vAlign w:val="center"/>
          </w:tcPr>
          <w:p w14:paraId="7E82E9E3">
            <w:pPr>
              <w:widowControl/>
              <w:jc w:val="center"/>
              <w:textAlignment w:val="center"/>
              <w:rPr>
                <w:rFonts w:hint="eastAsia" w:ascii="宋体" w:hAnsi="宋体" w:cs="宋体"/>
                <w:color w:val="000000"/>
                <w:szCs w:val="21"/>
              </w:rPr>
            </w:pPr>
            <w:r>
              <w:rPr>
                <w:rFonts w:hint="eastAsia" w:ascii="宋体" w:hAnsi="宋体" w:eastAsia="宋体" w:cs="宋体"/>
                <w:color w:val="000000"/>
                <w:kern w:val="0"/>
                <w:sz w:val="22"/>
                <w:szCs w:val="22"/>
                <w:lang w:bidi="ar"/>
              </w:rPr>
              <w:t>个</w:t>
            </w:r>
          </w:p>
        </w:tc>
        <w:tc>
          <w:tcPr>
            <w:tcW w:w="861" w:type="pct"/>
            <w:vAlign w:val="center"/>
          </w:tcPr>
          <w:p w14:paraId="757D3A4B">
            <w:pPr>
              <w:widowControl/>
              <w:spacing w:line="240" w:lineRule="exact"/>
              <w:jc w:val="center"/>
              <w:rPr>
                <w:rFonts w:hint="eastAsia" w:ascii="宋体" w:hAnsi="宋体" w:cs="宋体"/>
                <w:kern w:val="0"/>
                <w:szCs w:val="21"/>
              </w:rPr>
            </w:pPr>
          </w:p>
        </w:tc>
        <w:tc>
          <w:tcPr>
            <w:tcW w:w="870" w:type="pct"/>
            <w:vAlign w:val="center"/>
          </w:tcPr>
          <w:p w14:paraId="1B149910">
            <w:pPr>
              <w:widowControl/>
              <w:spacing w:line="240" w:lineRule="exact"/>
              <w:jc w:val="center"/>
              <w:rPr>
                <w:rFonts w:hint="eastAsia" w:ascii="宋体" w:hAnsi="宋体" w:cs="宋体"/>
                <w:kern w:val="0"/>
                <w:szCs w:val="21"/>
              </w:rPr>
            </w:pPr>
          </w:p>
        </w:tc>
        <w:tc>
          <w:tcPr>
            <w:tcW w:w="505" w:type="pct"/>
            <w:vAlign w:val="center"/>
          </w:tcPr>
          <w:p w14:paraId="68320AAA">
            <w:pPr>
              <w:spacing w:line="360" w:lineRule="auto"/>
              <w:jc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不专门面向中小企业</w:t>
            </w:r>
          </w:p>
        </w:tc>
        <w:tc>
          <w:tcPr>
            <w:tcW w:w="251" w:type="pct"/>
            <w:vAlign w:val="center"/>
          </w:tcPr>
          <w:p w14:paraId="306B07FE">
            <w:pPr>
              <w:pStyle w:val="12"/>
              <w:shd w:val="clear" w:color="auto" w:fill="auto"/>
              <w:spacing w:after="0" w:line="360" w:lineRule="auto"/>
              <w:ind w:firstLine="0"/>
              <w:jc w:val="center"/>
              <w:rPr>
                <w:rFonts w:hint="eastAsia"/>
                <w:sz w:val="21"/>
                <w:szCs w:val="21"/>
                <w:lang w:val="en-US"/>
              </w:rPr>
            </w:pPr>
            <w:r>
              <w:rPr>
                <w:rFonts w:hint="eastAsia"/>
                <w:sz w:val="21"/>
                <w:szCs w:val="21"/>
                <w:lang w:val="en-US"/>
              </w:rPr>
              <w:t>工</w:t>
            </w:r>
            <w:r>
              <w:rPr>
                <w:rFonts w:hint="eastAsia"/>
                <w:sz w:val="21"/>
                <w:szCs w:val="21"/>
              </w:rPr>
              <w:t>业</w:t>
            </w:r>
          </w:p>
        </w:tc>
        <w:tc>
          <w:tcPr>
            <w:tcW w:w="249" w:type="pct"/>
            <w:vAlign w:val="center"/>
          </w:tcPr>
          <w:p w14:paraId="67AE7481">
            <w:pPr>
              <w:pStyle w:val="12"/>
              <w:shd w:val="clear" w:color="auto" w:fill="auto"/>
              <w:spacing w:after="0" w:line="360" w:lineRule="auto"/>
              <w:ind w:firstLine="0"/>
              <w:jc w:val="center"/>
              <w:rPr>
                <w:rFonts w:hint="eastAsia"/>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详见附表</w:t>
            </w:r>
            <w:r>
              <w:rPr>
                <w:rFonts w:hint="eastAsia"/>
                <w:bCs/>
                <w:color w:val="000000" w:themeColor="text1"/>
                <w:sz w:val="21"/>
                <w:szCs w:val="21"/>
                <w:lang w:val="en-US"/>
                <w14:textFill>
                  <w14:solidFill>
                    <w14:schemeClr w14:val="tx1"/>
                  </w14:solidFill>
                </w14:textFill>
              </w:rPr>
              <w:t>十</w:t>
            </w:r>
          </w:p>
        </w:tc>
      </w:tr>
      <w:tr w14:paraId="6EC155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1868E00C">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11</w:t>
            </w:r>
          </w:p>
        </w:tc>
        <w:tc>
          <w:tcPr>
            <w:tcW w:w="404" w:type="pct"/>
            <w:vAlign w:val="center"/>
          </w:tcPr>
          <w:p w14:paraId="16ED4585">
            <w:pPr>
              <w:pStyle w:val="11"/>
              <w:numPr>
                <w:ilvl w:val="0"/>
                <w:numId w:val="0"/>
              </w:numPr>
              <w:spacing w:before="156" w:beforeLines="50" w:after="156" w:afterLines="50"/>
              <w:ind w:left="420" w:hanging="420"/>
              <w:jc w:val="center"/>
              <w:rPr>
                <w:rFonts w:hint="eastAsia" w:ascii="宋体" w:hAnsi="宋体" w:cs="宋体"/>
                <w:color w:val="000000" w:themeColor="text1"/>
                <w:szCs w:val="21"/>
                <w14:textFill>
                  <w14:solidFill>
                    <w14:schemeClr w14:val="tx1"/>
                  </w14:solidFill>
                </w14:textFill>
              </w:rPr>
            </w:pPr>
          </w:p>
        </w:tc>
        <w:tc>
          <w:tcPr>
            <w:tcW w:w="440" w:type="pct"/>
            <w:vAlign w:val="center"/>
          </w:tcPr>
          <w:p w14:paraId="2C0CEFD5">
            <w:pPr>
              <w:widowControl/>
              <w:kinsoku w:val="0"/>
              <w:autoSpaceDE w:val="0"/>
              <w:autoSpaceDN w:val="0"/>
              <w:jc w:val="center"/>
              <w:rPr>
                <w:szCs w:val="21"/>
              </w:rPr>
            </w:pPr>
            <w:r>
              <w:rPr>
                <w:rFonts w:hint="eastAsia"/>
                <w:szCs w:val="21"/>
              </w:rPr>
              <w:t>其他信息化设备</w:t>
            </w:r>
          </w:p>
        </w:tc>
        <w:tc>
          <w:tcPr>
            <w:tcW w:w="971" w:type="dxa"/>
            <w:vAlign w:val="center"/>
          </w:tcPr>
          <w:p w14:paraId="4BB0B2CD">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主席摄像头</w:t>
            </w:r>
          </w:p>
        </w:tc>
        <w:tc>
          <w:tcPr>
            <w:tcW w:w="462" w:type="dxa"/>
            <w:vAlign w:val="center"/>
          </w:tcPr>
          <w:p w14:paraId="5738AFB5">
            <w:pPr>
              <w:widowControl/>
              <w:jc w:val="center"/>
              <w:textAlignment w:val="center"/>
              <w:rPr>
                <w:rFonts w:hint="eastAsia" w:ascii="宋体" w:hAnsi="宋体" w:cs="宋体"/>
                <w:color w:val="000000"/>
                <w:kern w:val="0"/>
                <w:szCs w:val="21"/>
              </w:rPr>
            </w:pPr>
            <w:r>
              <w:rPr>
                <w:rFonts w:hint="eastAsia" w:ascii="宋体" w:hAnsi="宋体" w:eastAsia="宋体" w:cs="宋体"/>
                <w:color w:val="000000"/>
                <w:kern w:val="0"/>
                <w:sz w:val="22"/>
                <w:szCs w:val="22"/>
                <w:lang w:bidi="ar"/>
              </w:rPr>
              <w:t>1</w:t>
            </w:r>
          </w:p>
        </w:tc>
        <w:tc>
          <w:tcPr>
            <w:tcW w:w="462" w:type="dxa"/>
            <w:vAlign w:val="center"/>
          </w:tcPr>
          <w:p w14:paraId="088A5F0A">
            <w:pPr>
              <w:widowControl/>
              <w:jc w:val="center"/>
              <w:textAlignment w:val="center"/>
              <w:rPr>
                <w:rFonts w:hint="eastAsia" w:ascii="宋体" w:hAnsi="宋体" w:cs="宋体"/>
                <w:color w:val="000000"/>
                <w:szCs w:val="21"/>
              </w:rPr>
            </w:pPr>
            <w:r>
              <w:rPr>
                <w:rFonts w:hint="eastAsia" w:ascii="宋体" w:hAnsi="宋体" w:eastAsia="宋体" w:cs="宋体"/>
                <w:color w:val="000000"/>
                <w:kern w:val="0"/>
                <w:sz w:val="22"/>
                <w:szCs w:val="22"/>
                <w:lang w:bidi="ar"/>
              </w:rPr>
              <w:t>个</w:t>
            </w:r>
          </w:p>
        </w:tc>
        <w:tc>
          <w:tcPr>
            <w:tcW w:w="861" w:type="pct"/>
            <w:vAlign w:val="center"/>
          </w:tcPr>
          <w:p w14:paraId="639F2054">
            <w:pPr>
              <w:widowControl/>
              <w:spacing w:line="240" w:lineRule="exact"/>
              <w:jc w:val="center"/>
              <w:rPr>
                <w:rFonts w:hint="eastAsia" w:ascii="宋体" w:hAnsi="宋体" w:cs="宋体"/>
                <w:kern w:val="0"/>
                <w:szCs w:val="21"/>
              </w:rPr>
            </w:pPr>
          </w:p>
        </w:tc>
        <w:tc>
          <w:tcPr>
            <w:tcW w:w="870" w:type="pct"/>
            <w:vAlign w:val="center"/>
          </w:tcPr>
          <w:p w14:paraId="642A0531">
            <w:pPr>
              <w:widowControl/>
              <w:spacing w:line="240" w:lineRule="exact"/>
              <w:jc w:val="center"/>
              <w:rPr>
                <w:rFonts w:hint="eastAsia" w:ascii="宋体" w:hAnsi="宋体" w:cs="宋体"/>
                <w:kern w:val="0"/>
                <w:szCs w:val="21"/>
              </w:rPr>
            </w:pPr>
          </w:p>
        </w:tc>
        <w:tc>
          <w:tcPr>
            <w:tcW w:w="505" w:type="pct"/>
            <w:vAlign w:val="center"/>
          </w:tcPr>
          <w:p w14:paraId="0C879815">
            <w:pPr>
              <w:spacing w:line="360" w:lineRule="auto"/>
              <w:jc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不专门面向中小企业</w:t>
            </w:r>
          </w:p>
        </w:tc>
        <w:tc>
          <w:tcPr>
            <w:tcW w:w="251" w:type="pct"/>
            <w:vAlign w:val="center"/>
          </w:tcPr>
          <w:p w14:paraId="001D515E">
            <w:pPr>
              <w:pStyle w:val="12"/>
              <w:shd w:val="clear" w:color="auto" w:fill="auto"/>
              <w:spacing w:after="0" w:line="360" w:lineRule="auto"/>
              <w:ind w:firstLine="0"/>
              <w:jc w:val="center"/>
              <w:rPr>
                <w:rFonts w:hint="eastAsia"/>
                <w:sz w:val="21"/>
                <w:szCs w:val="21"/>
                <w:lang w:val="en-US"/>
              </w:rPr>
            </w:pPr>
            <w:r>
              <w:rPr>
                <w:rFonts w:hint="eastAsia"/>
                <w:sz w:val="21"/>
                <w:szCs w:val="21"/>
                <w:lang w:val="en-US"/>
              </w:rPr>
              <w:t>工</w:t>
            </w:r>
            <w:r>
              <w:rPr>
                <w:rFonts w:hint="eastAsia"/>
                <w:sz w:val="21"/>
                <w:szCs w:val="21"/>
              </w:rPr>
              <w:t>业</w:t>
            </w:r>
          </w:p>
        </w:tc>
        <w:tc>
          <w:tcPr>
            <w:tcW w:w="249" w:type="pct"/>
            <w:vAlign w:val="center"/>
          </w:tcPr>
          <w:p w14:paraId="146023D4">
            <w:pPr>
              <w:pStyle w:val="12"/>
              <w:shd w:val="clear" w:color="auto" w:fill="auto"/>
              <w:spacing w:after="0" w:line="360" w:lineRule="auto"/>
              <w:ind w:firstLine="0"/>
              <w:jc w:val="center"/>
              <w:rPr>
                <w:rFonts w:hint="eastAsia"/>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详见附表</w:t>
            </w:r>
            <w:r>
              <w:rPr>
                <w:rFonts w:hint="eastAsia"/>
                <w:bCs/>
                <w:color w:val="000000" w:themeColor="text1"/>
                <w:sz w:val="21"/>
                <w:szCs w:val="21"/>
                <w:lang w:val="en-US"/>
                <w14:textFill>
                  <w14:solidFill>
                    <w14:schemeClr w14:val="tx1"/>
                  </w14:solidFill>
                </w14:textFill>
              </w:rPr>
              <w:t>十一</w:t>
            </w:r>
          </w:p>
        </w:tc>
      </w:tr>
      <w:tr w14:paraId="7F3E15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12CCA388">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12</w:t>
            </w:r>
          </w:p>
        </w:tc>
        <w:tc>
          <w:tcPr>
            <w:tcW w:w="404" w:type="pct"/>
            <w:vAlign w:val="center"/>
          </w:tcPr>
          <w:p w14:paraId="3A05E269">
            <w:pPr>
              <w:pStyle w:val="11"/>
              <w:numPr>
                <w:ilvl w:val="0"/>
                <w:numId w:val="0"/>
              </w:numPr>
              <w:spacing w:before="156" w:beforeLines="50" w:after="156" w:afterLines="50"/>
              <w:ind w:left="420" w:hanging="420"/>
              <w:jc w:val="center"/>
              <w:rPr>
                <w:rFonts w:hint="eastAsia" w:ascii="宋体" w:hAnsi="宋体" w:cs="宋体"/>
                <w:color w:val="000000" w:themeColor="text1"/>
                <w:szCs w:val="21"/>
                <w14:textFill>
                  <w14:solidFill>
                    <w14:schemeClr w14:val="tx1"/>
                  </w14:solidFill>
                </w14:textFill>
              </w:rPr>
            </w:pPr>
          </w:p>
        </w:tc>
        <w:tc>
          <w:tcPr>
            <w:tcW w:w="440" w:type="pct"/>
            <w:vAlign w:val="center"/>
          </w:tcPr>
          <w:p w14:paraId="4A10CAD8">
            <w:pPr>
              <w:widowControl/>
              <w:kinsoku w:val="0"/>
              <w:autoSpaceDE w:val="0"/>
              <w:autoSpaceDN w:val="0"/>
              <w:jc w:val="center"/>
              <w:rPr>
                <w:szCs w:val="21"/>
              </w:rPr>
            </w:pPr>
            <w:r>
              <w:rPr>
                <w:rFonts w:hint="eastAsia"/>
                <w:szCs w:val="21"/>
              </w:rPr>
              <w:t>其他信息化设备</w:t>
            </w:r>
          </w:p>
        </w:tc>
        <w:tc>
          <w:tcPr>
            <w:tcW w:w="971" w:type="dxa"/>
            <w:vAlign w:val="center"/>
          </w:tcPr>
          <w:p w14:paraId="4D095E11">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代表、译员键盘鼠标</w:t>
            </w:r>
          </w:p>
        </w:tc>
        <w:tc>
          <w:tcPr>
            <w:tcW w:w="462" w:type="dxa"/>
            <w:vAlign w:val="center"/>
          </w:tcPr>
          <w:p w14:paraId="4962BDD4">
            <w:pPr>
              <w:widowControl/>
              <w:jc w:val="center"/>
              <w:textAlignment w:val="center"/>
              <w:rPr>
                <w:rFonts w:hint="eastAsia" w:ascii="宋体" w:hAnsi="宋体" w:cs="宋体"/>
                <w:color w:val="000000"/>
                <w:kern w:val="0"/>
                <w:szCs w:val="21"/>
              </w:rPr>
            </w:pPr>
            <w:r>
              <w:rPr>
                <w:rFonts w:hint="eastAsia" w:ascii="宋体" w:hAnsi="宋体" w:eastAsia="宋体" w:cs="宋体"/>
                <w:color w:val="000000"/>
                <w:kern w:val="0"/>
                <w:sz w:val="22"/>
                <w:szCs w:val="22"/>
                <w:lang w:bidi="ar"/>
              </w:rPr>
              <w:t>50</w:t>
            </w:r>
          </w:p>
        </w:tc>
        <w:tc>
          <w:tcPr>
            <w:tcW w:w="462" w:type="dxa"/>
            <w:vAlign w:val="center"/>
          </w:tcPr>
          <w:p w14:paraId="52C772A6">
            <w:pPr>
              <w:widowControl/>
              <w:jc w:val="center"/>
              <w:textAlignment w:val="center"/>
              <w:rPr>
                <w:rFonts w:hint="eastAsia" w:ascii="宋体" w:hAnsi="宋体" w:cs="宋体"/>
                <w:color w:val="000000"/>
                <w:szCs w:val="21"/>
              </w:rPr>
            </w:pPr>
            <w:r>
              <w:rPr>
                <w:rFonts w:hint="eastAsia" w:ascii="宋体" w:hAnsi="宋体" w:eastAsia="宋体" w:cs="宋体"/>
                <w:color w:val="000000"/>
                <w:kern w:val="0"/>
                <w:sz w:val="22"/>
                <w:szCs w:val="22"/>
                <w:lang w:bidi="ar"/>
              </w:rPr>
              <w:t>套</w:t>
            </w:r>
          </w:p>
        </w:tc>
        <w:tc>
          <w:tcPr>
            <w:tcW w:w="861" w:type="pct"/>
            <w:vAlign w:val="center"/>
          </w:tcPr>
          <w:p w14:paraId="0AF319BC">
            <w:pPr>
              <w:widowControl/>
              <w:spacing w:line="240" w:lineRule="exact"/>
              <w:jc w:val="center"/>
              <w:rPr>
                <w:rFonts w:hint="eastAsia" w:ascii="宋体" w:hAnsi="宋体" w:cs="宋体"/>
                <w:kern w:val="0"/>
                <w:szCs w:val="21"/>
              </w:rPr>
            </w:pPr>
          </w:p>
        </w:tc>
        <w:tc>
          <w:tcPr>
            <w:tcW w:w="870" w:type="pct"/>
            <w:vAlign w:val="center"/>
          </w:tcPr>
          <w:p w14:paraId="5D2E8998">
            <w:pPr>
              <w:widowControl/>
              <w:spacing w:line="240" w:lineRule="exact"/>
              <w:jc w:val="center"/>
              <w:rPr>
                <w:rFonts w:hint="eastAsia" w:ascii="宋体" w:hAnsi="宋体" w:cs="宋体"/>
                <w:kern w:val="0"/>
                <w:szCs w:val="21"/>
              </w:rPr>
            </w:pPr>
          </w:p>
        </w:tc>
        <w:tc>
          <w:tcPr>
            <w:tcW w:w="505" w:type="pct"/>
            <w:vAlign w:val="center"/>
          </w:tcPr>
          <w:p w14:paraId="0C879A42">
            <w:pPr>
              <w:spacing w:line="360" w:lineRule="auto"/>
              <w:jc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不专门面向中小企业</w:t>
            </w:r>
          </w:p>
        </w:tc>
        <w:tc>
          <w:tcPr>
            <w:tcW w:w="251" w:type="pct"/>
            <w:vAlign w:val="center"/>
          </w:tcPr>
          <w:p w14:paraId="1CE1280B">
            <w:pPr>
              <w:pStyle w:val="12"/>
              <w:shd w:val="clear" w:color="auto" w:fill="auto"/>
              <w:spacing w:after="0" w:line="360" w:lineRule="auto"/>
              <w:ind w:firstLine="0"/>
              <w:jc w:val="center"/>
              <w:rPr>
                <w:rFonts w:hint="eastAsia"/>
                <w:sz w:val="21"/>
                <w:szCs w:val="21"/>
                <w:lang w:val="en-US"/>
              </w:rPr>
            </w:pPr>
            <w:r>
              <w:rPr>
                <w:rFonts w:hint="eastAsia"/>
                <w:sz w:val="21"/>
                <w:szCs w:val="21"/>
                <w:lang w:val="en-US"/>
              </w:rPr>
              <w:t>工</w:t>
            </w:r>
            <w:r>
              <w:rPr>
                <w:rFonts w:hint="eastAsia"/>
                <w:sz w:val="21"/>
                <w:szCs w:val="21"/>
              </w:rPr>
              <w:t>业</w:t>
            </w:r>
          </w:p>
        </w:tc>
        <w:tc>
          <w:tcPr>
            <w:tcW w:w="249" w:type="pct"/>
            <w:vAlign w:val="center"/>
          </w:tcPr>
          <w:p w14:paraId="1C7BD2EB">
            <w:pPr>
              <w:pStyle w:val="12"/>
              <w:shd w:val="clear" w:color="auto" w:fill="auto"/>
              <w:spacing w:after="0" w:line="360" w:lineRule="auto"/>
              <w:ind w:firstLine="0"/>
              <w:jc w:val="center"/>
              <w:rPr>
                <w:rFonts w:hint="eastAsia"/>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详见附表</w:t>
            </w:r>
            <w:r>
              <w:rPr>
                <w:rFonts w:hint="eastAsia"/>
                <w:bCs/>
                <w:color w:val="000000" w:themeColor="text1"/>
                <w:sz w:val="21"/>
                <w:szCs w:val="21"/>
                <w:lang w:val="en-US"/>
                <w14:textFill>
                  <w14:solidFill>
                    <w14:schemeClr w14:val="tx1"/>
                  </w14:solidFill>
                </w14:textFill>
              </w:rPr>
              <w:t>十二</w:t>
            </w:r>
          </w:p>
        </w:tc>
      </w:tr>
      <w:tr w14:paraId="28BA18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422A232D">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13</w:t>
            </w:r>
          </w:p>
        </w:tc>
        <w:tc>
          <w:tcPr>
            <w:tcW w:w="404" w:type="pct"/>
            <w:vAlign w:val="center"/>
          </w:tcPr>
          <w:p w14:paraId="29D9F7CA">
            <w:pPr>
              <w:pStyle w:val="11"/>
              <w:numPr>
                <w:ilvl w:val="0"/>
                <w:numId w:val="0"/>
              </w:numPr>
              <w:spacing w:before="156" w:beforeLines="50" w:after="156" w:afterLines="50"/>
              <w:ind w:left="420" w:hanging="420"/>
              <w:jc w:val="center"/>
              <w:rPr>
                <w:rFonts w:hint="eastAsia" w:ascii="宋体" w:hAnsi="宋体" w:cs="宋体"/>
                <w:color w:val="000000" w:themeColor="text1"/>
                <w:szCs w:val="21"/>
                <w14:textFill>
                  <w14:solidFill>
                    <w14:schemeClr w14:val="tx1"/>
                  </w14:solidFill>
                </w14:textFill>
              </w:rPr>
            </w:pPr>
          </w:p>
        </w:tc>
        <w:tc>
          <w:tcPr>
            <w:tcW w:w="440" w:type="pct"/>
            <w:vAlign w:val="center"/>
          </w:tcPr>
          <w:p w14:paraId="254ABDFF">
            <w:pPr>
              <w:widowControl/>
              <w:kinsoku w:val="0"/>
              <w:autoSpaceDE w:val="0"/>
              <w:autoSpaceDN w:val="0"/>
              <w:jc w:val="center"/>
              <w:rPr>
                <w:szCs w:val="21"/>
              </w:rPr>
            </w:pPr>
            <w:r>
              <w:rPr>
                <w:rFonts w:hint="eastAsia" w:ascii="宋体" w:hAnsi="宋体" w:eastAsia="宋体" w:cs="宋体"/>
                <w:color w:val="222222"/>
                <w:szCs w:val="21"/>
                <w:shd w:val="clear" w:color="auto" w:fill="FFFFFF"/>
              </w:rPr>
              <w:t>扩音设备</w:t>
            </w:r>
          </w:p>
        </w:tc>
        <w:tc>
          <w:tcPr>
            <w:tcW w:w="971" w:type="dxa"/>
            <w:vAlign w:val="center"/>
          </w:tcPr>
          <w:p w14:paraId="100FDC46">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主席、代表、译员耳麦</w:t>
            </w:r>
          </w:p>
        </w:tc>
        <w:tc>
          <w:tcPr>
            <w:tcW w:w="462" w:type="dxa"/>
            <w:vAlign w:val="center"/>
          </w:tcPr>
          <w:p w14:paraId="6D62910F">
            <w:pPr>
              <w:widowControl/>
              <w:jc w:val="center"/>
              <w:textAlignment w:val="center"/>
              <w:rPr>
                <w:rFonts w:hint="eastAsia" w:ascii="宋体" w:hAnsi="宋体" w:cs="宋体"/>
                <w:color w:val="000000"/>
                <w:kern w:val="0"/>
                <w:szCs w:val="21"/>
              </w:rPr>
            </w:pPr>
            <w:r>
              <w:rPr>
                <w:rFonts w:hint="eastAsia" w:ascii="宋体" w:hAnsi="宋体" w:eastAsia="宋体" w:cs="宋体"/>
                <w:color w:val="000000"/>
                <w:kern w:val="0"/>
                <w:sz w:val="22"/>
                <w:szCs w:val="22"/>
                <w:lang w:bidi="ar"/>
              </w:rPr>
              <w:t>50</w:t>
            </w:r>
          </w:p>
        </w:tc>
        <w:tc>
          <w:tcPr>
            <w:tcW w:w="462" w:type="dxa"/>
            <w:vAlign w:val="center"/>
          </w:tcPr>
          <w:p w14:paraId="3E71C7AF">
            <w:pPr>
              <w:widowControl/>
              <w:jc w:val="center"/>
              <w:textAlignment w:val="center"/>
              <w:rPr>
                <w:rFonts w:hint="eastAsia" w:ascii="宋体" w:hAnsi="宋体" w:cs="宋体"/>
                <w:color w:val="000000"/>
                <w:szCs w:val="21"/>
              </w:rPr>
            </w:pPr>
            <w:r>
              <w:rPr>
                <w:rFonts w:hint="eastAsia" w:ascii="宋体" w:hAnsi="宋体" w:eastAsia="宋体" w:cs="宋体"/>
                <w:color w:val="000000"/>
                <w:kern w:val="0"/>
                <w:sz w:val="22"/>
                <w:szCs w:val="22"/>
                <w:lang w:bidi="ar"/>
              </w:rPr>
              <w:t>个</w:t>
            </w:r>
          </w:p>
        </w:tc>
        <w:tc>
          <w:tcPr>
            <w:tcW w:w="861" w:type="pct"/>
            <w:vAlign w:val="center"/>
          </w:tcPr>
          <w:p w14:paraId="0F46C68D">
            <w:pPr>
              <w:widowControl/>
              <w:spacing w:line="240" w:lineRule="exact"/>
              <w:jc w:val="center"/>
              <w:rPr>
                <w:rFonts w:hint="eastAsia" w:ascii="宋体" w:hAnsi="宋体" w:cs="宋体"/>
                <w:kern w:val="0"/>
                <w:szCs w:val="21"/>
              </w:rPr>
            </w:pPr>
          </w:p>
        </w:tc>
        <w:tc>
          <w:tcPr>
            <w:tcW w:w="870" w:type="pct"/>
            <w:vAlign w:val="center"/>
          </w:tcPr>
          <w:p w14:paraId="53673911">
            <w:pPr>
              <w:widowControl/>
              <w:spacing w:line="240" w:lineRule="exact"/>
              <w:jc w:val="center"/>
              <w:rPr>
                <w:rFonts w:hint="eastAsia" w:ascii="宋体" w:hAnsi="宋体" w:cs="宋体"/>
                <w:kern w:val="0"/>
                <w:szCs w:val="21"/>
              </w:rPr>
            </w:pPr>
          </w:p>
        </w:tc>
        <w:tc>
          <w:tcPr>
            <w:tcW w:w="505" w:type="pct"/>
            <w:vAlign w:val="center"/>
          </w:tcPr>
          <w:p w14:paraId="518C454F">
            <w:pPr>
              <w:spacing w:line="360" w:lineRule="auto"/>
              <w:jc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不专门面向中小企业</w:t>
            </w:r>
          </w:p>
        </w:tc>
        <w:tc>
          <w:tcPr>
            <w:tcW w:w="251" w:type="pct"/>
            <w:vAlign w:val="center"/>
          </w:tcPr>
          <w:p w14:paraId="619D332D">
            <w:pPr>
              <w:pStyle w:val="12"/>
              <w:shd w:val="clear" w:color="auto" w:fill="auto"/>
              <w:spacing w:after="0" w:line="360" w:lineRule="auto"/>
              <w:ind w:firstLine="0"/>
              <w:jc w:val="center"/>
              <w:rPr>
                <w:rFonts w:hint="eastAsia"/>
                <w:sz w:val="21"/>
                <w:szCs w:val="21"/>
                <w:lang w:val="en-US"/>
              </w:rPr>
            </w:pPr>
            <w:r>
              <w:rPr>
                <w:rFonts w:hint="eastAsia"/>
                <w:sz w:val="21"/>
                <w:szCs w:val="21"/>
                <w:lang w:val="en-US"/>
              </w:rPr>
              <w:t>工</w:t>
            </w:r>
            <w:r>
              <w:rPr>
                <w:rFonts w:hint="eastAsia"/>
                <w:sz w:val="21"/>
                <w:szCs w:val="21"/>
              </w:rPr>
              <w:t>业</w:t>
            </w:r>
          </w:p>
        </w:tc>
        <w:tc>
          <w:tcPr>
            <w:tcW w:w="249" w:type="pct"/>
            <w:vAlign w:val="center"/>
          </w:tcPr>
          <w:p w14:paraId="4BEE3DAB">
            <w:pPr>
              <w:pStyle w:val="12"/>
              <w:shd w:val="clear" w:color="auto" w:fill="auto"/>
              <w:spacing w:after="0" w:line="360" w:lineRule="auto"/>
              <w:ind w:firstLine="0"/>
              <w:jc w:val="center"/>
              <w:rPr>
                <w:rFonts w:hint="eastAsia"/>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详见附表</w:t>
            </w:r>
            <w:r>
              <w:rPr>
                <w:rFonts w:hint="eastAsia"/>
                <w:bCs/>
                <w:color w:val="000000" w:themeColor="text1"/>
                <w:sz w:val="21"/>
                <w:szCs w:val="21"/>
                <w:lang w:val="en-US"/>
                <w14:textFill>
                  <w14:solidFill>
                    <w14:schemeClr w14:val="tx1"/>
                  </w14:solidFill>
                </w14:textFill>
              </w:rPr>
              <w:t>十三</w:t>
            </w:r>
          </w:p>
        </w:tc>
      </w:tr>
      <w:tr w14:paraId="3808E1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371992B2">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14</w:t>
            </w:r>
          </w:p>
        </w:tc>
        <w:tc>
          <w:tcPr>
            <w:tcW w:w="404" w:type="pct"/>
            <w:vAlign w:val="center"/>
          </w:tcPr>
          <w:p w14:paraId="21A12E07">
            <w:pPr>
              <w:pStyle w:val="11"/>
              <w:numPr>
                <w:ilvl w:val="0"/>
                <w:numId w:val="0"/>
              </w:numPr>
              <w:spacing w:before="156" w:beforeLines="50" w:after="156" w:afterLines="50"/>
              <w:ind w:left="420" w:hanging="420"/>
              <w:jc w:val="center"/>
              <w:rPr>
                <w:rFonts w:hint="eastAsia" w:ascii="宋体" w:hAnsi="宋体" w:cs="宋体"/>
                <w:color w:val="000000" w:themeColor="text1"/>
                <w:szCs w:val="21"/>
                <w14:textFill>
                  <w14:solidFill>
                    <w14:schemeClr w14:val="tx1"/>
                  </w14:solidFill>
                </w14:textFill>
              </w:rPr>
            </w:pPr>
          </w:p>
        </w:tc>
        <w:tc>
          <w:tcPr>
            <w:tcW w:w="440" w:type="pct"/>
            <w:vAlign w:val="center"/>
          </w:tcPr>
          <w:p w14:paraId="6A282B33">
            <w:pPr>
              <w:widowControl/>
              <w:kinsoku w:val="0"/>
              <w:autoSpaceDE w:val="0"/>
              <w:autoSpaceDN w:val="0"/>
              <w:jc w:val="center"/>
              <w:rPr>
                <w:rFonts w:hint="eastAsia" w:ascii="宋体" w:hAnsi="宋体" w:eastAsia="宋体" w:cs="宋体"/>
                <w:szCs w:val="21"/>
              </w:rPr>
            </w:pPr>
            <w:r>
              <w:rPr>
                <w:rFonts w:hint="eastAsia" w:ascii="宋体" w:hAnsi="宋体" w:eastAsia="宋体" w:cs="宋体"/>
                <w:color w:val="222222"/>
                <w:szCs w:val="21"/>
                <w:shd w:val="clear" w:color="auto" w:fill="FFFFFF"/>
              </w:rPr>
              <w:t>扩音设备</w:t>
            </w:r>
          </w:p>
        </w:tc>
        <w:tc>
          <w:tcPr>
            <w:tcW w:w="971" w:type="dxa"/>
            <w:vAlign w:val="center"/>
          </w:tcPr>
          <w:p w14:paraId="033F8AFB">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主席鹅颈麦克风</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（含幻像电源）</w:t>
            </w:r>
          </w:p>
        </w:tc>
        <w:tc>
          <w:tcPr>
            <w:tcW w:w="462" w:type="dxa"/>
            <w:vAlign w:val="center"/>
          </w:tcPr>
          <w:p w14:paraId="55E71D65">
            <w:pPr>
              <w:widowControl/>
              <w:jc w:val="center"/>
              <w:textAlignment w:val="center"/>
              <w:rPr>
                <w:rFonts w:hint="eastAsia" w:ascii="宋体" w:hAnsi="宋体" w:cs="宋体"/>
                <w:color w:val="000000"/>
                <w:kern w:val="0"/>
                <w:szCs w:val="21"/>
              </w:rPr>
            </w:pPr>
            <w:r>
              <w:rPr>
                <w:rFonts w:hint="eastAsia" w:ascii="宋体" w:hAnsi="宋体" w:eastAsia="宋体" w:cs="宋体"/>
                <w:color w:val="000000"/>
                <w:kern w:val="0"/>
                <w:sz w:val="22"/>
                <w:szCs w:val="22"/>
                <w:lang w:bidi="ar"/>
              </w:rPr>
              <w:t>1</w:t>
            </w:r>
          </w:p>
        </w:tc>
        <w:tc>
          <w:tcPr>
            <w:tcW w:w="462" w:type="dxa"/>
            <w:vAlign w:val="center"/>
          </w:tcPr>
          <w:p w14:paraId="44C2A586">
            <w:pPr>
              <w:widowControl/>
              <w:jc w:val="center"/>
              <w:textAlignment w:val="center"/>
              <w:rPr>
                <w:rFonts w:hint="eastAsia" w:ascii="宋体" w:hAnsi="宋体" w:cs="宋体"/>
                <w:color w:val="000000"/>
                <w:szCs w:val="21"/>
              </w:rPr>
            </w:pPr>
            <w:r>
              <w:rPr>
                <w:rFonts w:hint="eastAsia" w:ascii="宋体" w:hAnsi="宋体" w:eastAsia="宋体" w:cs="宋体"/>
                <w:color w:val="000000"/>
                <w:kern w:val="0"/>
                <w:sz w:val="22"/>
                <w:szCs w:val="22"/>
                <w:lang w:bidi="ar"/>
              </w:rPr>
              <w:t>支</w:t>
            </w:r>
          </w:p>
        </w:tc>
        <w:tc>
          <w:tcPr>
            <w:tcW w:w="861" w:type="pct"/>
            <w:vAlign w:val="center"/>
          </w:tcPr>
          <w:p w14:paraId="00DE93E7">
            <w:pPr>
              <w:widowControl/>
              <w:spacing w:line="240" w:lineRule="exact"/>
              <w:jc w:val="center"/>
              <w:rPr>
                <w:rFonts w:hint="eastAsia" w:ascii="宋体" w:hAnsi="宋体" w:cs="宋体"/>
                <w:kern w:val="0"/>
                <w:szCs w:val="21"/>
              </w:rPr>
            </w:pPr>
          </w:p>
        </w:tc>
        <w:tc>
          <w:tcPr>
            <w:tcW w:w="870" w:type="pct"/>
            <w:vAlign w:val="center"/>
          </w:tcPr>
          <w:p w14:paraId="3C4B767D">
            <w:pPr>
              <w:widowControl/>
              <w:spacing w:line="240" w:lineRule="exact"/>
              <w:jc w:val="center"/>
              <w:rPr>
                <w:rFonts w:hint="eastAsia" w:ascii="宋体" w:hAnsi="宋体" w:cs="宋体"/>
                <w:kern w:val="0"/>
                <w:szCs w:val="21"/>
              </w:rPr>
            </w:pPr>
          </w:p>
        </w:tc>
        <w:tc>
          <w:tcPr>
            <w:tcW w:w="505" w:type="pct"/>
            <w:vAlign w:val="center"/>
          </w:tcPr>
          <w:p w14:paraId="2A78A201">
            <w:pPr>
              <w:spacing w:line="360" w:lineRule="auto"/>
              <w:jc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不专门面向中小企业</w:t>
            </w:r>
          </w:p>
        </w:tc>
        <w:tc>
          <w:tcPr>
            <w:tcW w:w="251" w:type="pct"/>
            <w:vAlign w:val="center"/>
          </w:tcPr>
          <w:p w14:paraId="61A9A883">
            <w:pPr>
              <w:pStyle w:val="12"/>
              <w:shd w:val="clear" w:color="auto" w:fill="auto"/>
              <w:spacing w:after="0" w:line="360" w:lineRule="auto"/>
              <w:ind w:firstLine="0"/>
              <w:jc w:val="center"/>
              <w:rPr>
                <w:rFonts w:hint="eastAsia"/>
                <w:sz w:val="21"/>
                <w:szCs w:val="21"/>
                <w:lang w:val="en-US"/>
              </w:rPr>
            </w:pPr>
            <w:r>
              <w:rPr>
                <w:rFonts w:hint="eastAsia"/>
                <w:sz w:val="21"/>
                <w:szCs w:val="21"/>
                <w:lang w:val="en-US"/>
              </w:rPr>
              <w:t>工</w:t>
            </w:r>
            <w:r>
              <w:rPr>
                <w:rFonts w:hint="eastAsia"/>
                <w:sz w:val="21"/>
                <w:szCs w:val="21"/>
              </w:rPr>
              <w:t>业</w:t>
            </w:r>
          </w:p>
        </w:tc>
        <w:tc>
          <w:tcPr>
            <w:tcW w:w="249" w:type="pct"/>
            <w:vAlign w:val="center"/>
          </w:tcPr>
          <w:p w14:paraId="57CDC290">
            <w:pPr>
              <w:pStyle w:val="12"/>
              <w:shd w:val="clear" w:color="auto" w:fill="auto"/>
              <w:spacing w:after="0" w:line="360" w:lineRule="auto"/>
              <w:ind w:firstLine="0"/>
              <w:jc w:val="center"/>
              <w:rPr>
                <w:rFonts w:hint="eastAsia"/>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详见附表</w:t>
            </w:r>
            <w:r>
              <w:rPr>
                <w:rFonts w:hint="eastAsia"/>
                <w:bCs/>
                <w:color w:val="000000" w:themeColor="text1"/>
                <w:sz w:val="21"/>
                <w:szCs w:val="21"/>
                <w:lang w:val="en-US"/>
                <w14:textFill>
                  <w14:solidFill>
                    <w14:schemeClr w14:val="tx1"/>
                  </w14:solidFill>
                </w14:textFill>
              </w:rPr>
              <w:t>十四</w:t>
            </w:r>
          </w:p>
        </w:tc>
      </w:tr>
      <w:tr w14:paraId="021822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274E3E08">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15</w:t>
            </w:r>
          </w:p>
        </w:tc>
        <w:tc>
          <w:tcPr>
            <w:tcW w:w="404" w:type="pct"/>
            <w:vAlign w:val="center"/>
          </w:tcPr>
          <w:p w14:paraId="6455ED08">
            <w:pPr>
              <w:pStyle w:val="11"/>
              <w:numPr>
                <w:ilvl w:val="0"/>
                <w:numId w:val="0"/>
              </w:numPr>
              <w:spacing w:before="156" w:beforeLines="50" w:after="156" w:afterLines="50"/>
              <w:ind w:left="420" w:hanging="420"/>
              <w:jc w:val="center"/>
              <w:rPr>
                <w:rFonts w:hint="eastAsia" w:ascii="宋体" w:hAnsi="宋体" w:cs="宋体"/>
                <w:color w:val="000000" w:themeColor="text1"/>
                <w:szCs w:val="21"/>
                <w14:textFill>
                  <w14:solidFill>
                    <w14:schemeClr w14:val="tx1"/>
                  </w14:solidFill>
                </w14:textFill>
              </w:rPr>
            </w:pPr>
          </w:p>
        </w:tc>
        <w:tc>
          <w:tcPr>
            <w:tcW w:w="440" w:type="pct"/>
            <w:vAlign w:val="center"/>
          </w:tcPr>
          <w:p w14:paraId="008EDAD7">
            <w:pPr>
              <w:widowControl/>
              <w:kinsoku w:val="0"/>
              <w:autoSpaceDE w:val="0"/>
              <w:autoSpaceDN w:val="0"/>
              <w:jc w:val="center"/>
              <w:rPr>
                <w:rFonts w:hint="eastAsia" w:ascii="宋体" w:hAnsi="宋体" w:eastAsia="宋体" w:cs="宋体"/>
                <w:szCs w:val="21"/>
              </w:rPr>
            </w:pPr>
            <w:r>
              <w:rPr>
                <w:rFonts w:hint="eastAsia" w:ascii="宋体" w:hAnsi="宋体" w:eastAsia="宋体" w:cs="宋体"/>
                <w:color w:val="222222"/>
                <w:szCs w:val="21"/>
                <w:shd w:val="clear" w:color="auto" w:fill="FFFFFF"/>
              </w:rPr>
              <w:t>扩音设备</w:t>
            </w:r>
          </w:p>
        </w:tc>
        <w:tc>
          <w:tcPr>
            <w:tcW w:w="971" w:type="dxa"/>
            <w:vAlign w:val="center"/>
          </w:tcPr>
          <w:p w14:paraId="47F85A5F">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功放</w:t>
            </w:r>
          </w:p>
        </w:tc>
        <w:tc>
          <w:tcPr>
            <w:tcW w:w="462" w:type="dxa"/>
            <w:vAlign w:val="center"/>
          </w:tcPr>
          <w:p w14:paraId="7EAB8EE5">
            <w:pPr>
              <w:widowControl/>
              <w:jc w:val="center"/>
              <w:textAlignment w:val="center"/>
              <w:rPr>
                <w:rFonts w:hint="eastAsia" w:ascii="宋体" w:hAnsi="宋体" w:cs="宋体"/>
                <w:color w:val="000000"/>
                <w:kern w:val="0"/>
                <w:szCs w:val="21"/>
              </w:rPr>
            </w:pPr>
            <w:r>
              <w:rPr>
                <w:rFonts w:hint="eastAsia" w:ascii="宋体" w:hAnsi="宋体" w:eastAsia="宋体" w:cs="宋体"/>
                <w:color w:val="000000"/>
                <w:kern w:val="0"/>
                <w:sz w:val="22"/>
                <w:szCs w:val="22"/>
                <w:lang w:bidi="ar"/>
              </w:rPr>
              <w:t>1</w:t>
            </w:r>
          </w:p>
        </w:tc>
        <w:tc>
          <w:tcPr>
            <w:tcW w:w="462" w:type="dxa"/>
            <w:vAlign w:val="center"/>
          </w:tcPr>
          <w:p w14:paraId="38289449">
            <w:pPr>
              <w:widowControl/>
              <w:jc w:val="center"/>
              <w:textAlignment w:val="center"/>
              <w:rPr>
                <w:rFonts w:hint="eastAsia" w:ascii="宋体" w:hAnsi="宋体" w:cs="宋体"/>
                <w:color w:val="000000"/>
                <w:szCs w:val="21"/>
              </w:rPr>
            </w:pPr>
            <w:r>
              <w:rPr>
                <w:rFonts w:hint="eastAsia" w:ascii="宋体" w:hAnsi="宋体" w:eastAsia="宋体" w:cs="宋体"/>
                <w:color w:val="000000"/>
                <w:kern w:val="0"/>
                <w:sz w:val="22"/>
                <w:szCs w:val="22"/>
                <w:lang w:bidi="ar"/>
              </w:rPr>
              <w:t>台</w:t>
            </w:r>
          </w:p>
        </w:tc>
        <w:tc>
          <w:tcPr>
            <w:tcW w:w="861" w:type="pct"/>
            <w:vAlign w:val="center"/>
          </w:tcPr>
          <w:p w14:paraId="4DCD811F">
            <w:pPr>
              <w:widowControl/>
              <w:spacing w:line="240" w:lineRule="exact"/>
              <w:jc w:val="center"/>
              <w:rPr>
                <w:rFonts w:hint="eastAsia" w:ascii="宋体" w:hAnsi="宋体" w:cs="宋体"/>
                <w:kern w:val="0"/>
                <w:szCs w:val="21"/>
              </w:rPr>
            </w:pPr>
          </w:p>
        </w:tc>
        <w:tc>
          <w:tcPr>
            <w:tcW w:w="870" w:type="pct"/>
            <w:vAlign w:val="center"/>
          </w:tcPr>
          <w:p w14:paraId="4ABDE3D2">
            <w:pPr>
              <w:widowControl/>
              <w:spacing w:line="240" w:lineRule="exact"/>
              <w:jc w:val="center"/>
              <w:rPr>
                <w:rFonts w:hint="eastAsia" w:ascii="宋体" w:hAnsi="宋体" w:cs="宋体"/>
                <w:kern w:val="0"/>
                <w:szCs w:val="21"/>
              </w:rPr>
            </w:pPr>
          </w:p>
        </w:tc>
        <w:tc>
          <w:tcPr>
            <w:tcW w:w="849" w:type="dxa"/>
            <w:vAlign w:val="center"/>
          </w:tcPr>
          <w:p w14:paraId="5F3E8ED1">
            <w:pPr>
              <w:spacing w:line="360" w:lineRule="auto"/>
              <w:jc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不专门面向中小企业</w:t>
            </w:r>
          </w:p>
        </w:tc>
        <w:tc>
          <w:tcPr>
            <w:tcW w:w="422" w:type="dxa"/>
            <w:vAlign w:val="center"/>
          </w:tcPr>
          <w:p w14:paraId="291D5633">
            <w:pPr>
              <w:pStyle w:val="12"/>
              <w:shd w:val="clear" w:color="auto" w:fill="auto"/>
              <w:spacing w:after="0" w:line="360" w:lineRule="auto"/>
              <w:ind w:firstLine="0"/>
              <w:jc w:val="center"/>
              <w:rPr>
                <w:rFonts w:hint="eastAsia"/>
                <w:sz w:val="21"/>
                <w:szCs w:val="21"/>
                <w:lang w:val="en-US"/>
              </w:rPr>
            </w:pPr>
            <w:r>
              <w:rPr>
                <w:rFonts w:hint="eastAsia"/>
                <w:sz w:val="21"/>
                <w:szCs w:val="21"/>
                <w:lang w:val="en-US"/>
              </w:rPr>
              <w:t>工</w:t>
            </w:r>
            <w:r>
              <w:rPr>
                <w:rFonts w:hint="eastAsia"/>
                <w:sz w:val="21"/>
                <w:szCs w:val="21"/>
              </w:rPr>
              <w:t>业</w:t>
            </w:r>
          </w:p>
        </w:tc>
        <w:tc>
          <w:tcPr>
            <w:tcW w:w="249" w:type="pct"/>
            <w:vAlign w:val="center"/>
          </w:tcPr>
          <w:p w14:paraId="32362ED7">
            <w:pPr>
              <w:pStyle w:val="12"/>
              <w:shd w:val="clear" w:color="auto" w:fill="auto"/>
              <w:spacing w:after="0" w:line="360" w:lineRule="auto"/>
              <w:ind w:firstLine="0"/>
              <w:jc w:val="center"/>
              <w:rPr>
                <w:rFonts w:hint="eastAsia"/>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详见附表</w:t>
            </w:r>
            <w:r>
              <w:rPr>
                <w:rFonts w:hint="eastAsia"/>
                <w:bCs/>
                <w:color w:val="000000" w:themeColor="text1"/>
                <w:sz w:val="21"/>
                <w:szCs w:val="21"/>
                <w:lang w:val="en-US"/>
                <w14:textFill>
                  <w14:solidFill>
                    <w14:schemeClr w14:val="tx1"/>
                  </w14:solidFill>
                </w14:textFill>
              </w:rPr>
              <w:t>十五</w:t>
            </w:r>
          </w:p>
        </w:tc>
      </w:tr>
      <w:tr w14:paraId="779DD4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3C0A07B2">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16</w:t>
            </w:r>
          </w:p>
        </w:tc>
        <w:tc>
          <w:tcPr>
            <w:tcW w:w="404" w:type="pct"/>
            <w:vAlign w:val="center"/>
          </w:tcPr>
          <w:p w14:paraId="2262F4F6">
            <w:pPr>
              <w:pStyle w:val="11"/>
              <w:numPr>
                <w:ilvl w:val="0"/>
                <w:numId w:val="0"/>
              </w:numPr>
              <w:spacing w:before="156" w:beforeLines="50" w:after="156" w:afterLines="50"/>
              <w:ind w:left="420" w:hanging="420"/>
              <w:jc w:val="center"/>
              <w:rPr>
                <w:rFonts w:hint="eastAsia" w:ascii="宋体" w:hAnsi="宋体" w:cs="宋体"/>
                <w:color w:val="000000" w:themeColor="text1"/>
                <w:szCs w:val="21"/>
                <w14:textFill>
                  <w14:solidFill>
                    <w14:schemeClr w14:val="tx1"/>
                  </w14:solidFill>
                </w14:textFill>
              </w:rPr>
            </w:pPr>
          </w:p>
        </w:tc>
        <w:tc>
          <w:tcPr>
            <w:tcW w:w="440" w:type="pct"/>
            <w:vAlign w:val="center"/>
          </w:tcPr>
          <w:p w14:paraId="323D1334">
            <w:pPr>
              <w:widowControl/>
              <w:kinsoku w:val="0"/>
              <w:autoSpaceDE w:val="0"/>
              <w:autoSpaceDN w:val="0"/>
              <w:jc w:val="center"/>
              <w:rPr>
                <w:szCs w:val="21"/>
              </w:rPr>
            </w:pPr>
            <w:r>
              <w:rPr>
                <w:rFonts w:hint="eastAsia" w:ascii="宋体" w:hAnsi="宋体" w:eastAsia="宋体" w:cs="宋体"/>
                <w:color w:val="222222"/>
                <w:szCs w:val="21"/>
                <w:shd w:val="clear" w:color="auto" w:fill="FFFFFF"/>
              </w:rPr>
              <w:t>扩音设备</w:t>
            </w:r>
          </w:p>
        </w:tc>
        <w:tc>
          <w:tcPr>
            <w:tcW w:w="971" w:type="dxa"/>
            <w:vAlign w:val="center"/>
          </w:tcPr>
          <w:p w14:paraId="0E7FB041">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音箱</w:t>
            </w:r>
          </w:p>
        </w:tc>
        <w:tc>
          <w:tcPr>
            <w:tcW w:w="462" w:type="dxa"/>
            <w:vAlign w:val="center"/>
          </w:tcPr>
          <w:p w14:paraId="00576C9C">
            <w:pPr>
              <w:widowControl/>
              <w:jc w:val="center"/>
              <w:textAlignment w:val="center"/>
              <w:rPr>
                <w:rFonts w:hint="eastAsia" w:ascii="宋体" w:hAnsi="宋体" w:cs="宋体"/>
                <w:color w:val="000000"/>
                <w:kern w:val="0"/>
                <w:szCs w:val="21"/>
              </w:rPr>
            </w:pPr>
            <w:r>
              <w:rPr>
                <w:rFonts w:hint="eastAsia" w:ascii="宋体" w:hAnsi="宋体" w:eastAsia="宋体" w:cs="宋体"/>
                <w:color w:val="000000"/>
                <w:kern w:val="0"/>
                <w:sz w:val="22"/>
                <w:szCs w:val="22"/>
                <w:lang w:bidi="ar"/>
              </w:rPr>
              <w:t>1</w:t>
            </w:r>
          </w:p>
        </w:tc>
        <w:tc>
          <w:tcPr>
            <w:tcW w:w="462" w:type="dxa"/>
            <w:vAlign w:val="center"/>
          </w:tcPr>
          <w:p w14:paraId="61A10F27">
            <w:pPr>
              <w:widowControl/>
              <w:jc w:val="center"/>
              <w:textAlignment w:val="center"/>
              <w:rPr>
                <w:rFonts w:hint="eastAsia" w:ascii="宋体" w:hAnsi="宋体" w:cs="宋体"/>
                <w:color w:val="000000"/>
                <w:szCs w:val="21"/>
              </w:rPr>
            </w:pPr>
            <w:r>
              <w:rPr>
                <w:rFonts w:hint="eastAsia" w:ascii="宋体" w:hAnsi="宋体" w:eastAsia="宋体" w:cs="宋体"/>
                <w:color w:val="000000"/>
                <w:kern w:val="0"/>
                <w:sz w:val="22"/>
                <w:szCs w:val="22"/>
                <w:lang w:bidi="ar"/>
              </w:rPr>
              <w:t>对</w:t>
            </w:r>
          </w:p>
        </w:tc>
        <w:tc>
          <w:tcPr>
            <w:tcW w:w="861" w:type="pct"/>
            <w:vAlign w:val="center"/>
          </w:tcPr>
          <w:p w14:paraId="1E4C4EDF">
            <w:pPr>
              <w:widowControl/>
              <w:spacing w:line="240" w:lineRule="exact"/>
              <w:jc w:val="center"/>
              <w:rPr>
                <w:rFonts w:hint="eastAsia" w:ascii="宋体" w:hAnsi="宋体" w:cs="宋体"/>
                <w:kern w:val="0"/>
                <w:szCs w:val="21"/>
              </w:rPr>
            </w:pPr>
          </w:p>
        </w:tc>
        <w:tc>
          <w:tcPr>
            <w:tcW w:w="870" w:type="pct"/>
            <w:vAlign w:val="center"/>
          </w:tcPr>
          <w:p w14:paraId="0584717E">
            <w:pPr>
              <w:widowControl/>
              <w:spacing w:line="240" w:lineRule="exact"/>
              <w:jc w:val="center"/>
              <w:rPr>
                <w:rFonts w:hint="eastAsia" w:ascii="宋体" w:hAnsi="宋体" w:cs="宋体"/>
                <w:kern w:val="0"/>
                <w:szCs w:val="21"/>
              </w:rPr>
            </w:pPr>
          </w:p>
        </w:tc>
        <w:tc>
          <w:tcPr>
            <w:tcW w:w="849" w:type="dxa"/>
            <w:vAlign w:val="center"/>
          </w:tcPr>
          <w:p w14:paraId="11E3FA08">
            <w:pPr>
              <w:spacing w:line="360" w:lineRule="auto"/>
              <w:jc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不专门面向中小企业</w:t>
            </w:r>
          </w:p>
        </w:tc>
        <w:tc>
          <w:tcPr>
            <w:tcW w:w="422" w:type="dxa"/>
            <w:vAlign w:val="center"/>
          </w:tcPr>
          <w:p w14:paraId="3494D41C">
            <w:pPr>
              <w:pStyle w:val="12"/>
              <w:shd w:val="clear" w:color="auto" w:fill="auto"/>
              <w:spacing w:after="0" w:line="360" w:lineRule="auto"/>
              <w:ind w:firstLine="0"/>
              <w:jc w:val="center"/>
              <w:rPr>
                <w:rFonts w:hint="eastAsia"/>
                <w:sz w:val="21"/>
                <w:szCs w:val="21"/>
                <w:lang w:val="en-US"/>
              </w:rPr>
            </w:pPr>
            <w:r>
              <w:rPr>
                <w:rFonts w:hint="eastAsia"/>
                <w:sz w:val="21"/>
                <w:szCs w:val="21"/>
                <w:lang w:val="en-US"/>
              </w:rPr>
              <w:t>工</w:t>
            </w:r>
            <w:r>
              <w:rPr>
                <w:rFonts w:hint="eastAsia"/>
                <w:sz w:val="21"/>
                <w:szCs w:val="21"/>
              </w:rPr>
              <w:t>业</w:t>
            </w:r>
          </w:p>
        </w:tc>
        <w:tc>
          <w:tcPr>
            <w:tcW w:w="249" w:type="pct"/>
            <w:vAlign w:val="center"/>
          </w:tcPr>
          <w:p w14:paraId="4249B290">
            <w:pPr>
              <w:pStyle w:val="12"/>
              <w:shd w:val="clear" w:color="auto" w:fill="auto"/>
              <w:spacing w:after="0" w:line="360" w:lineRule="auto"/>
              <w:ind w:firstLine="0"/>
              <w:jc w:val="center"/>
              <w:rPr>
                <w:rFonts w:hint="eastAsia"/>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详见附表</w:t>
            </w:r>
            <w:r>
              <w:rPr>
                <w:rFonts w:hint="eastAsia"/>
                <w:bCs/>
                <w:color w:val="000000" w:themeColor="text1"/>
                <w:sz w:val="21"/>
                <w:szCs w:val="21"/>
                <w:lang w:val="en-US"/>
                <w14:textFill>
                  <w14:solidFill>
                    <w14:schemeClr w14:val="tx1"/>
                  </w14:solidFill>
                </w14:textFill>
              </w:rPr>
              <w:t>十六</w:t>
            </w:r>
          </w:p>
        </w:tc>
      </w:tr>
      <w:tr w14:paraId="084A3C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400337A5">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17</w:t>
            </w:r>
          </w:p>
        </w:tc>
        <w:tc>
          <w:tcPr>
            <w:tcW w:w="404" w:type="pct"/>
            <w:vAlign w:val="center"/>
          </w:tcPr>
          <w:p w14:paraId="72A55EA3">
            <w:pPr>
              <w:pStyle w:val="11"/>
              <w:numPr>
                <w:ilvl w:val="0"/>
                <w:numId w:val="0"/>
              </w:numPr>
              <w:spacing w:before="156" w:beforeLines="50" w:after="156" w:afterLines="50"/>
              <w:ind w:left="420" w:hanging="420"/>
              <w:jc w:val="center"/>
              <w:rPr>
                <w:rFonts w:hint="eastAsia" w:ascii="宋体" w:hAnsi="宋体" w:cs="宋体"/>
                <w:color w:val="000000" w:themeColor="text1"/>
                <w:szCs w:val="21"/>
                <w14:textFill>
                  <w14:solidFill>
                    <w14:schemeClr w14:val="tx1"/>
                  </w14:solidFill>
                </w14:textFill>
              </w:rPr>
            </w:pPr>
          </w:p>
        </w:tc>
        <w:tc>
          <w:tcPr>
            <w:tcW w:w="440" w:type="pct"/>
            <w:vAlign w:val="center"/>
          </w:tcPr>
          <w:p w14:paraId="29C5392E">
            <w:pPr>
              <w:widowControl/>
              <w:kinsoku w:val="0"/>
              <w:autoSpaceDE w:val="0"/>
              <w:autoSpaceDN w:val="0"/>
              <w:jc w:val="center"/>
              <w:rPr>
                <w:szCs w:val="21"/>
              </w:rPr>
            </w:pPr>
            <w:r>
              <w:rPr>
                <w:rFonts w:hint="eastAsia" w:ascii="宋体" w:hAnsi="宋体" w:eastAsia="宋体" w:cs="宋体"/>
                <w:color w:val="222222"/>
                <w:szCs w:val="21"/>
                <w:shd w:val="clear" w:color="auto" w:fill="FFFFFF"/>
              </w:rPr>
              <w:t>教学、实验用桌</w:t>
            </w:r>
          </w:p>
        </w:tc>
        <w:tc>
          <w:tcPr>
            <w:tcW w:w="971" w:type="dxa"/>
            <w:vAlign w:val="center"/>
          </w:tcPr>
          <w:p w14:paraId="0179234D">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教师桌</w:t>
            </w:r>
          </w:p>
        </w:tc>
        <w:tc>
          <w:tcPr>
            <w:tcW w:w="462" w:type="dxa"/>
            <w:vAlign w:val="center"/>
          </w:tcPr>
          <w:p w14:paraId="56EDE9C5">
            <w:pPr>
              <w:widowControl/>
              <w:jc w:val="center"/>
              <w:textAlignment w:val="center"/>
              <w:rPr>
                <w:rFonts w:hint="eastAsia" w:ascii="宋体" w:hAnsi="宋体" w:cs="宋体"/>
                <w:color w:val="000000"/>
                <w:kern w:val="0"/>
                <w:szCs w:val="21"/>
              </w:rPr>
            </w:pPr>
            <w:r>
              <w:rPr>
                <w:rFonts w:hint="eastAsia" w:ascii="宋体" w:hAnsi="宋体" w:eastAsia="宋体" w:cs="宋体"/>
                <w:color w:val="000000"/>
                <w:kern w:val="0"/>
                <w:sz w:val="22"/>
                <w:szCs w:val="22"/>
                <w:lang w:bidi="ar"/>
              </w:rPr>
              <w:t>1</w:t>
            </w:r>
          </w:p>
        </w:tc>
        <w:tc>
          <w:tcPr>
            <w:tcW w:w="462" w:type="dxa"/>
            <w:vAlign w:val="center"/>
          </w:tcPr>
          <w:p w14:paraId="59743BCF">
            <w:pPr>
              <w:widowControl/>
              <w:jc w:val="center"/>
              <w:textAlignment w:val="center"/>
              <w:rPr>
                <w:rFonts w:hint="eastAsia" w:ascii="宋体" w:hAnsi="宋体" w:cs="宋体"/>
                <w:color w:val="000000"/>
                <w:szCs w:val="21"/>
              </w:rPr>
            </w:pPr>
            <w:r>
              <w:rPr>
                <w:rFonts w:hint="eastAsia" w:ascii="宋体" w:hAnsi="宋体" w:eastAsia="宋体" w:cs="宋体"/>
                <w:color w:val="000000"/>
                <w:kern w:val="0"/>
                <w:sz w:val="22"/>
                <w:szCs w:val="22"/>
                <w:lang w:bidi="ar"/>
              </w:rPr>
              <w:t>套</w:t>
            </w:r>
          </w:p>
        </w:tc>
        <w:tc>
          <w:tcPr>
            <w:tcW w:w="861" w:type="pct"/>
            <w:vAlign w:val="center"/>
          </w:tcPr>
          <w:p w14:paraId="46F08B42">
            <w:pPr>
              <w:widowControl/>
              <w:spacing w:line="240" w:lineRule="exact"/>
              <w:jc w:val="center"/>
              <w:rPr>
                <w:rFonts w:hint="eastAsia" w:ascii="宋体" w:hAnsi="宋体" w:cs="宋体"/>
                <w:kern w:val="0"/>
                <w:szCs w:val="21"/>
              </w:rPr>
            </w:pPr>
          </w:p>
        </w:tc>
        <w:tc>
          <w:tcPr>
            <w:tcW w:w="870" w:type="pct"/>
            <w:vAlign w:val="center"/>
          </w:tcPr>
          <w:p w14:paraId="4730E473">
            <w:pPr>
              <w:widowControl/>
              <w:spacing w:line="240" w:lineRule="exact"/>
              <w:jc w:val="center"/>
              <w:rPr>
                <w:rFonts w:hint="eastAsia" w:ascii="宋体" w:hAnsi="宋体" w:cs="宋体"/>
                <w:kern w:val="0"/>
                <w:szCs w:val="21"/>
              </w:rPr>
            </w:pPr>
          </w:p>
        </w:tc>
        <w:tc>
          <w:tcPr>
            <w:tcW w:w="849" w:type="dxa"/>
            <w:vAlign w:val="center"/>
          </w:tcPr>
          <w:p w14:paraId="1F154E37">
            <w:pPr>
              <w:spacing w:line="360" w:lineRule="auto"/>
              <w:jc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不专门面向中小企业</w:t>
            </w:r>
          </w:p>
        </w:tc>
        <w:tc>
          <w:tcPr>
            <w:tcW w:w="422" w:type="dxa"/>
            <w:vAlign w:val="center"/>
          </w:tcPr>
          <w:p w14:paraId="33E1D428">
            <w:pPr>
              <w:pStyle w:val="12"/>
              <w:shd w:val="clear" w:color="auto" w:fill="auto"/>
              <w:spacing w:after="0" w:line="360" w:lineRule="auto"/>
              <w:ind w:firstLine="0"/>
              <w:jc w:val="center"/>
              <w:rPr>
                <w:rFonts w:hint="eastAsia"/>
                <w:sz w:val="21"/>
                <w:szCs w:val="21"/>
                <w:lang w:val="en-US"/>
              </w:rPr>
            </w:pPr>
            <w:r>
              <w:rPr>
                <w:rFonts w:hint="eastAsia"/>
                <w:sz w:val="21"/>
                <w:szCs w:val="21"/>
                <w:lang w:val="en-US"/>
              </w:rPr>
              <w:t>工</w:t>
            </w:r>
            <w:r>
              <w:rPr>
                <w:rFonts w:hint="eastAsia"/>
                <w:sz w:val="21"/>
                <w:szCs w:val="21"/>
              </w:rPr>
              <w:t>业</w:t>
            </w:r>
          </w:p>
        </w:tc>
        <w:tc>
          <w:tcPr>
            <w:tcW w:w="249" w:type="pct"/>
            <w:vAlign w:val="center"/>
          </w:tcPr>
          <w:p w14:paraId="404F1804">
            <w:pPr>
              <w:pStyle w:val="12"/>
              <w:shd w:val="clear" w:color="auto" w:fill="auto"/>
              <w:spacing w:after="0" w:line="360" w:lineRule="auto"/>
              <w:ind w:firstLine="0"/>
              <w:jc w:val="center"/>
              <w:rPr>
                <w:rFonts w:hint="eastAsia"/>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详见附表</w:t>
            </w:r>
            <w:r>
              <w:rPr>
                <w:rFonts w:hint="eastAsia"/>
                <w:bCs/>
                <w:color w:val="000000" w:themeColor="text1"/>
                <w:sz w:val="21"/>
                <w:szCs w:val="21"/>
                <w:lang w:val="en-US"/>
                <w14:textFill>
                  <w14:solidFill>
                    <w14:schemeClr w14:val="tx1"/>
                  </w14:solidFill>
                </w14:textFill>
              </w:rPr>
              <w:t>十七</w:t>
            </w:r>
          </w:p>
        </w:tc>
      </w:tr>
      <w:tr w14:paraId="701719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62A1C552">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18</w:t>
            </w:r>
          </w:p>
        </w:tc>
        <w:tc>
          <w:tcPr>
            <w:tcW w:w="404" w:type="pct"/>
            <w:vAlign w:val="center"/>
          </w:tcPr>
          <w:p w14:paraId="07352034">
            <w:pPr>
              <w:pStyle w:val="11"/>
              <w:numPr>
                <w:ilvl w:val="0"/>
                <w:numId w:val="0"/>
              </w:numPr>
              <w:spacing w:before="156" w:beforeLines="50" w:after="156" w:afterLines="50"/>
              <w:ind w:left="420" w:hanging="420"/>
              <w:jc w:val="center"/>
              <w:rPr>
                <w:rFonts w:hint="eastAsia" w:ascii="宋体" w:hAnsi="宋体" w:cs="宋体"/>
                <w:color w:val="000000" w:themeColor="text1"/>
                <w:szCs w:val="21"/>
                <w14:textFill>
                  <w14:solidFill>
                    <w14:schemeClr w14:val="tx1"/>
                  </w14:solidFill>
                </w14:textFill>
              </w:rPr>
            </w:pPr>
          </w:p>
        </w:tc>
        <w:tc>
          <w:tcPr>
            <w:tcW w:w="440" w:type="pct"/>
            <w:vAlign w:val="center"/>
          </w:tcPr>
          <w:p w14:paraId="588961DF">
            <w:pPr>
              <w:widowControl/>
              <w:kinsoku w:val="0"/>
              <w:autoSpaceDE w:val="0"/>
              <w:autoSpaceDN w:val="0"/>
              <w:jc w:val="center"/>
              <w:rPr>
                <w:szCs w:val="21"/>
              </w:rPr>
            </w:pPr>
            <w:r>
              <w:rPr>
                <w:rFonts w:hint="eastAsia" w:ascii="宋体" w:hAnsi="宋体" w:eastAsia="宋体" w:cs="宋体"/>
                <w:color w:val="222222"/>
                <w:szCs w:val="21"/>
                <w:shd w:val="clear" w:color="auto" w:fill="FFFFFF"/>
              </w:rPr>
              <w:t>教学、实验用桌</w:t>
            </w:r>
          </w:p>
        </w:tc>
        <w:tc>
          <w:tcPr>
            <w:tcW w:w="971" w:type="dxa"/>
            <w:vAlign w:val="center"/>
          </w:tcPr>
          <w:p w14:paraId="0930945C">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教师椅</w:t>
            </w:r>
          </w:p>
        </w:tc>
        <w:tc>
          <w:tcPr>
            <w:tcW w:w="462" w:type="dxa"/>
            <w:vAlign w:val="center"/>
          </w:tcPr>
          <w:p w14:paraId="10782613">
            <w:pPr>
              <w:widowControl/>
              <w:jc w:val="center"/>
              <w:textAlignment w:val="center"/>
              <w:rPr>
                <w:rFonts w:hint="eastAsia" w:ascii="宋体" w:hAnsi="宋体" w:cs="宋体"/>
                <w:color w:val="000000"/>
                <w:kern w:val="0"/>
                <w:szCs w:val="21"/>
              </w:rPr>
            </w:pPr>
            <w:r>
              <w:rPr>
                <w:rFonts w:hint="eastAsia" w:ascii="宋体" w:hAnsi="宋体" w:eastAsia="宋体" w:cs="宋体"/>
                <w:color w:val="000000"/>
                <w:kern w:val="0"/>
                <w:sz w:val="22"/>
                <w:szCs w:val="22"/>
                <w:lang w:bidi="ar"/>
              </w:rPr>
              <w:t>1</w:t>
            </w:r>
          </w:p>
        </w:tc>
        <w:tc>
          <w:tcPr>
            <w:tcW w:w="462" w:type="dxa"/>
            <w:vAlign w:val="center"/>
          </w:tcPr>
          <w:p w14:paraId="7EF62C46">
            <w:pPr>
              <w:widowControl/>
              <w:jc w:val="center"/>
              <w:textAlignment w:val="center"/>
              <w:rPr>
                <w:rFonts w:hint="eastAsia" w:ascii="宋体" w:hAnsi="宋体" w:cs="宋体"/>
                <w:color w:val="000000"/>
                <w:szCs w:val="21"/>
              </w:rPr>
            </w:pPr>
            <w:r>
              <w:rPr>
                <w:rFonts w:hint="eastAsia" w:ascii="宋体" w:hAnsi="宋体" w:eastAsia="宋体" w:cs="宋体"/>
                <w:color w:val="000000"/>
                <w:kern w:val="0"/>
                <w:sz w:val="22"/>
                <w:szCs w:val="22"/>
                <w:lang w:bidi="ar"/>
              </w:rPr>
              <w:t>套</w:t>
            </w:r>
          </w:p>
        </w:tc>
        <w:tc>
          <w:tcPr>
            <w:tcW w:w="861" w:type="pct"/>
            <w:vAlign w:val="center"/>
          </w:tcPr>
          <w:p w14:paraId="3E4D325F">
            <w:pPr>
              <w:widowControl/>
              <w:spacing w:line="240" w:lineRule="exact"/>
              <w:jc w:val="center"/>
              <w:rPr>
                <w:rFonts w:hint="eastAsia" w:ascii="宋体" w:hAnsi="宋体" w:cs="宋体"/>
                <w:kern w:val="0"/>
                <w:szCs w:val="21"/>
              </w:rPr>
            </w:pPr>
          </w:p>
        </w:tc>
        <w:tc>
          <w:tcPr>
            <w:tcW w:w="870" w:type="pct"/>
            <w:vAlign w:val="center"/>
          </w:tcPr>
          <w:p w14:paraId="798DE693">
            <w:pPr>
              <w:widowControl/>
              <w:spacing w:line="240" w:lineRule="exact"/>
              <w:jc w:val="center"/>
              <w:rPr>
                <w:rFonts w:hint="eastAsia" w:ascii="宋体" w:hAnsi="宋体" w:cs="宋体"/>
                <w:kern w:val="0"/>
                <w:szCs w:val="21"/>
              </w:rPr>
            </w:pPr>
          </w:p>
        </w:tc>
        <w:tc>
          <w:tcPr>
            <w:tcW w:w="849" w:type="dxa"/>
            <w:vAlign w:val="center"/>
          </w:tcPr>
          <w:p w14:paraId="34D84012">
            <w:pPr>
              <w:spacing w:line="360" w:lineRule="auto"/>
              <w:jc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不专门面向中小企业</w:t>
            </w:r>
          </w:p>
        </w:tc>
        <w:tc>
          <w:tcPr>
            <w:tcW w:w="422" w:type="dxa"/>
            <w:vAlign w:val="center"/>
          </w:tcPr>
          <w:p w14:paraId="0C674C09">
            <w:pPr>
              <w:pStyle w:val="12"/>
              <w:shd w:val="clear" w:color="auto" w:fill="auto"/>
              <w:spacing w:after="0" w:line="360" w:lineRule="auto"/>
              <w:ind w:firstLine="0"/>
              <w:jc w:val="center"/>
              <w:rPr>
                <w:rFonts w:hint="eastAsia"/>
                <w:sz w:val="21"/>
                <w:szCs w:val="21"/>
                <w:lang w:val="en-US"/>
              </w:rPr>
            </w:pPr>
            <w:r>
              <w:rPr>
                <w:rFonts w:hint="eastAsia"/>
                <w:sz w:val="21"/>
                <w:szCs w:val="21"/>
                <w:lang w:val="en-US"/>
              </w:rPr>
              <w:t>工</w:t>
            </w:r>
            <w:r>
              <w:rPr>
                <w:rFonts w:hint="eastAsia"/>
                <w:sz w:val="21"/>
                <w:szCs w:val="21"/>
              </w:rPr>
              <w:t>业</w:t>
            </w:r>
          </w:p>
        </w:tc>
        <w:tc>
          <w:tcPr>
            <w:tcW w:w="249" w:type="pct"/>
            <w:vAlign w:val="center"/>
          </w:tcPr>
          <w:p w14:paraId="28CA2455">
            <w:pPr>
              <w:pStyle w:val="12"/>
              <w:shd w:val="clear" w:color="auto" w:fill="auto"/>
              <w:spacing w:after="0" w:line="360" w:lineRule="auto"/>
              <w:ind w:firstLine="0"/>
              <w:jc w:val="center"/>
              <w:rPr>
                <w:rFonts w:hint="eastAsia"/>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详见附表</w:t>
            </w:r>
            <w:r>
              <w:rPr>
                <w:rFonts w:hint="eastAsia"/>
                <w:bCs/>
                <w:color w:val="000000" w:themeColor="text1"/>
                <w:sz w:val="21"/>
                <w:szCs w:val="21"/>
                <w:lang w:val="en-US"/>
                <w14:textFill>
                  <w14:solidFill>
                    <w14:schemeClr w14:val="tx1"/>
                  </w14:solidFill>
                </w14:textFill>
              </w:rPr>
              <w:t>十八</w:t>
            </w:r>
          </w:p>
        </w:tc>
      </w:tr>
      <w:tr w14:paraId="14EAB4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52E7D3A7">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19</w:t>
            </w:r>
          </w:p>
        </w:tc>
        <w:tc>
          <w:tcPr>
            <w:tcW w:w="404" w:type="pct"/>
            <w:vAlign w:val="center"/>
          </w:tcPr>
          <w:p w14:paraId="4E069021">
            <w:pPr>
              <w:pStyle w:val="11"/>
              <w:numPr>
                <w:ilvl w:val="0"/>
                <w:numId w:val="0"/>
              </w:numPr>
              <w:spacing w:before="156" w:beforeLines="50" w:after="156" w:afterLines="50"/>
              <w:ind w:left="420" w:hanging="420"/>
              <w:jc w:val="center"/>
              <w:rPr>
                <w:rFonts w:hint="eastAsia" w:ascii="宋体" w:hAnsi="宋体" w:cs="宋体"/>
                <w:color w:val="000000" w:themeColor="text1"/>
                <w:szCs w:val="21"/>
                <w14:textFill>
                  <w14:solidFill>
                    <w14:schemeClr w14:val="tx1"/>
                  </w14:solidFill>
                </w14:textFill>
              </w:rPr>
            </w:pPr>
          </w:p>
        </w:tc>
        <w:tc>
          <w:tcPr>
            <w:tcW w:w="440" w:type="pct"/>
            <w:vAlign w:val="center"/>
          </w:tcPr>
          <w:p w14:paraId="2F70340D">
            <w:pPr>
              <w:widowControl/>
              <w:kinsoku w:val="0"/>
              <w:autoSpaceDE w:val="0"/>
              <w:autoSpaceDN w:val="0"/>
              <w:jc w:val="center"/>
              <w:rPr>
                <w:szCs w:val="21"/>
              </w:rPr>
            </w:pPr>
            <w:r>
              <w:rPr>
                <w:rFonts w:hint="eastAsia" w:ascii="宋体" w:hAnsi="宋体" w:eastAsia="宋体" w:cs="宋体"/>
                <w:color w:val="222222"/>
                <w:szCs w:val="21"/>
                <w:shd w:val="clear" w:color="auto" w:fill="FFFFFF"/>
              </w:rPr>
              <w:t>教学、实验用桌</w:t>
            </w:r>
          </w:p>
        </w:tc>
        <w:tc>
          <w:tcPr>
            <w:tcW w:w="971" w:type="dxa"/>
            <w:vAlign w:val="center"/>
          </w:tcPr>
          <w:p w14:paraId="58FAD6D6">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学生桌</w:t>
            </w:r>
          </w:p>
        </w:tc>
        <w:tc>
          <w:tcPr>
            <w:tcW w:w="462" w:type="dxa"/>
            <w:vAlign w:val="center"/>
          </w:tcPr>
          <w:p w14:paraId="57CA6204">
            <w:pPr>
              <w:widowControl/>
              <w:jc w:val="center"/>
              <w:textAlignment w:val="center"/>
              <w:rPr>
                <w:rFonts w:hint="eastAsia" w:ascii="宋体" w:hAnsi="宋体" w:cs="宋体"/>
                <w:color w:val="000000"/>
                <w:kern w:val="0"/>
                <w:szCs w:val="21"/>
              </w:rPr>
            </w:pPr>
            <w:r>
              <w:rPr>
                <w:rFonts w:hint="eastAsia" w:ascii="宋体" w:hAnsi="宋体" w:eastAsia="宋体" w:cs="宋体"/>
                <w:color w:val="000000"/>
                <w:kern w:val="0"/>
                <w:sz w:val="22"/>
                <w:szCs w:val="22"/>
                <w:lang w:bidi="ar"/>
              </w:rPr>
              <w:t>49</w:t>
            </w:r>
          </w:p>
        </w:tc>
        <w:tc>
          <w:tcPr>
            <w:tcW w:w="462" w:type="dxa"/>
            <w:vAlign w:val="center"/>
          </w:tcPr>
          <w:p w14:paraId="587BD966">
            <w:pPr>
              <w:widowControl/>
              <w:jc w:val="center"/>
              <w:textAlignment w:val="center"/>
              <w:rPr>
                <w:rFonts w:hint="eastAsia" w:ascii="宋体" w:hAnsi="宋体" w:cs="宋体"/>
                <w:color w:val="000000"/>
                <w:szCs w:val="21"/>
              </w:rPr>
            </w:pPr>
            <w:r>
              <w:rPr>
                <w:rFonts w:hint="eastAsia" w:ascii="宋体" w:hAnsi="宋体" w:eastAsia="宋体" w:cs="宋体"/>
                <w:color w:val="000000"/>
                <w:kern w:val="0"/>
                <w:sz w:val="22"/>
                <w:szCs w:val="22"/>
                <w:lang w:bidi="ar"/>
              </w:rPr>
              <w:t>张</w:t>
            </w:r>
          </w:p>
        </w:tc>
        <w:tc>
          <w:tcPr>
            <w:tcW w:w="861" w:type="pct"/>
            <w:vAlign w:val="center"/>
          </w:tcPr>
          <w:p w14:paraId="17C3915A">
            <w:pPr>
              <w:widowControl/>
              <w:spacing w:line="240" w:lineRule="exact"/>
              <w:jc w:val="center"/>
              <w:rPr>
                <w:rFonts w:hint="eastAsia" w:ascii="宋体" w:hAnsi="宋体" w:cs="宋体"/>
                <w:kern w:val="0"/>
                <w:szCs w:val="21"/>
              </w:rPr>
            </w:pPr>
          </w:p>
        </w:tc>
        <w:tc>
          <w:tcPr>
            <w:tcW w:w="870" w:type="pct"/>
            <w:vAlign w:val="center"/>
          </w:tcPr>
          <w:p w14:paraId="5D128B15">
            <w:pPr>
              <w:widowControl/>
              <w:spacing w:line="240" w:lineRule="exact"/>
              <w:jc w:val="center"/>
              <w:rPr>
                <w:rFonts w:hint="eastAsia" w:ascii="宋体" w:hAnsi="宋体" w:cs="宋体"/>
                <w:kern w:val="0"/>
                <w:szCs w:val="21"/>
              </w:rPr>
            </w:pPr>
          </w:p>
        </w:tc>
        <w:tc>
          <w:tcPr>
            <w:tcW w:w="849" w:type="dxa"/>
            <w:vAlign w:val="center"/>
          </w:tcPr>
          <w:p w14:paraId="122D3C22">
            <w:pPr>
              <w:spacing w:line="360" w:lineRule="auto"/>
              <w:jc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不专门面向中小企业</w:t>
            </w:r>
          </w:p>
        </w:tc>
        <w:tc>
          <w:tcPr>
            <w:tcW w:w="422" w:type="dxa"/>
            <w:vAlign w:val="center"/>
          </w:tcPr>
          <w:p w14:paraId="7BC6FB1F">
            <w:pPr>
              <w:pStyle w:val="12"/>
              <w:shd w:val="clear" w:color="auto" w:fill="auto"/>
              <w:spacing w:after="0" w:line="360" w:lineRule="auto"/>
              <w:ind w:firstLine="0"/>
              <w:jc w:val="center"/>
              <w:rPr>
                <w:rFonts w:hint="eastAsia"/>
                <w:sz w:val="21"/>
                <w:szCs w:val="21"/>
                <w:lang w:val="en-US"/>
              </w:rPr>
            </w:pPr>
            <w:r>
              <w:rPr>
                <w:rFonts w:hint="eastAsia"/>
                <w:sz w:val="21"/>
                <w:szCs w:val="21"/>
                <w:lang w:val="en-US"/>
              </w:rPr>
              <w:t>工</w:t>
            </w:r>
            <w:r>
              <w:rPr>
                <w:rFonts w:hint="eastAsia"/>
                <w:sz w:val="21"/>
                <w:szCs w:val="21"/>
              </w:rPr>
              <w:t>业</w:t>
            </w:r>
          </w:p>
        </w:tc>
        <w:tc>
          <w:tcPr>
            <w:tcW w:w="249" w:type="pct"/>
            <w:vAlign w:val="center"/>
          </w:tcPr>
          <w:p w14:paraId="702EC4C1">
            <w:pPr>
              <w:pStyle w:val="12"/>
              <w:shd w:val="clear" w:color="auto" w:fill="auto"/>
              <w:spacing w:after="0" w:line="360" w:lineRule="auto"/>
              <w:ind w:firstLine="0"/>
              <w:jc w:val="center"/>
              <w:rPr>
                <w:rFonts w:hint="eastAsia"/>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详见附表</w:t>
            </w:r>
            <w:r>
              <w:rPr>
                <w:rFonts w:hint="eastAsia"/>
                <w:bCs/>
                <w:color w:val="000000" w:themeColor="text1"/>
                <w:sz w:val="21"/>
                <w:szCs w:val="21"/>
                <w:lang w:val="en-US"/>
                <w14:textFill>
                  <w14:solidFill>
                    <w14:schemeClr w14:val="tx1"/>
                  </w14:solidFill>
                </w14:textFill>
              </w:rPr>
              <w:t>十九</w:t>
            </w:r>
          </w:p>
        </w:tc>
      </w:tr>
      <w:tr w14:paraId="0DAD0C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58BFAA03">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20</w:t>
            </w:r>
          </w:p>
        </w:tc>
        <w:tc>
          <w:tcPr>
            <w:tcW w:w="404" w:type="pct"/>
            <w:vAlign w:val="center"/>
          </w:tcPr>
          <w:p w14:paraId="7C9F8FCF">
            <w:pPr>
              <w:pStyle w:val="11"/>
              <w:numPr>
                <w:ilvl w:val="0"/>
                <w:numId w:val="0"/>
              </w:numPr>
              <w:spacing w:before="156" w:beforeLines="50" w:after="156" w:afterLines="50"/>
              <w:ind w:left="420" w:hanging="420"/>
              <w:jc w:val="center"/>
              <w:rPr>
                <w:rFonts w:hint="eastAsia" w:ascii="宋体" w:hAnsi="宋体" w:cs="宋体"/>
                <w:color w:val="000000" w:themeColor="text1"/>
                <w:szCs w:val="21"/>
                <w14:textFill>
                  <w14:solidFill>
                    <w14:schemeClr w14:val="tx1"/>
                  </w14:solidFill>
                </w14:textFill>
              </w:rPr>
            </w:pPr>
          </w:p>
        </w:tc>
        <w:tc>
          <w:tcPr>
            <w:tcW w:w="440" w:type="pct"/>
            <w:vAlign w:val="center"/>
          </w:tcPr>
          <w:p w14:paraId="65616A29">
            <w:pPr>
              <w:widowControl/>
              <w:kinsoku w:val="0"/>
              <w:autoSpaceDE w:val="0"/>
              <w:autoSpaceDN w:val="0"/>
              <w:jc w:val="center"/>
              <w:rPr>
                <w:szCs w:val="21"/>
              </w:rPr>
            </w:pPr>
            <w:r>
              <w:rPr>
                <w:rFonts w:hint="eastAsia"/>
                <w:szCs w:val="21"/>
              </w:rPr>
              <w:t>教学、实验用桌</w:t>
            </w:r>
          </w:p>
        </w:tc>
        <w:tc>
          <w:tcPr>
            <w:tcW w:w="971" w:type="dxa"/>
            <w:vAlign w:val="center"/>
          </w:tcPr>
          <w:p w14:paraId="08F69EF5">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学生椅</w:t>
            </w:r>
          </w:p>
        </w:tc>
        <w:tc>
          <w:tcPr>
            <w:tcW w:w="462" w:type="dxa"/>
            <w:vAlign w:val="center"/>
          </w:tcPr>
          <w:p w14:paraId="3734B49F">
            <w:pPr>
              <w:widowControl/>
              <w:jc w:val="center"/>
              <w:textAlignment w:val="center"/>
              <w:rPr>
                <w:rFonts w:hint="eastAsia" w:ascii="宋体" w:hAnsi="宋体" w:cs="宋体"/>
                <w:color w:val="000000"/>
                <w:kern w:val="0"/>
                <w:szCs w:val="21"/>
              </w:rPr>
            </w:pPr>
            <w:r>
              <w:rPr>
                <w:rFonts w:hint="eastAsia" w:ascii="宋体" w:hAnsi="宋体" w:eastAsia="宋体" w:cs="宋体"/>
                <w:color w:val="000000"/>
                <w:kern w:val="0"/>
                <w:sz w:val="22"/>
                <w:szCs w:val="22"/>
                <w:lang w:bidi="ar"/>
              </w:rPr>
              <w:t>49</w:t>
            </w:r>
          </w:p>
        </w:tc>
        <w:tc>
          <w:tcPr>
            <w:tcW w:w="462" w:type="dxa"/>
            <w:vAlign w:val="center"/>
          </w:tcPr>
          <w:p w14:paraId="36B04892">
            <w:pPr>
              <w:widowControl/>
              <w:jc w:val="center"/>
              <w:textAlignment w:val="center"/>
              <w:rPr>
                <w:rFonts w:hint="eastAsia" w:ascii="宋体" w:hAnsi="宋体" w:cs="宋体"/>
                <w:color w:val="000000"/>
                <w:szCs w:val="21"/>
              </w:rPr>
            </w:pPr>
            <w:r>
              <w:rPr>
                <w:rFonts w:hint="eastAsia" w:ascii="宋体" w:hAnsi="宋体" w:eastAsia="宋体" w:cs="宋体"/>
                <w:color w:val="000000"/>
                <w:kern w:val="0"/>
                <w:sz w:val="22"/>
                <w:szCs w:val="22"/>
                <w:lang w:bidi="ar"/>
              </w:rPr>
              <w:t>张</w:t>
            </w:r>
          </w:p>
        </w:tc>
        <w:tc>
          <w:tcPr>
            <w:tcW w:w="861" w:type="pct"/>
            <w:vAlign w:val="center"/>
          </w:tcPr>
          <w:p w14:paraId="728855B4">
            <w:pPr>
              <w:widowControl/>
              <w:spacing w:line="240" w:lineRule="exact"/>
              <w:jc w:val="center"/>
              <w:rPr>
                <w:rFonts w:hint="eastAsia" w:ascii="宋体" w:hAnsi="宋体" w:cs="宋体"/>
                <w:kern w:val="0"/>
                <w:szCs w:val="21"/>
              </w:rPr>
            </w:pPr>
          </w:p>
        </w:tc>
        <w:tc>
          <w:tcPr>
            <w:tcW w:w="870" w:type="pct"/>
            <w:vAlign w:val="center"/>
          </w:tcPr>
          <w:p w14:paraId="6BE9471D">
            <w:pPr>
              <w:widowControl/>
              <w:spacing w:line="240" w:lineRule="exact"/>
              <w:jc w:val="center"/>
              <w:rPr>
                <w:rFonts w:hint="eastAsia" w:ascii="宋体" w:hAnsi="宋体" w:cs="宋体"/>
                <w:kern w:val="0"/>
                <w:szCs w:val="21"/>
              </w:rPr>
            </w:pPr>
          </w:p>
        </w:tc>
        <w:tc>
          <w:tcPr>
            <w:tcW w:w="849" w:type="dxa"/>
            <w:vAlign w:val="center"/>
          </w:tcPr>
          <w:p w14:paraId="2A1EC675">
            <w:pPr>
              <w:spacing w:line="360" w:lineRule="auto"/>
              <w:jc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不专门面向中小企业</w:t>
            </w:r>
          </w:p>
        </w:tc>
        <w:tc>
          <w:tcPr>
            <w:tcW w:w="422" w:type="dxa"/>
            <w:vAlign w:val="center"/>
          </w:tcPr>
          <w:p w14:paraId="67952607">
            <w:pPr>
              <w:pStyle w:val="12"/>
              <w:shd w:val="clear" w:color="auto" w:fill="auto"/>
              <w:spacing w:after="0" w:line="360" w:lineRule="auto"/>
              <w:ind w:firstLine="0"/>
              <w:jc w:val="center"/>
              <w:rPr>
                <w:rFonts w:hint="eastAsia"/>
                <w:sz w:val="21"/>
                <w:szCs w:val="21"/>
                <w:lang w:val="en-US"/>
              </w:rPr>
            </w:pPr>
            <w:r>
              <w:rPr>
                <w:rFonts w:hint="eastAsia"/>
                <w:sz w:val="21"/>
                <w:szCs w:val="21"/>
                <w:lang w:val="en-US"/>
              </w:rPr>
              <w:t>工</w:t>
            </w:r>
            <w:r>
              <w:rPr>
                <w:rFonts w:hint="eastAsia"/>
                <w:sz w:val="21"/>
                <w:szCs w:val="21"/>
              </w:rPr>
              <w:t>业</w:t>
            </w:r>
          </w:p>
        </w:tc>
        <w:tc>
          <w:tcPr>
            <w:tcW w:w="249" w:type="pct"/>
            <w:vAlign w:val="center"/>
          </w:tcPr>
          <w:p w14:paraId="5682A18B">
            <w:pPr>
              <w:pStyle w:val="12"/>
              <w:shd w:val="clear" w:color="auto" w:fill="auto"/>
              <w:spacing w:after="0" w:line="360" w:lineRule="auto"/>
              <w:ind w:firstLine="0"/>
              <w:jc w:val="center"/>
              <w:rPr>
                <w:rFonts w:hint="eastAsia"/>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详见附表</w:t>
            </w:r>
            <w:r>
              <w:rPr>
                <w:rFonts w:hint="eastAsia"/>
                <w:bCs/>
                <w:color w:val="000000" w:themeColor="text1"/>
                <w:sz w:val="21"/>
                <w:szCs w:val="21"/>
                <w:lang w:val="en-US"/>
                <w14:textFill>
                  <w14:solidFill>
                    <w14:schemeClr w14:val="tx1"/>
                  </w14:solidFill>
                </w14:textFill>
              </w:rPr>
              <w:t>二十</w:t>
            </w:r>
          </w:p>
        </w:tc>
      </w:tr>
      <w:tr w14:paraId="58DE96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34231541">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21</w:t>
            </w:r>
          </w:p>
        </w:tc>
        <w:tc>
          <w:tcPr>
            <w:tcW w:w="404" w:type="pct"/>
            <w:vAlign w:val="center"/>
          </w:tcPr>
          <w:p w14:paraId="1A1EA381">
            <w:pPr>
              <w:pStyle w:val="11"/>
              <w:numPr>
                <w:ilvl w:val="0"/>
                <w:numId w:val="0"/>
              </w:numPr>
              <w:spacing w:before="156" w:beforeLines="50" w:after="156" w:afterLines="50"/>
              <w:ind w:left="420" w:hanging="420"/>
              <w:jc w:val="center"/>
              <w:rPr>
                <w:rFonts w:hint="eastAsia" w:ascii="宋体" w:hAnsi="宋体" w:cs="宋体"/>
                <w:color w:val="000000" w:themeColor="text1"/>
                <w:szCs w:val="21"/>
                <w14:textFill>
                  <w14:solidFill>
                    <w14:schemeClr w14:val="tx1"/>
                  </w14:solidFill>
                </w14:textFill>
              </w:rPr>
            </w:pPr>
          </w:p>
        </w:tc>
        <w:tc>
          <w:tcPr>
            <w:tcW w:w="440" w:type="pct"/>
            <w:vAlign w:val="center"/>
          </w:tcPr>
          <w:p w14:paraId="612FFEB4">
            <w:pPr>
              <w:widowControl/>
              <w:kinsoku w:val="0"/>
              <w:autoSpaceDE w:val="0"/>
              <w:autoSpaceDN w:val="0"/>
              <w:jc w:val="center"/>
              <w:rPr>
                <w:szCs w:val="21"/>
              </w:rPr>
            </w:pPr>
            <w:r>
              <w:rPr>
                <w:rFonts w:hint="eastAsia"/>
                <w:szCs w:val="21"/>
              </w:rPr>
              <w:t>交换设备</w:t>
            </w:r>
          </w:p>
        </w:tc>
        <w:tc>
          <w:tcPr>
            <w:tcW w:w="971" w:type="dxa"/>
            <w:vAlign w:val="center"/>
          </w:tcPr>
          <w:p w14:paraId="32F2E006">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千兆网络交换机</w:t>
            </w:r>
            <w:r>
              <w:rPr>
                <w:rFonts w:hint="eastAsia" w:ascii="宋体" w:hAnsi="宋体" w:eastAsia="宋体" w:cs="宋体"/>
                <w:color w:val="000000"/>
                <w:kern w:val="0"/>
                <w:sz w:val="22"/>
                <w:szCs w:val="22"/>
                <w:lang w:bidi="ar"/>
              </w:rPr>
              <w:br w:type="textWrapping"/>
            </w:r>
            <w:r>
              <w:rPr>
                <w:rFonts w:hint="eastAsia" w:ascii="宋体" w:hAnsi="宋体" w:eastAsia="宋体" w:cs="宋体"/>
                <w:color w:val="000000"/>
                <w:kern w:val="0"/>
                <w:sz w:val="22"/>
                <w:szCs w:val="22"/>
                <w:lang w:bidi="ar"/>
              </w:rPr>
              <w:t>（接入）</w:t>
            </w:r>
          </w:p>
        </w:tc>
        <w:tc>
          <w:tcPr>
            <w:tcW w:w="462" w:type="dxa"/>
            <w:vAlign w:val="center"/>
          </w:tcPr>
          <w:p w14:paraId="3859A288">
            <w:pPr>
              <w:widowControl/>
              <w:jc w:val="center"/>
              <w:textAlignment w:val="center"/>
              <w:rPr>
                <w:rFonts w:hint="eastAsia" w:ascii="宋体" w:hAnsi="宋体" w:cs="宋体"/>
                <w:color w:val="000000"/>
                <w:kern w:val="0"/>
                <w:szCs w:val="21"/>
              </w:rPr>
            </w:pPr>
            <w:r>
              <w:rPr>
                <w:rFonts w:hint="eastAsia" w:ascii="宋体" w:hAnsi="宋体" w:eastAsia="宋体" w:cs="宋体"/>
                <w:color w:val="000000"/>
                <w:kern w:val="0"/>
                <w:sz w:val="22"/>
                <w:szCs w:val="22"/>
                <w:lang w:bidi="ar"/>
              </w:rPr>
              <w:t>3</w:t>
            </w:r>
          </w:p>
        </w:tc>
        <w:tc>
          <w:tcPr>
            <w:tcW w:w="462" w:type="dxa"/>
            <w:vAlign w:val="center"/>
          </w:tcPr>
          <w:p w14:paraId="150C96FF">
            <w:pPr>
              <w:widowControl/>
              <w:jc w:val="center"/>
              <w:textAlignment w:val="center"/>
              <w:rPr>
                <w:rFonts w:hint="eastAsia" w:ascii="宋体" w:hAnsi="宋体" w:cs="宋体"/>
                <w:color w:val="000000"/>
                <w:szCs w:val="21"/>
              </w:rPr>
            </w:pPr>
            <w:r>
              <w:rPr>
                <w:rFonts w:hint="eastAsia" w:ascii="宋体" w:hAnsi="宋体" w:eastAsia="宋体" w:cs="宋体"/>
                <w:color w:val="000000"/>
                <w:kern w:val="0"/>
                <w:sz w:val="22"/>
                <w:szCs w:val="22"/>
                <w:lang w:bidi="ar"/>
              </w:rPr>
              <w:t>台</w:t>
            </w:r>
          </w:p>
        </w:tc>
        <w:tc>
          <w:tcPr>
            <w:tcW w:w="861" w:type="pct"/>
            <w:vAlign w:val="center"/>
          </w:tcPr>
          <w:p w14:paraId="6B460CEB">
            <w:pPr>
              <w:widowControl/>
              <w:spacing w:line="240" w:lineRule="exact"/>
              <w:jc w:val="center"/>
              <w:rPr>
                <w:rFonts w:hint="eastAsia" w:ascii="宋体" w:hAnsi="宋体" w:cs="宋体"/>
                <w:kern w:val="0"/>
                <w:szCs w:val="21"/>
              </w:rPr>
            </w:pPr>
          </w:p>
        </w:tc>
        <w:tc>
          <w:tcPr>
            <w:tcW w:w="870" w:type="pct"/>
            <w:vAlign w:val="center"/>
          </w:tcPr>
          <w:p w14:paraId="353FFA50">
            <w:pPr>
              <w:widowControl/>
              <w:spacing w:line="240" w:lineRule="exact"/>
              <w:jc w:val="center"/>
              <w:rPr>
                <w:rFonts w:hint="eastAsia" w:ascii="宋体" w:hAnsi="宋体" w:cs="宋体"/>
                <w:kern w:val="0"/>
                <w:szCs w:val="21"/>
              </w:rPr>
            </w:pPr>
          </w:p>
        </w:tc>
        <w:tc>
          <w:tcPr>
            <w:tcW w:w="849" w:type="dxa"/>
            <w:vAlign w:val="center"/>
          </w:tcPr>
          <w:p w14:paraId="0DA876E6">
            <w:pPr>
              <w:spacing w:line="360" w:lineRule="auto"/>
              <w:jc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不专门面向中小企业</w:t>
            </w:r>
          </w:p>
        </w:tc>
        <w:tc>
          <w:tcPr>
            <w:tcW w:w="422" w:type="dxa"/>
            <w:vAlign w:val="center"/>
          </w:tcPr>
          <w:p w14:paraId="456C77CE">
            <w:pPr>
              <w:pStyle w:val="12"/>
              <w:shd w:val="clear" w:color="auto" w:fill="auto"/>
              <w:spacing w:after="0" w:line="360" w:lineRule="auto"/>
              <w:ind w:firstLine="0"/>
              <w:jc w:val="center"/>
              <w:rPr>
                <w:rFonts w:hint="eastAsia"/>
                <w:sz w:val="21"/>
                <w:szCs w:val="21"/>
                <w:lang w:val="en-US"/>
              </w:rPr>
            </w:pPr>
            <w:r>
              <w:rPr>
                <w:rFonts w:hint="eastAsia"/>
                <w:sz w:val="21"/>
                <w:szCs w:val="21"/>
                <w:lang w:val="en-US"/>
              </w:rPr>
              <w:t>工</w:t>
            </w:r>
            <w:r>
              <w:rPr>
                <w:rFonts w:hint="eastAsia"/>
                <w:sz w:val="21"/>
                <w:szCs w:val="21"/>
              </w:rPr>
              <w:t>业</w:t>
            </w:r>
          </w:p>
        </w:tc>
        <w:tc>
          <w:tcPr>
            <w:tcW w:w="249" w:type="pct"/>
            <w:vAlign w:val="center"/>
          </w:tcPr>
          <w:p w14:paraId="5A1D65D3">
            <w:pPr>
              <w:pStyle w:val="12"/>
              <w:shd w:val="clear" w:color="auto" w:fill="auto"/>
              <w:spacing w:after="0" w:line="360" w:lineRule="auto"/>
              <w:ind w:firstLine="0"/>
              <w:jc w:val="center"/>
              <w:rPr>
                <w:rFonts w:hint="eastAsia"/>
                <w:bCs/>
                <w:color w:val="000000" w:themeColor="text1"/>
                <w:sz w:val="21"/>
                <w:szCs w:val="21"/>
                <w:lang w:val="en-US"/>
                <w14:textFill>
                  <w14:solidFill>
                    <w14:schemeClr w14:val="tx1"/>
                  </w14:solidFill>
                </w14:textFill>
              </w:rPr>
            </w:pPr>
            <w:r>
              <w:rPr>
                <w:rFonts w:hint="eastAsia"/>
                <w:bCs/>
                <w:color w:val="000000" w:themeColor="text1"/>
                <w:sz w:val="21"/>
                <w:szCs w:val="21"/>
                <w14:textFill>
                  <w14:solidFill>
                    <w14:schemeClr w14:val="tx1"/>
                  </w14:solidFill>
                </w14:textFill>
              </w:rPr>
              <w:t>详见附表</w:t>
            </w:r>
            <w:r>
              <w:rPr>
                <w:rFonts w:hint="eastAsia"/>
                <w:bCs/>
                <w:color w:val="000000" w:themeColor="text1"/>
                <w:sz w:val="21"/>
                <w:szCs w:val="21"/>
                <w:lang w:val="en-US"/>
                <w14:textFill>
                  <w14:solidFill>
                    <w14:schemeClr w14:val="tx1"/>
                  </w14:solidFill>
                </w14:textFill>
              </w:rPr>
              <w:t>二十</w:t>
            </w:r>
          </w:p>
          <w:p w14:paraId="7FB60E84">
            <w:pPr>
              <w:pStyle w:val="12"/>
              <w:shd w:val="clear" w:color="auto" w:fill="auto"/>
              <w:spacing w:after="0" w:line="360" w:lineRule="auto"/>
              <w:ind w:firstLine="0"/>
              <w:jc w:val="center"/>
              <w:rPr>
                <w:rFonts w:hint="eastAsia"/>
                <w:bCs/>
                <w:color w:val="000000" w:themeColor="text1"/>
                <w:sz w:val="21"/>
                <w:szCs w:val="21"/>
                <w:lang w:val="en-US"/>
                <w14:textFill>
                  <w14:solidFill>
                    <w14:schemeClr w14:val="tx1"/>
                  </w14:solidFill>
                </w14:textFill>
              </w:rPr>
            </w:pPr>
            <w:r>
              <w:rPr>
                <w:rFonts w:hint="eastAsia"/>
                <w:bCs/>
                <w:color w:val="000000" w:themeColor="text1"/>
                <w:sz w:val="21"/>
                <w:szCs w:val="21"/>
                <w:lang w:val="en-US"/>
                <w14:textFill>
                  <w14:solidFill>
                    <w14:schemeClr w14:val="tx1"/>
                  </w14:solidFill>
                </w14:textFill>
              </w:rPr>
              <w:t>一</w:t>
            </w:r>
          </w:p>
        </w:tc>
      </w:tr>
      <w:tr w14:paraId="426FC4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2AC96B19">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22</w:t>
            </w:r>
          </w:p>
        </w:tc>
        <w:tc>
          <w:tcPr>
            <w:tcW w:w="404" w:type="pct"/>
            <w:vAlign w:val="center"/>
          </w:tcPr>
          <w:p w14:paraId="6C16717D">
            <w:pPr>
              <w:pStyle w:val="11"/>
              <w:numPr>
                <w:ilvl w:val="0"/>
                <w:numId w:val="0"/>
              </w:numPr>
              <w:spacing w:before="156" w:beforeLines="50" w:after="156" w:afterLines="50"/>
              <w:ind w:left="420" w:hanging="420"/>
              <w:jc w:val="center"/>
              <w:rPr>
                <w:rFonts w:hint="eastAsia" w:ascii="宋体" w:hAnsi="宋体" w:cs="宋体"/>
                <w:color w:val="000000" w:themeColor="text1"/>
                <w:szCs w:val="21"/>
                <w14:textFill>
                  <w14:solidFill>
                    <w14:schemeClr w14:val="tx1"/>
                  </w14:solidFill>
                </w14:textFill>
              </w:rPr>
            </w:pPr>
          </w:p>
        </w:tc>
        <w:tc>
          <w:tcPr>
            <w:tcW w:w="440" w:type="pct"/>
            <w:vAlign w:val="center"/>
          </w:tcPr>
          <w:p w14:paraId="6FACC44D">
            <w:pPr>
              <w:widowControl/>
              <w:kinsoku w:val="0"/>
              <w:autoSpaceDE w:val="0"/>
              <w:autoSpaceDN w:val="0"/>
              <w:jc w:val="center"/>
              <w:rPr>
                <w:szCs w:val="21"/>
              </w:rPr>
            </w:pPr>
            <w:r>
              <w:rPr>
                <w:rFonts w:hint="eastAsia"/>
                <w:szCs w:val="21"/>
              </w:rPr>
              <w:t>机柜</w:t>
            </w:r>
          </w:p>
        </w:tc>
        <w:tc>
          <w:tcPr>
            <w:tcW w:w="971" w:type="dxa"/>
            <w:vAlign w:val="center"/>
          </w:tcPr>
          <w:p w14:paraId="09F017FD">
            <w:pPr>
              <w:widowControl/>
              <w:jc w:val="center"/>
              <w:textAlignment w:val="center"/>
              <w:rPr>
                <w:rFonts w:hint="eastAsia"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教室机柜</w:t>
            </w:r>
          </w:p>
        </w:tc>
        <w:tc>
          <w:tcPr>
            <w:tcW w:w="462" w:type="dxa"/>
            <w:vAlign w:val="center"/>
          </w:tcPr>
          <w:p w14:paraId="4E17190A">
            <w:pPr>
              <w:widowControl/>
              <w:jc w:val="center"/>
              <w:textAlignment w:val="center"/>
              <w:rPr>
                <w:rFonts w:hint="eastAsia" w:ascii="宋体" w:hAnsi="宋体" w:cs="宋体"/>
                <w:color w:val="000000"/>
                <w:kern w:val="0"/>
                <w:szCs w:val="21"/>
              </w:rPr>
            </w:pPr>
            <w:r>
              <w:rPr>
                <w:rFonts w:hint="eastAsia" w:ascii="宋体" w:hAnsi="宋体" w:eastAsia="宋体" w:cs="宋体"/>
                <w:color w:val="000000"/>
                <w:kern w:val="0"/>
                <w:sz w:val="22"/>
                <w:szCs w:val="22"/>
                <w:lang w:bidi="ar"/>
              </w:rPr>
              <w:t>1</w:t>
            </w:r>
          </w:p>
        </w:tc>
        <w:tc>
          <w:tcPr>
            <w:tcW w:w="462" w:type="dxa"/>
            <w:vAlign w:val="center"/>
          </w:tcPr>
          <w:p w14:paraId="1986BC34">
            <w:pPr>
              <w:widowControl/>
              <w:jc w:val="center"/>
              <w:textAlignment w:val="center"/>
              <w:rPr>
                <w:rFonts w:hint="eastAsia" w:ascii="宋体" w:hAnsi="宋体" w:cs="宋体"/>
                <w:color w:val="000000"/>
                <w:szCs w:val="21"/>
              </w:rPr>
            </w:pPr>
            <w:r>
              <w:rPr>
                <w:rFonts w:hint="eastAsia" w:ascii="宋体" w:hAnsi="宋体" w:eastAsia="宋体" w:cs="宋体"/>
                <w:color w:val="000000"/>
                <w:kern w:val="0"/>
                <w:sz w:val="22"/>
                <w:szCs w:val="22"/>
                <w:lang w:bidi="ar"/>
              </w:rPr>
              <w:t>个</w:t>
            </w:r>
          </w:p>
        </w:tc>
        <w:tc>
          <w:tcPr>
            <w:tcW w:w="861" w:type="pct"/>
            <w:vAlign w:val="center"/>
          </w:tcPr>
          <w:p w14:paraId="4F650F35">
            <w:pPr>
              <w:widowControl/>
              <w:spacing w:line="240" w:lineRule="exact"/>
              <w:jc w:val="center"/>
              <w:rPr>
                <w:rFonts w:hint="eastAsia" w:ascii="宋体" w:hAnsi="宋体" w:cs="宋体"/>
                <w:kern w:val="0"/>
                <w:szCs w:val="21"/>
              </w:rPr>
            </w:pPr>
          </w:p>
        </w:tc>
        <w:tc>
          <w:tcPr>
            <w:tcW w:w="870" w:type="pct"/>
            <w:vAlign w:val="center"/>
          </w:tcPr>
          <w:p w14:paraId="6F65DEA7">
            <w:pPr>
              <w:widowControl/>
              <w:spacing w:line="240" w:lineRule="exact"/>
              <w:jc w:val="center"/>
              <w:rPr>
                <w:rFonts w:hint="eastAsia" w:ascii="宋体" w:hAnsi="宋体" w:cs="宋体"/>
                <w:kern w:val="0"/>
                <w:szCs w:val="21"/>
              </w:rPr>
            </w:pPr>
          </w:p>
        </w:tc>
        <w:tc>
          <w:tcPr>
            <w:tcW w:w="849" w:type="dxa"/>
            <w:vAlign w:val="center"/>
          </w:tcPr>
          <w:p w14:paraId="1449697D">
            <w:pPr>
              <w:spacing w:line="360" w:lineRule="auto"/>
              <w:jc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不专门面向中小企业</w:t>
            </w:r>
          </w:p>
        </w:tc>
        <w:tc>
          <w:tcPr>
            <w:tcW w:w="422" w:type="dxa"/>
            <w:vAlign w:val="center"/>
          </w:tcPr>
          <w:p w14:paraId="43CD0B11">
            <w:pPr>
              <w:pStyle w:val="12"/>
              <w:shd w:val="clear" w:color="auto" w:fill="auto"/>
              <w:spacing w:after="0" w:line="360" w:lineRule="auto"/>
              <w:ind w:firstLine="0"/>
              <w:jc w:val="center"/>
              <w:rPr>
                <w:rFonts w:hint="eastAsia"/>
                <w:sz w:val="21"/>
                <w:szCs w:val="21"/>
                <w:lang w:val="en-US"/>
              </w:rPr>
            </w:pPr>
            <w:r>
              <w:rPr>
                <w:rFonts w:hint="eastAsia"/>
                <w:sz w:val="21"/>
                <w:szCs w:val="21"/>
                <w:lang w:val="en-US"/>
              </w:rPr>
              <w:t>工</w:t>
            </w:r>
            <w:r>
              <w:rPr>
                <w:rFonts w:hint="eastAsia"/>
                <w:sz w:val="21"/>
                <w:szCs w:val="21"/>
              </w:rPr>
              <w:t>业</w:t>
            </w:r>
          </w:p>
        </w:tc>
        <w:tc>
          <w:tcPr>
            <w:tcW w:w="249" w:type="pct"/>
            <w:vAlign w:val="center"/>
          </w:tcPr>
          <w:p w14:paraId="57D09532">
            <w:pPr>
              <w:pStyle w:val="12"/>
              <w:shd w:val="clear" w:color="auto" w:fill="auto"/>
              <w:spacing w:after="0" w:line="360" w:lineRule="auto"/>
              <w:ind w:firstLine="0"/>
              <w:jc w:val="center"/>
              <w:rPr>
                <w:rFonts w:hint="eastAsia"/>
                <w:bCs/>
                <w:color w:val="000000" w:themeColor="text1"/>
                <w:sz w:val="21"/>
                <w:szCs w:val="21"/>
                <w:lang w:val="en-US"/>
                <w14:textFill>
                  <w14:solidFill>
                    <w14:schemeClr w14:val="tx1"/>
                  </w14:solidFill>
                </w14:textFill>
              </w:rPr>
            </w:pPr>
            <w:r>
              <w:rPr>
                <w:rFonts w:hint="eastAsia"/>
                <w:bCs/>
                <w:color w:val="000000" w:themeColor="text1"/>
                <w:sz w:val="21"/>
                <w:szCs w:val="21"/>
                <w14:textFill>
                  <w14:solidFill>
                    <w14:schemeClr w14:val="tx1"/>
                  </w14:solidFill>
                </w14:textFill>
              </w:rPr>
              <w:t>详见附表</w:t>
            </w:r>
            <w:r>
              <w:rPr>
                <w:rFonts w:hint="eastAsia"/>
                <w:bCs/>
                <w:color w:val="000000" w:themeColor="text1"/>
                <w:sz w:val="21"/>
                <w:szCs w:val="21"/>
                <w:lang w:val="en-US"/>
                <w14:textFill>
                  <w14:solidFill>
                    <w14:schemeClr w14:val="tx1"/>
                  </w14:solidFill>
                </w14:textFill>
              </w:rPr>
              <w:t>二十二</w:t>
            </w:r>
          </w:p>
        </w:tc>
      </w:tr>
      <w:tr w14:paraId="6E79DF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5E3105C5">
            <w:pPr>
              <w:widowControl/>
              <w:jc w:val="center"/>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23</w:t>
            </w:r>
          </w:p>
        </w:tc>
        <w:tc>
          <w:tcPr>
            <w:tcW w:w="404" w:type="pct"/>
            <w:vAlign w:val="center"/>
          </w:tcPr>
          <w:p w14:paraId="6D6A6CC3">
            <w:pPr>
              <w:pStyle w:val="11"/>
              <w:numPr>
                <w:ilvl w:val="0"/>
                <w:numId w:val="0"/>
              </w:numPr>
              <w:spacing w:before="156" w:beforeLines="50" w:after="156" w:afterLines="50"/>
              <w:ind w:left="420" w:hanging="420"/>
              <w:jc w:val="center"/>
              <w:rPr>
                <w:rFonts w:hint="eastAsia" w:ascii="宋体" w:hAnsi="宋体" w:cs="宋体"/>
                <w:color w:val="000000" w:themeColor="text1"/>
                <w:szCs w:val="21"/>
                <w14:textFill>
                  <w14:solidFill>
                    <w14:schemeClr w14:val="tx1"/>
                  </w14:solidFill>
                </w14:textFill>
              </w:rPr>
            </w:pPr>
          </w:p>
        </w:tc>
        <w:tc>
          <w:tcPr>
            <w:tcW w:w="440" w:type="pct"/>
            <w:vAlign w:val="center"/>
          </w:tcPr>
          <w:p w14:paraId="573FEF07">
            <w:pPr>
              <w:widowControl/>
              <w:kinsoku w:val="0"/>
              <w:autoSpaceDE w:val="0"/>
              <w:autoSpaceDN w:val="0"/>
              <w:jc w:val="center"/>
              <w:rPr>
                <w:szCs w:val="21"/>
              </w:rPr>
            </w:pPr>
            <w:r>
              <w:rPr>
                <w:rFonts w:hint="eastAsia"/>
                <w:szCs w:val="21"/>
              </w:rPr>
              <w:t>其他信息化设备</w:t>
            </w:r>
          </w:p>
        </w:tc>
        <w:tc>
          <w:tcPr>
            <w:tcW w:w="971" w:type="dxa"/>
            <w:vAlign w:val="center"/>
          </w:tcPr>
          <w:p w14:paraId="36536B98">
            <w:pPr>
              <w:widowControl/>
              <w:jc w:val="center"/>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综合布线</w:t>
            </w:r>
          </w:p>
        </w:tc>
        <w:tc>
          <w:tcPr>
            <w:tcW w:w="462" w:type="dxa"/>
            <w:vAlign w:val="center"/>
          </w:tcPr>
          <w:p w14:paraId="3F36A47D">
            <w:pPr>
              <w:widowControl/>
              <w:jc w:val="center"/>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50</w:t>
            </w:r>
          </w:p>
        </w:tc>
        <w:tc>
          <w:tcPr>
            <w:tcW w:w="462" w:type="dxa"/>
            <w:vAlign w:val="center"/>
          </w:tcPr>
          <w:p w14:paraId="60DBA77C">
            <w:pPr>
              <w:widowControl/>
              <w:jc w:val="center"/>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点</w:t>
            </w:r>
          </w:p>
        </w:tc>
        <w:tc>
          <w:tcPr>
            <w:tcW w:w="861" w:type="pct"/>
            <w:vAlign w:val="center"/>
          </w:tcPr>
          <w:p w14:paraId="3EC2E78F">
            <w:pPr>
              <w:widowControl/>
              <w:spacing w:line="240" w:lineRule="exact"/>
              <w:jc w:val="center"/>
              <w:rPr>
                <w:rFonts w:hint="eastAsia" w:ascii="宋体" w:hAnsi="宋体" w:cs="宋体"/>
                <w:kern w:val="0"/>
                <w:szCs w:val="21"/>
              </w:rPr>
            </w:pPr>
          </w:p>
        </w:tc>
        <w:tc>
          <w:tcPr>
            <w:tcW w:w="870" w:type="pct"/>
            <w:vAlign w:val="center"/>
          </w:tcPr>
          <w:p w14:paraId="6173E2AB">
            <w:pPr>
              <w:widowControl/>
              <w:spacing w:line="240" w:lineRule="exact"/>
              <w:jc w:val="center"/>
              <w:rPr>
                <w:rFonts w:hint="eastAsia" w:ascii="宋体" w:hAnsi="宋体" w:cs="宋体"/>
                <w:kern w:val="0"/>
                <w:szCs w:val="21"/>
              </w:rPr>
            </w:pPr>
          </w:p>
        </w:tc>
        <w:tc>
          <w:tcPr>
            <w:tcW w:w="849" w:type="dxa"/>
            <w:vAlign w:val="center"/>
          </w:tcPr>
          <w:p w14:paraId="198170A5">
            <w:pPr>
              <w:spacing w:line="360" w:lineRule="auto"/>
              <w:jc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不专门面向中小企业</w:t>
            </w:r>
          </w:p>
        </w:tc>
        <w:tc>
          <w:tcPr>
            <w:tcW w:w="422" w:type="dxa"/>
            <w:vAlign w:val="center"/>
          </w:tcPr>
          <w:p w14:paraId="0F5E1FD1">
            <w:pPr>
              <w:pStyle w:val="12"/>
              <w:shd w:val="clear" w:color="auto" w:fill="auto"/>
              <w:spacing w:after="0" w:line="360" w:lineRule="auto"/>
              <w:ind w:firstLine="0"/>
              <w:jc w:val="center"/>
              <w:rPr>
                <w:rFonts w:hint="eastAsia"/>
                <w:sz w:val="21"/>
                <w:szCs w:val="21"/>
                <w:lang w:val="en-US"/>
              </w:rPr>
            </w:pPr>
          </w:p>
        </w:tc>
        <w:tc>
          <w:tcPr>
            <w:tcW w:w="249" w:type="pct"/>
            <w:vAlign w:val="center"/>
          </w:tcPr>
          <w:p w14:paraId="1A5D81AB">
            <w:pPr>
              <w:pStyle w:val="12"/>
              <w:shd w:val="clear" w:color="auto" w:fill="auto"/>
              <w:spacing w:after="0" w:line="360" w:lineRule="auto"/>
              <w:ind w:firstLine="0"/>
              <w:jc w:val="center"/>
              <w:rPr>
                <w:rFonts w:hint="eastAsia"/>
                <w:bCs/>
                <w:color w:val="000000" w:themeColor="text1"/>
                <w:sz w:val="21"/>
                <w:szCs w:val="21"/>
                <w14:textFill>
                  <w14:solidFill>
                    <w14:schemeClr w14:val="tx1"/>
                  </w14:solidFill>
                </w14:textFill>
              </w:rPr>
            </w:pPr>
          </w:p>
        </w:tc>
      </w:tr>
      <w:tr w14:paraId="11C3D1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44B03435">
            <w:pPr>
              <w:widowControl/>
              <w:jc w:val="center"/>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24</w:t>
            </w:r>
          </w:p>
        </w:tc>
        <w:tc>
          <w:tcPr>
            <w:tcW w:w="404" w:type="pct"/>
            <w:vAlign w:val="center"/>
          </w:tcPr>
          <w:p w14:paraId="6399D051">
            <w:pPr>
              <w:pStyle w:val="11"/>
              <w:numPr>
                <w:ilvl w:val="0"/>
                <w:numId w:val="0"/>
              </w:numPr>
              <w:spacing w:before="156" w:beforeLines="50" w:after="156" w:afterLines="50"/>
              <w:ind w:left="420" w:hanging="420"/>
              <w:jc w:val="center"/>
              <w:rPr>
                <w:rFonts w:hint="eastAsia" w:ascii="宋体" w:hAnsi="宋体" w:cs="宋体"/>
                <w:color w:val="000000" w:themeColor="text1"/>
                <w:szCs w:val="21"/>
                <w14:textFill>
                  <w14:solidFill>
                    <w14:schemeClr w14:val="tx1"/>
                  </w14:solidFill>
                </w14:textFill>
              </w:rPr>
            </w:pPr>
          </w:p>
        </w:tc>
        <w:tc>
          <w:tcPr>
            <w:tcW w:w="440" w:type="pct"/>
            <w:vAlign w:val="center"/>
          </w:tcPr>
          <w:p w14:paraId="21049709">
            <w:pPr>
              <w:widowControl/>
              <w:kinsoku w:val="0"/>
              <w:autoSpaceDE w:val="0"/>
              <w:autoSpaceDN w:val="0"/>
              <w:jc w:val="center"/>
              <w:rPr>
                <w:szCs w:val="21"/>
              </w:rPr>
            </w:pPr>
            <w:r>
              <w:rPr>
                <w:rFonts w:hint="eastAsia"/>
                <w:szCs w:val="21"/>
              </w:rPr>
              <w:t>其他终端设备</w:t>
            </w:r>
          </w:p>
        </w:tc>
        <w:tc>
          <w:tcPr>
            <w:tcW w:w="971" w:type="dxa"/>
            <w:vAlign w:val="center"/>
          </w:tcPr>
          <w:p w14:paraId="59BFAA17">
            <w:pPr>
              <w:widowControl/>
              <w:jc w:val="center"/>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交互式智慧显示终端</w:t>
            </w:r>
          </w:p>
        </w:tc>
        <w:tc>
          <w:tcPr>
            <w:tcW w:w="462" w:type="dxa"/>
            <w:vAlign w:val="center"/>
          </w:tcPr>
          <w:p w14:paraId="13DC356C">
            <w:pPr>
              <w:widowControl/>
              <w:jc w:val="center"/>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w:t>
            </w:r>
          </w:p>
        </w:tc>
        <w:tc>
          <w:tcPr>
            <w:tcW w:w="462" w:type="dxa"/>
            <w:vAlign w:val="center"/>
          </w:tcPr>
          <w:p w14:paraId="17D264C3">
            <w:pPr>
              <w:widowControl/>
              <w:jc w:val="center"/>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台</w:t>
            </w:r>
          </w:p>
        </w:tc>
        <w:tc>
          <w:tcPr>
            <w:tcW w:w="861" w:type="pct"/>
            <w:vAlign w:val="center"/>
          </w:tcPr>
          <w:p w14:paraId="64C053FA">
            <w:pPr>
              <w:widowControl/>
              <w:spacing w:line="240" w:lineRule="exact"/>
              <w:jc w:val="center"/>
              <w:rPr>
                <w:rFonts w:hint="eastAsia" w:ascii="宋体" w:hAnsi="宋体" w:cs="宋体"/>
                <w:kern w:val="0"/>
                <w:szCs w:val="21"/>
              </w:rPr>
            </w:pPr>
          </w:p>
        </w:tc>
        <w:tc>
          <w:tcPr>
            <w:tcW w:w="870" w:type="pct"/>
            <w:vAlign w:val="center"/>
          </w:tcPr>
          <w:p w14:paraId="060CD610">
            <w:pPr>
              <w:widowControl/>
              <w:spacing w:line="240" w:lineRule="exact"/>
              <w:jc w:val="center"/>
              <w:rPr>
                <w:rFonts w:hint="eastAsia" w:ascii="宋体" w:hAnsi="宋体" w:cs="宋体"/>
                <w:kern w:val="0"/>
                <w:szCs w:val="21"/>
              </w:rPr>
            </w:pPr>
          </w:p>
        </w:tc>
        <w:tc>
          <w:tcPr>
            <w:tcW w:w="849" w:type="dxa"/>
            <w:vAlign w:val="center"/>
          </w:tcPr>
          <w:p w14:paraId="5DBCC107">
            <w:pPr>
              <w:spacing w:line="360" w:lineRule="auto"/>
              <w:jc w:val="center"/>
              <w:rPr>
                <w:bCs/>
                <w:color w:val="000000" w:themeColor="text1"/>
                <w:szCs w:val="21"/>
                <w14:textFill>
                  <w14:solidFill>
                    <w14:schemeClr w14:val="tx1"/>
                  </w14:solidFill>
                </w14:textFill>
              </w:rPr>
            </w:pPr>
            <w:r>
              <w:rPr>
                <w:rFonts w:hint="eastAsia"/>
                <w:bCs/>
                <w:color w:val="000000" w:themeColor="text1"/>
                <w:szCs w:val="21"/>
                <w14:textFill>
                  <w14:solidFill>
                    <w14:schemeClr w14:val="tx1"/>
                  </w14:solidFill>
                </w14:textFill>
              </w:rPr>
              <w:t>不专门面向中小企业</w:t>
            </w:r>
          </w:p>
        </w:tc>
        <w:tc>
          <w:tcPr>
            <w:tcW w:w="422" w:type="dxa"/>
            <w:vAlign w:val="center"/>
          </w:tcPr>
          <w:p w14:paraId="4C0EC611">
            <w:pPr>
              <w:pStyle w:val="12"/>
              <w:shd w:val="clear" w:color="auto" w:fill="auto"/>
              <w:spacing w:after="0" w:line="360" w:lineRule="auto"/>
              <w:ind w:firstLine="0"/>
              <w:jc w:val="center"/>
              <w:rPr>
                <w:rFonts w:hint="eastAsia"/>
                <w:sz w:val="21"/>
                <w:szCs w:val="21"/>
                <w:lang w:val="en-US"/>
              </w:rPr>
            </w:pPr>
          </w:p>
        </w:tc>
        <w:tc>
          <w:tcPr>
            <w:tcW w:w="249" w:type="pct"/>
            <w:vAlign w:val="center"/>
          </w:tcPr>
          <w:p w14:paraId="2580C3F7">
            <w:pPr>
              <w:pStyle w:val="12"/>
              <w:shd w:val="clear" w:color="auto" w:fill="auto"/>
              <w:spacing w:after="0" w:line="360" w:lineRule="auto"/>
              <w:ind w:firstLine="0"/>
              <w:jc w:val="center"/>
              <w:rPr>
                <w:rFonts w:hint="eastAsia"/>
                <w:bCs/>
                <w:color w:val="000000" w:themeColor="text1"/>
                <w:sz w:val="21"/>
                <w:szCs w:val="21"/>
                <w14:textFill>
                  <w14:solidFill>
                    <w14:schemeClr w14:val="tx1"/>
                  </w14:solidFill>
                </w14:textFill>
              </w:rPr>
            </w:pPr>
          </w:p>
        </w:tc>
      </w:tr>
    </w:tbl>
    <w:p w14:paraId="416771BB">
      <w:pPr>
        <w:rPr>
          <w:rFonts w:hint="eastAsia" w:ascii="宋体" w:hAnsi="宋体" w:eastAsia="宋体" w:cs="宋体"/>
          <w:b/>
          <w:bCs/>
          <w:sz w:val="24"/>
          <w:szCs w:val="32"/>
        </w:rPr>
      </w:pPr>
      <w:r>
        <w:rPr>
          <w:rFonts w:hint="eastAsia" w:ascii="宋体" w:hAnsi="宋体" w:cs="宋体"/>
          <w:b/>
          <w:bCs/>
          <w:sz w:val="24"/>
          <w:szCs w:val="32"/>
        </w:rPr>
        <w:t>附表一：同声传译实验室软件</w:t>
      </w:r>
    </w:p>
    <w:tbl>
      <w:tblPr>
        <w:tblStyle w:val="6"/>
        <w:tblW w:w="4995"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8"/>
        <w:gridCol w:w="534"/>
        <w:gridCol w:w="7491"/>
      </w:tblGrid>
      <w:tr w14:paraId="5B738B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488" w:type="dxa"/>
            <w:vAlign w:val="center"/>
          </w:tcPr>
          <w:p w14:paraId="0B03F513">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参数性质</w:t>
            </w:r>
          </w:p>
        </w:tc>
        <w:tc>
          <w:tcPr>
            <w:tcW w:w="534" w:type="dxa"/>
            <w:vAlign w:val="center"/>
          </w:tcPr>
          <w:p w14:paraId="19CCB6E4">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序号</w:t>
            </w:r>
          </w:p>
        </w:tc>
        <w:tc>
          <w:tcPr>
            <w:tcW w:w="7491" w:type="dxa"/>
            <w:vAlign w:val="center"/>
          </w:tcPr>
          <w:p w14:paraId="628A1098">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具体技术（参数）要求</w:t>
            </w:r>
          </w:p>
        </w:tc>
      </w:tr>
      <w:tr w14:paraId="4A391E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03AAB1B7">
            <w:pPr>
              <w:pStyle w:val="14"/>
              <w:ind w:firstLine="0"/>
              <w:jc w:val="center"/>
              <w:rPr>
                <w:rFonts w:hint="eastAsia" w:ascii="宋体" w:hAnsi="宋体" w:eastAsia="宋体" w:cs="宋体"/>
                <w:b/>
                <w:bCs/>
                <w:sz w:val="21"/>
                <w:szCs w:val="21"/>
              </w:rPr>
            </w:pPr>
          </w:p>
        </w:tc>
        <w:tc>
          <w:tcPr>
            <w:tcW w:w="534" w:type="dxa"/>
            <w:vAlign w:val="center"/>
          </w:tcPr>
          <w:p w14:paraId="7D34399E">
            <w:pPr>
              <w:widowControl/>
              <w:jc w:val="center"/>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1</w:t>
            </w:r>
          </w:p>
        </w:tc>
        <w:tc>
          <w:tcPr>
            <w:tcW w:w="7491" w:type="dxa"/>
            <w:vAlign w:val="center"/>
          </w:tcPr>
          <w:p w14:paraId="540218BA">
            <w:pPr>
              <w:rPr>
                <w:rFonts w:hint="eastAsia" w:ascii="宋体" w:hAnsi="宋体" w:eastAsia="宋体" w:cs="宋体"/>
                <w:szCs w:val="21"/>
              </w:rPr>
            </w:pPr>
            <w:r>
              <w:rPr>
                <w:rFonts w:hint="eastAsia" w:ascii="宋体" w:hAnsi="宋体" w:eastAsia="宋体" w:cs="宋体"/>
                <w:color w:val="000000"/>
                <w:kern w:val="0"/>
                <w:szCs w:val="21"/>
                <w:lang w:bidi="ar"/>
              </w:rPr>
              <w:t>同传课堂教学</w:t>
            </w:r>
          </w:p>
        </w:tc>
      </w:tr>
      <w:tr w14:paraId="52348D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6EBDC0B2">
            <w:pPr>
              <w:pStyle w:val="14"/>
              <w:ind w:firstLine="0"/>
              <w:jc w:val="center"/>
              <w:rPr>
                <w:rFonts w:hint="eastAsia" w:ascii="宋体" w:hAnsi="宋体" w:eastAsia="宋体" w:cs="宋体"/>
                <w:b/>
                <w:bCs/>
                <w:sz w:val="21"/>
                <w:szCs w:val="21"/>
              </w:rPr>
            </w:pPr>
          </w:p>
        </w:tc>
        <w:tc>
          <w:tcPr>
            <w:tcW w:w="534" w:type="dxa"/>
            <w:vAlign w:val="center"/>
          </w:tcPr>
          <w:p w14:paraId="20BD7F66">
            <w:pPr>
              <w:widowControl/>
              <w:jc w:val="center"/>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2</w:t>
            </w:r>
          </w:p>
        </w:tc>
        <w:tc>
          <w:tcPr>
            <w:tcW w:w="7491" w:type="dxa"/>
            <w:vAlign w:val="center"/>
          </w:tcPr>
          <w:p w14:paraId="32B2F5BB">
            <w:pPr>
              <w:widowControl/>
              <w:jc w:val="left"/>
              <w:textAlignment w:val="center"/>
              <w:rPr>
                <w:rFonts w:hint="eastAsia" w:ascii="宋体" w:hAnsi="宋体" w:eastAsia="宋体" w:cs="宋体"/>
                <w:szCs w:val="21"/>
              </w:rPr>
            </w:pPr>
            <w:r>
              <w:rPr>
                <w:rFonts w:hint="eastAsia" w:ascii="宋体" w:hAnsi="宋体" w:eastAsia="宋体" w:cs="宋体"/>
                <w:color w:val="000000"/>
                <w:kern w:val="0"/>
                <w:szCs w:val="21"/>
                <w:lang w:bidi="ar"/>
              </w:rPr>
              <w:t>支持教师屏幕广播至学生端，可随时暂停并使学生端画面定格，便于教师切换教学环节；暂停期间教师可进行教案查阅、课件准备等操作而不被学生端所见；</w:t>
            </w:r>
          </w:p>
        </w:tc>
      </w:tr>
      <w:tr w14:paraId="1A614C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63CE6049">
            <w:pPr>
              <w:pStyle w:val="14"/>
              <w:ind w:firstLine="0"/>
              <w:jc w:val="center"/>
              <w:rPr>
                <w:rFonts w:hint="eastAsia" w:ascii="宋体" w:hAnsi="宋体" w:eastAsia="宋体" w:cs="宋体"/>
                <w:b/>
                <w:bCs/>
                <w:sz w:val="21"/>
                <w:szCs w:val="21"/>
              </w:rPr>
            </w:pPr>
          </w:p>
        </w:tc>
        <w:tc>
          <w:tcPr>
            <w:tcW w:w="534" w:type="dxa"/>
            <w:vAlign w:val="center"/>
          </w:tcPr>
          <w:p w14:paraId="4ED7F78A">
            <w:pPr>
              <w:widowControl/>
              <w:jc w:val="center"/>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 w:val="22"/>
                <w:szCs w:val="22"/>
                <w:lang w:bidi="ar"/>
              </w:rPr>
              <w:t>3</w:t>
            </w:r>
          </w:p>
        </w:tc>
        <w:tc>
          <w:tcPr>
            <w:tcW w:w="7491" w:type="dxa"/>
            <w:vAlign w:val="center"/>
          </w:tcPr>
          <w:p w14:paraId="700DC078">
            <w:pPr>
              <w:widowControl/>
              <w:jc w:val="left"/>
              <w:textAlignment w:val="center"/>
              <w:rPr>
                <w:rFonts w:hint="eastAsia" w:ascii="宋体" w:hAnsi="宋体" w:eastAsia="宋体" w:cs="宋体"/>
                <w:szCs w:val="21"/>
              </w:rPr>
            </w:pPr>
            <w:r>
              <w:rPr>
                <w:rFonts w:hint="eastAsia" w:ascii="宋体" w:hAnsi="宋体" w:eastAsia="宋体" w:cs="宋体"/>
                <w:color w:val="000000"/>
                <w:kern w:val="0"/>
                <w:szCs w:val="21"/>
                <w:lang w:bidi="ar"/>
              </w:rPr>
              <w:t>学生发言：教师可以选择学生进行发言，也可以允许学生自主发言，全班可收听其声音并可查看影像；支持多名学生同时发言及影像显示；</w:t>
            </w:r>
          </w:p>
        </w:tc>
      </w:tr>
      <w:tr w14:paraId="6E5226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04360221">
            <w:pPr>
              <w:pStyle w:val="14"/>
              <w:ind w:firstLine="0"/>
              <w:jc w:val="center"/>
              <w:rPr>
                <w:rFonts w:hint="eastAsia" w:ascii="宋体" w:hAnsi="宋体" w:eastAsia="宋体" w:cs="宋体"/>
                <w:b/>
                <w:bCs/>
                <w:sz w:val="21"/>
                <w:szCs w:val="21"/>
              </w:rPr>
            </w:pPr>
          </w:p>
        </w:tc>
        <w:tc>
          <w:tcPr>
            <w:tcW w:w="534" w:type="dxa"/>
            <w:vAlign w:val="center"/>
          </w:tcPr>
          <w:p w14:paraId="1EECA531">
            <w:pPr>
              <w:widowControl/>
              <w:jc w:val="center"/>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4</w:t>
            </w:r>
          </w:p>
        </w:tc>
        <w:tc>
          <w:tcPr>
            <w:tcW w:w="7491" w:type="dxa"/>
            <w:vAlign w:val="center"/>
          </w:tcPr>
          <w:p w14:paraId="389CC005">
            <w:pPr>
              <w:widowControl/>
              <w:jc w:val="left"/>
              <w:textAlignment w:val="center"/>
              <w:rPr>
                <w:rFonts w:hint="eastAsia" w:ascii="宋体" w:hAnsi="宋体" w:eastAsia="宋体" w:cs="宋体"/>
                <w:szCs w:val="21"/>
              </w:rPr>
            </w:pPr>
            <w:r>
              <w:rPr>
                <w:rFonts w:hint="eastAsia" w:ascii="宋体" w:hAnsi="宋体" w:eastAsia="宋体" w:cs="宋体"/>
                <w:color w:val="000000"/>
                <w:kern w:val="0"/>
                <w:szCs w:val="21"/>
                <w:lang w:bidi="ar"/>
              </w:rPr>
              <w:t>学生示范：教师可指定某位学生上台示范，全班均可观看并收听该生的屏幕操作与语音；</w:t>
            </w:r>
          </w:p>
        </w:tc>
      </w:tr>
      <w:tr w14:paraId="15437A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7FD9FF61">
            <w:pPr>
              <w:pStyle w:val="14"/>
              <w:ind w:firstLine="0"/>
              <w:jc w:val="center"/>
              <w:rPr>
                <w:rFonts w:hint="eastAsia" w:ascii="宋体" w:hAnsi="宋体" w:eastAsia="宋体" w:cs="宋体"/>
                <w:b/>
                <w:bCs/>
                <w:sz w:val="21"/>
                <w:szCs w:val="21"/>
              </w:rPr>
            </w:pPr>
          </w:p>
        </w:tc>
        <w:tc>
          <w:tcPr>
            <w:tcW w:w="534" w:type="dxa"/>
            <w:vAlign w:val="center"/>
          </w:tcPr>
          <w:p w14:paraId="4C59B669">
            <w:pPr>
              <w:widowControl/>
              <w:jc w:val="center"/>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5</w:t>
            </w:r>
          </w:p>
        </w:tc>
        <w:tc>
          <w:tcPr>
            <w:tcW w:w="7491" w:type="dxa"/>
            <w:vAlign w:val="center"/>
          </w:tcPr>
          <w:p w14:paraId="024135D7">
            <w:pPr>
              <w:rPr>
                <w:rFonts w:hint="eastAsia" w:ascii="宋体" w:hAnsi="宋体" w:eastAsia="宋体" w:cs="宋体"/>
                <w:szCs w:val="21"/>
              </w:rPr>
            </w:pPr>
            <w:r>
              <w:rPr>
                <w:rFonts w:hint="eastAsia" w:ascii="宋体" w:hAnsi="宋体" w:eastAsia="宋体" w:cs="宋体"/>
                <w:color w:val="000000"/>
                <w:kern w:val="0"/>
                <w:szCs w:val="21"/>
                <w:lang w:bidi="ar"/>
              </w:rPr>
              <w:t>交替传译</w:t>
            </w:r>
          </w:p>
        </w:tc>
      </w:tr>
      <w:tr w14:paraId="1FD892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09FB8724">
            <w:pPr>
              <w:pStyle w:val="14"/>
              <w:ind w:firstLine="0"/>
              <w:jc w:val="center"/>
              <w:rPr>
                <w:rFonts w:hint="eastAsia" w:ascii="宋体" w:hAnsi="宋体" w:eastAsia="宋体" w:cs="宋体"/>
                <w:b/>
                <w:bCs/>
                <w:sz w:val="21"/>
                <w:szCs w:val="21"/>
              </w:rPr>
            </w:pPr>
          </w:p>
        </w:tc>
        <w:tc>
          <w:tcPr>
            <w:tcW w:w="534" w:type="dxa"/>
            <w:vAlign w:val="center"/>
          </w:tcPr>
          <w:p w14:paraId="303503F6">
            <w:pPr>
              <w:widowControl/>
              <w:jc w:val="center"/>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6</w:t>
            </w:r>
          </w:p>
        </w:tc>
        <w:tc>
          <w:tcPr>
            <w:tcW w:w="7491" w:type="dxa"/>
            <w:vAlign w:val="center"/>
          </w:tcPr>
          <w:p w14:paraId="29769900">
            <w:pPr>
              <w:widowControl/>
              <w:jc w:val="left"/>
              <w:textAlignment w:val="center"/>
              <w:rPr>
                <w:rFonts w:hint="eastAsia" w:ascii="宋体" w:hAnsi="宋体" w:eastAsia="宋体" w:cs="宋体"/>
                <w:szCs w:val="21"/>
              </w:rPr>
            </w:pPr>
            <w:r>
              <w:rPr>
                <w:rFonts w:hint="eastAsia" w:ascii="宋体" w:hAnsi="宋体" w:eastAsia="宋体" w:cs="宋体"/>
                <w:color w:val="000000"/>
                <w:kern w:val="0"/>
                <w:szCs w:val="21"/>
                <w:lang w:bidi="ar"/>
              </w:rPr>
              <w:t>教师可调用音视频素材组织学生开展口译传译练习，支持学生在纸面进行口译笔记记录，配合口译笔记法训练。系统支持回收学生录音，可生成对应转写文本；语音转写支持校园内网本地部署模式，可不依赖互联网公网完成转写，音频数据不对外流出。</w:t>
            </w:r>
          </w:p>
        </w:tc>
      </w:tr>
      <w:tr w14:paraId="05D1A4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62B2FC03">
            <w:pPr>
              <w:pStyle w:val="14"/>
              <w:ind w:firstLine="0"/>
              <w:jc w:val="center"/>
              <w:rPr>
                <w:rFonts w:hint="eastAsia" w:ascii="宋体" w:hAnsi="宋体" w:eastAsia="宋体" w:cs="宋体"/>
                <w:b/>
                <w:bCs/>
                <w:sz w:val="21"/>
                <w:szCs w:val="21"/>
              </w:rPr>
            </w:pPr>
          </w:p>
        </w:tc>
        <w:tc>
          <w:tcPr>
            <w:tcW w:w="534" w:type="dxa"/>
            <w:vAlign w:val="center"/>
          </w:tcPr>
          <w:p w14:paraId="0C2CFD4A">
            <w:pPr>
              <w:widowControl/>
              <w:jc w:val="center"/>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7</w:t>
            </w:r>
          </w:p>
        </w:tc>
        <w:tc>
          <w:tcPr>
            <w:tcW w:w="7491" w:type="dxa"/>
            <w:vAlign w:val="center"/>
          </w:tcPr>
          <w:p w14:paraId="61AA14E4">
            <w:pPr>
              <w:widowControl/>
              <w:jc w:val="left"/>
              <w:textAlignment w:val="center"/>
              <w:rPr>
                <w:rFonts w:hint="eastAsia" w:ascii="宋体" w:hAnsi="宋体" w:eastAsia="宋体" w:cs="宋体"/>
                <w:szCs w:val="21"/>
              </w:rPr>
            </w:pPr>
            <w:r>
              <w:rPr>
                <w:rFonts w:hint="eastAsia" w:ascii="宋体" w:hAnsi="宋体" w:eastAsia="宋体" w:cs="宋体"/>
                <w:color w:val="000000"/>
                <w:kern w:val="0"/>
                <w:szCs w:val="21"/>
                <w:lang w:bidi="ar"/>
              </w:rPr>
              <w:t xml:space="preserve">支持口译训练过程中教师可监听学生口译音频，查看学生笔记内容，可对学生作答内容进行问题标注，标注类型支持自定义，便于课堂讲评辅导。 </w:t>
            </w:r>
          </w:p>
        </w:tc>
      </w:tr>
      <w:tr w14:paraId="057B53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27792799">
            <w:pPr>
              <w:pStyle w:val="14"/>
              <w:ind w:firstLine="0"/>
              <w:jc w:val="center"/>
              <w:rPr>
                <w:rFonts w:hint="eastAsia" w:ascii="宋体" w:hAnsi="宋体" w:eastAsia="宋体" w:cs="宋体"/>
                <w:b/>
                <w:bCs/>
                <w:sz w:val="21"/>
                <w:szCs w:val="21"/>
              </w:rPr>
            </w:pPr>
          </w:p>
        </w:tc>
        <w:tc>
          <w:tcPr>
            <w:tcW w:w="534" w:type="dxa"/>
            <w:vAlign w:val="center"/>
          </w:tcPr>
          <w:p w14:paraId="23489A77">
            <w:pPr>
              <w:widowControl/>
              <w:jc w:val="center"/>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8</w:t>
            </w:r>
          </w:p>
        </w:tc>
        <w:tc>
          <w:tcPr>
            <w:tcW w:w="7491" w:type="dxa"/>
            <w:vAlign w:val="center"/>
          </w:tcPr>
          <w:p w14:paraId="223A2DDD">
            <w:pPr>
              <w:widowControl/>
              <w:jc w:val="left"/>
              <w:textAlignment w:val="center"/>
              <w:rPr>
                <w:rFonts w:hint="eastAsia" w:ascii="宋体" w:hAnsi="宋体" w:eastAsia="宋体" w:cs="宋体"/>
                <w:szCs w:val="21"/>
              </w:rPr>
            </w:pPr>
            <w:r>
              <w:rPr>
                <w:rFonts w:hint="eastAsia" w:ascii="宋体" w:hAnsi="宋体" w:eastAsia="宋体" w:cs="宋体"/>
                <w:color w:val="000000"/>
                <w:kern w:val="0"/>
                <w:szCs w:val="21"/>
                <w:lang w:bidi="ar"/>
              </w:rPr>
              <w:t>训练后学生可回放录音，界面整合转写文本与笔记记录，支持同步播放，教师标注的问题可显示并可点击定位。</w:t>
            </w:r>
          </w:p>
        </w:tc>
      </w:tr>
      <w:tr w14:paraId="58BA0B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0E35A81A">
            <w:pPr>
              <w:pStyle w:val="14"/>
              <w:ind w:firstLine="0"/>
              <w:jc w:val="center"/>
              <w:rPr>
                <w:rFonts w:hint="eastAsia" w:ascii="宋体" w:hAnsi="宋体" w:eastAsia="宋体" w:cs="宋体"/>
                <w:b/>
                <w:bCs/>
                <w:sz w:val="21"/>
                <w:szCs w:val="21"/>
              </w:rPr>
            </w:pPr>
          </w:p>
        </w:tc>
        <w:tc>
          <w:tcPr>
            <w:tcW w:w="534" w:type="dxa"/>
            <w:vAlign w:val="center"/>
          </w:tcPr>
          <w:p w14:paraId="1861A26A">
            <w:pPr>
              <w:widowControl/>
              <w:jc w:val="center"/>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9</w:t>
            </w:r>
          </w:p>
        </w:tc>
        <w:tc>
          <w:tcPr>
            <w:tcW w:w="7491" w:type="dxa"/>
            <w:vAlign w:val="center"/>
          </w:tcPr>
          <w:p w14:paraId="05940CC1">
            <w:pPr>
              <w:widowControl/>
              <w:jc w:val="left"/>
              <w:textAlignment w:val="center"/>
              <w:rPr>
                <w:rFonts w:hint="eastAsia" w:ascii="宋体" w:hAnsi="宋体" w:eastAsia="宋体" w:cs="宋体"/>
                <w:szCs w:val="21"/>
              </w:rPr>
            </w:pPr>
            <w:r>
              <w:rPr>
                <w:rFonts w:hint="eastAsia" w:ascii="宋体" w:hAnsi="宋体" w:eastAsia="宋体" w:cs="宋体"/>
                <w:color w:val="000000"/>
                <w:kern w:val="0"/>
                <w:szCs w:val="21"/>
                <w:lang w:bidi="ar"/>
              </w:rPr>
              <w:t xml:space="preserve">支持学生互评、自评与教师批改，可对录音标注问题、评分与评语，问题类型涵盖常见口译问题并支持自定义。 </w:t>
            </w:r>
          </w:p>
        </w:tc>
      </w:tr>
      <w:tr w14:paraId="6A8A9B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141500BB">
            <w:pPr>
              <w:pStyle w:val="14"/>
              <w:ind w:firstLine="0"/>
              <w:jc w:val="center"/>
              <w:rPr>
                <w:rFonts w:hint="eastAsia" w:ascii="宋体" w:hAnsi="宋体" w:eastAsia="宋体" w:cs="宋体"/>
                <w:b/>
                <w:bCs/>
                <w:sz w:val="21"/>
                <w:szCs w:val="21"/>
              </w:rPr>
            </w:pPr>
          </w:p>
        </w:tc>
        <w:tc>
          <w:tcPr>
            <w:tcW w:w="534" w:type="dxa"/>
            <w:vAlign w:val="center"/>
          </w:tcPr>
          <w:p w14:paraId="1213B2F7">
            <w:pPr>
              <w:widowControl/>
              <w:jc w:val="center"/>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10</w:t>
            </w:r>
          </w:p>
        </w:tc>
        <w:tc>
          <w:tcPr>
            <w:tcW w:w="7491" w:type="dxa"/>
            <w:vAlign w:val="center"/>
          </w:tcPr>
          <w:p w14:paraId="5C6D830B">
            <w:pPr>
              <w:widowControl/>
              <w:jc w:val="left"/>
              <w:textAlignment w:val="center"/>
              <w:rPr>
                <w:rFonts w:hint="eastAsia" w:ascii="宋体" w:hAnsi="宋体" w:eastAsia="宋体" w:cs="宋体"/>
                <w:szCs w:val="21"/>
              </w:rPr>
            </w:pPr>
            <w:r>
              <w:rPr>
                <w:rFonts w:hint="eastAsia" w:ascii="宋体" w:hAnsi="宋体" w:eastAsia="宋体" w:cs="宋体"/>
                <w:color w:val="000000"/>
                <w:kern w:val="0"/>
                <w:szCs w:val="21"/>
                <w:lang w:bidi="ar"/>
              </w:rPr>
              <w:t>训练结束后教师可抽取任意学生讲评，展示其录音转写文本与笔记记录，呈现师评/互评/自评分项结果。</w:t>
            </w:r>
          </w:p>
        </w:tc>
      </w:tr>
      <w:tr w14:paraId="6A8A10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702B174B">
            <w:pPr>
              <w:pStyle w:val="14"/>
              <w:ind w:firstLine="0"/>
              <w:rPr>
                <w:rFonts w:hint="eastAsia" w:ascii="宋体" w:hAnsi="宋体" w:eastAsia="宋体" w:cs="宋体"/>
                <w:b/>
                <w:bCs/>
                <w:sz w:val="21"/>
                <w:szCs w:val="21"/>
              </w:rPr>
            </w:pPr>
          </w:p>
        </w:tc>
        <w:tc>
          <w:tcPr>
            <w:tcW w:w="534" w:type="dxa"/>
            <w:vAlign w:val="center"/>
          </w:tcPr>
          <w:p w14:paraId="6F9B5351">
            <w:pPr>
              <w:widowControl/>
              <w:jc w:val="center"/>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11</w:t>
            </w:r>
          </w:p>
        </w:tc>
        <w:tc>
          <w:tcPr>
            <w:tcW w:w="7491" w:type="dxa"/>
            <w:vAlign w:val="center"/>
          </w:tcPr>
          <w:p w14:paraId="18A65967">
            <w:pPr>
              <w:rPr>
                <w:rFonts w:hint="eastAsia" w:ascii="宋体" w:hAnsi="宋体" w:eastAsia="宋体" w:cs="宋体"/>
                <w:szCs w:val="21"/>
              </w:rPr>
            </w:pPr>
            <w:r>
              <w:rPr>
                <w:rFonts w:hint="eastAsia" w:ascii="宋体" w:hAnsi="宋体" w:eastAsia="宋体" w:cs="宋体"/>
                <w:color w:val="000000"/>
                <w:kern w:val="0"/>
                <w:szCs w:val="21"/>
                <w:lang w:bidi="ar"/>
              </w:rPr>
              <w:t>同声传译</w:t>
            </w:r>
          </w:p>
        </w:tc>
      </w:tr>
      <w:tr w14:paraId="28A67F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51544976">
            <w:pPr>
              <w:pStyle w:val="14"/>
              <w:ind w:firstLine="0"/>
              <w:jc w:val="center"/>
              <w:rPr>
                <w:rFonts w:hint="eastAsia" w:ascii="宋体" w:hAnsi="宋体" w:eastAsia="宋体" w:cs="宋体"/>
                <w:b/>
                <w:bCs/>
                <w:sz w:val="21"/>
                <w:szCs w:val="21"/>
              </w:rPr>
            </w:pPr>
          </w:p>
        </w:tc>
        <w:tc>
          <w:tcPr>
            <w:tcW w:w="534" w:type="dxa"/>
            <w:vAlign w:val="center"/>
          </w:tcPr>
          <w:p w14:paraId="5335E79B">
            <w:pPr>
              <w:widowControl/>
              <w:jc w:val="center"/>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12</w:t>
            </w:r>
          </w:p>
        </w:tc>
        <w:tc>
          <w:tcPr>
            <w:tcW w:w="7491" w:type="dxa"/>
            <w:vAlign w:val="center"/>
          </w:tcPr>
          <w:p w14:paraId="0D6F32EC">
            <w:pPr>
              <w:widowControl/>
              <w:jc w:val="left"/>
              <w:textAlignment w:val="center"/>
              <w:rPr>
                <w:rFonts w:hint="eastAsia" w:ascii="宋体" w:hAnsi="宋体" w:eastAsia="宋体" w:cs="宋体"/>
                <w:szCs w:val="21"/>
              </w:rPr>
            </w:pPr>
            <w:r>
              <w:rPr>
                <w:rFonts w:hint="eastAsia" w:ascii="宋体" w:hAnsi="宋体" w:eastAsia="宋体" w:cs="宋体"/>
                <w:color w:val="000000"/>
                <w:kern w:val="0"/>
                <w:szCs w:val="21"/>
                <w:lang w:bidi="ar"/>
              </w:rPr>
              <w:t>教师可播放音视频素材并下发翻译文稿，学生据此进行同声传译训练，训练以分段多轮方式组织；录音可经语音识别转为文字稿、可导出、离线可用。</w:t>
            </w:r>
          </w:p>
        </w:tc>
      </w:tr>
      <w:tr w14:paraId="66AE8C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35367952">
            <w:pPr>
              <w:pStyle w:val="14"/>
              <w:ind w:firstLine="0"/>
              <w:jc w:val="center"/>
              <w:rPr>
                <w:rFonts w:hint="eastAsia" w:ascii="宋体" w:hAnsi="宋体" w:eastAsia="宋体" w:cs="宋体"/>
                <w:b/>
                <w:bCs/>
                <w:sz w:val="21"/>
                <w:szCs w:val="21"/>
              </w:rPr>
            </w:pPr>
          </w:p>
        </w:tc>
        <w:tc>
          <w:tcPr>
            <w:tcW w:w="534" w:type="dxa"/>
            <w:vAlign w:val="center"/>
          </w:tcPr>
          <w:p w14:paraId="77BF7377">
            <w:pPr>
              <w:widowControl/>
              <w:jc w:val="center"/>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13</w:t>
            </w:r>
          </w:p>
        </w:tc>
        <w:tc>
          <w:tcPr>
            <w:tcW w:w="7491" w:type="dxa"/>
            <w:vAlign w:val="center"/>
          </w:tcPr>
          <w:p w14:paraId="4FBF8E48">
            <w:pPr>
              <w:widowControl/>
              <w:jc w:val="left"/>
              <w:textAlignment w:val="center"/>
              <w:rPr>
                <w:rFonts w:hint="eastAsia" w:ascii="宋体" w:hAnsi="宋体" w:eastAsia="宋体" w:cs="宋体"/>
                <w:szCs w:val="21"/>
              </w:rPr>
            </w:pPr>
            <w:r>
              <w:rPr>
                <w:rFonts w:hint="eastAsia" w:ascii="宋体" w:hAnsi="宋体" w:eastAsia="宋体" w:cs="宋体"/>
                <w:color w:val="000000"/>
                <w:kern w:val="0"/>
                <w:szCs w:val="21"/>
                <w:lang w:bidi="ar"/>
              </w:rPr>
              <w:t>训练进行中，教师可实时旁听任意学生的表现，并一键标注问题（类型涵盖常见口译问题并可自定义）。</w:t>
            </w:r>
          </w:p>
        </w:tc>
      </w:tr>
      <w:tr w14:paraId="29343B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61146DA7">
            <w:pPr>
              <w:pStyle w:val="14"/>
              <w:ind w:firstLine="0"/>
              <w:jc w:val="center"/>
              <w:rPr>
                <w:rFonts w:hint="eastAsia" w:ascii="宋体" w:hAnsi="宋体" w:eastAsia="宋体" w:cs="宋体"/>
                <w:b/>
                <w:bCs/>
                <w:sz w:val="21"/>
                <w:szCs w:val="21"/>
              </w:rPr>
            </w:pPr>
          </w:p>
        </w:tc>
        <w:tc>
          <w:tcPr>
            <w:tcW w:w="534" w:type="dxa"/>
            <w:vAlign w:val="center"/>
          </w:tcPr>
          <w:p w14:paraId="58CE2C32">
            <w:pPr>
              <w:widowControl/>
              <w:jc w:val="center"/>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14</w:t>
            </w:r>
          </w:p>
        </w:tc>
        <w:tc>
          <w:tcPr>
            <w:tcW w:w="7491" w:type="dxa"/>
            <w:vAlign w:val="center"/>
          </w:tcPr>
          <w:p w14:paraId="72CC3914">
            <w:pPr>
              <w:widowControl/>
              <w:jc w:val="left"/>
              <w:textAlignment w:val="center"/>
              <w:rPr>
                <w:rFonts w:hint="eastAsia" w:ascii="宋体" w:hAnsi="宋体" w:eastAsia="宋体" w:cs="宋体"/>
                <w:szCs w:val="21"/>
              </w:rPr>
            </w:pPr>
            <w:r>
              <w:rPr>
                <w:rFonts w:hint="eastAsia" w:ascii="宋体" w:hAnsi="宋体" w:eastAsia="宋体" w:cs="宋体"/>
                <w:color w:val="000000"/>
                <w:kern w:val="0"/>
                <w:szCs w:val="21"/>
                <w:lang w:bidi="ar"/>
              </w:rPr>
              <w:t>训练结束后学生可回放口译录音并调阅原文稿件；支持学生互评、学生自评和教师批改。</w:t>
            </w:r>
          </w:p>
        </w:tc>
      </w:tr>
      <w:tr w14:paraId="41CF68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060BE05F">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534" w:type="dxa"/>
            <w:vAlign w:val="center"/>
          </w:tcPr>
          <w:p w14:paraId="5F3BA3A2">
            <w:pPr>
              <w:widowControl/>
              <w:jc w:val="center"/>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 w:val="22"/>
                <w:szCs w:val="22"/>
                <w:lang w:bidi="ar"/>
              </w:rPr>
              <w:t>15</w:t>
            </w:r>
          </w:p>
        </w:tc>
        <w:tc>
          <w:tcPr>
            <w:tcW w:w="7491" w:type="dxa"/>
            <w:vAlign w:val="center"/>
          </w:tcPr>
          <w:p w14:paraId="62EE668C">
            <w:pPr>
              <w:widowControl/>
              <w:jc w:val="left"/>
              <w:textAlignment w:val="center"/>
              <w:rPr>
                <w:rFonts w:hint="eastAsia" w:ascii="宋体" w:hAnsi="宋体" w:eastAsia="宋体" w:cs="宋体"/>
                <w:szCs w:val="21"/>
              </w:rPr>
            </w:pPr>
            <w:r>
              <w:rPr>
                <w:rFonts w:hint="eastAsia" w:ascii="宋体" w:hAnsi="宋体" w:eastAsia="宋体" w:cs="宋体"/>
                <w:color w:val="000000"/>
                <w:kern w:val="0"/>
                <w:szCs w:val="21"/>
                <w:lang w:bidi="ar"/>
              </w:rPr>
              <w:t xml:space="preserve">训练结束后 教师可抽取学生讲评并支持横向对比。 </w:t>
            </w:r>
          </w:p>
        </w:tc>
      </w:tr>
      <w:tr w14:paraId="368877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1AC09936">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534" w:type="dxa"/>
            <w:vAlign w:val="center"/>
          </w:tcPr>
          <w:p w14:paraId="3E924B7F">
            <w:pPr>
              <w:widowControl/>
              <w:jc w:val="center"/>
              <w:textAlignment w:val="center"/>
              <w:rPr>
                <w:rFonts w:hint="eastAsia" w:ascii="宋体" w:hAnsi="宋体" w:cs="宋体"/>
                <w:color w:val="000000"/>
                <w:kern w:val="0"/>
                <w:szCs w:val="21"/>
                <w:lang w:bidi="ar"/>
              </w:rPr>
            </w:pPr>
            <w:r>
              <w:rPr>
                <w:rFonts w:hint="eastAsia" w:ascii="宋体" w:hAnsi="宋体" w:eastAsia="宋体" w:cs="宋体"/>
                <w:color w:val="000000"/>
                <w:kern w:val="0"/>
                <w:sz w:val="22"/>
                <w:szCs w:val="22"/>
                <w:lang w:bidi="ar"/>
              </w:rPr>
              <w:t>16</w:t>
            </w:r>
          </w:p>
        </w:tc>
        <w:tc>
          <w:tcPr>
            <w:tcW w:w="7491" w:type="dxa"/>
            <w:vAlign w:val="center"/>
          </w:tcPr>
          <w:p w14:paraId="1ADBD22B">
            <w:pPr>
              <w:rPr>
                <w:rFonts w:hint="eastAsia" w:ascii="宋体" w:hAnsi="宋体" w:eastAsia="宋体" w:cs="宋体"/>
                <w:color w:val="000000"/>
                <w:kern w:val="0"/>
                <w:szCs w:val="21"/>
                <w:lang w:bidi="ar"/>
              </w:rPr>
            </w:pPr>
            <w:r>
              <w:rPr>
                <w:rFonts w:hint="eastAsia" w:ascii="宋体" w:hAnsi="宋体" w:eastAsia="宋体" w:cs="宋体"/>
                <w:color w:val="000000"/>
                <w:kern w:val="0"/>
                <w:szCs w:val="21"/>
                <w:lang w:bidi="ar"/>
              </w:rPr>
              <w:t>口语训练</w:t>
            </w:r>
          </w:p>
        </w:tc>
      </w:tr>
      <w:tr w14:paraId="734971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0000FFF4">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r>
              <w:rPr>
                <w:rFonts w:hint="eastAsia" w:ascii="宋体" w:hAnsi="宋体" w:eastAsia="宋体" w:cs="宋体"/>
                <w:color w:val="000000"/>
                <w:kern w:val="0"/>
                <w:sz w:val="21"/>
                <w:szCs w:val="21"/>
                <w:lang w:bidi="ar"/>
              </w:rPr>
              <w:t>▲</w:t>
            </w:r>
          </w:p>
        </w:tc>
        <w:tc>
          <w:tcPr>
            <w:tcW w:w="534" w:type="dxa"/>
            <w:vAlign w:val="center"/>
          </w:tcPr>
          <w:p w14:paraId="76A0035C">
            <w:pPr>
              <w:widowControl/>
              <w:jc w:val="center"/>
              <w:textAlignment w:val="center"/>
              <w:rPr>
                <w:rFonts w:hint="eastAsia" w:ascii="宋体" w:hAnsi="宋体" w:cs="宋体"/>
                <w:color w:val="000000"/>
                <w:kern w:val="0"/>
                <w:szCs w:val="21"/>
                <w:lang w:bidi="ar"/>
              </w:rPr>
            </w:pPr>
            <w:r>
              <w:rPr>
                <w:rFonts w:hint="eastAsia" w:ascii="宋体" w:hAnsi="宋体" w:eastAsia="宋体" w:cs="宋体"/>
                <w:color w:val="000000"/>
                <w:kern w:val="0"/>
                <w:sz w:val="22"/>
                <w:szCs w:val="22"/>
                <w:lang w:bidi="ar"/>
              </w:rPr>
              <w:t>17</w:t>
            </w:r>
          </w:p>
        </w:tc>
        <w:tc>
          <w:tcPr>
            <w:tcW w:w="7491" w:type="dxa"/>
            <w:vAlign w:val="center"/>
          </w:tcPr>
          <w:p w14:paraId="6E445383">
            <w:pPr>
              <w:widowControl/>
              <w:jc w:val="left"/>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Cs w:val="21"/>
                <w:lang w:bidi="ar"/>
              </w:rPr>
              <w:t>▲教师可播放音视频素材组织学生开展口语训练，可识别语音转为文字稿供教师讲评及学生互评、自评；语音转写在离线时仍可用。 （投标时提供指标符合性承诺；中标后签订合同前需到采购人处进行产品性能演示。）</w:t>
            </w:r>
          </w:p>
        </w:tc>
      </w:tr>
      <w:tr w14:paraId="448376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78212C24">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534" w:type="dxa"/>
            <w:vAlign w:val="center"/>
          </w:tcPr>
          <w:p w14:paraId="37D70C57">
            <w:pPr>
              <w:widowControl/>
              <w:jc w:val="center"/>
              <w:textAlignment w:val="center"/>
              <w:rPr>
                <w:rFonts w:hint="eastAsia" w:ascii="宋体" w:hAnsi="宋体" w:cs="宋体"/>
                <w:color w:val="000000"/>
                <w:kern w:val="0"/>
                <w:szCs w:val="21"/>
                <w:lang w:bidi="ar"/>
              </w:rPr>
            </w:pPr>
            <w:r>
              <w:rPr>
                <w:rFonts w:hint="eastAsia" w:ascii="宋体" w:hAnsi="宋体" w:eastAsia="宋体" w:cs="宋体"/>
                <w:color w:val="000000"/>
                <w:kern w:val="0"/>
                <w:sz w:val="22"/>
                <w:szCs w:val="22"/>
                <w:lang w:bidi="ar"/>
              </w:rPr>
              <w:t>18</w:t>
            </w:r>
          </w:p>
        </w:tc>
        <w:tc>
          <w:tcPr>
            <w:tcW w:w="7491" w:type="dxa"/>
            <w:vAlign w:val="center"/>
          </w:tcPr>
          <w:p w14:paraId="65B5A8EC">
            <w:pPr>
              <w:widowControl/>
              <w:jc w:val="left"/>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Cs w:val="21"/>
                <w:lang w:bidi="ar"/>
              </w:rPr>
              <w:t>训练中教师可旁听任意学生并标注问题，问题类型涵盖常见口语问题并支持自定义。训练结束后学生可自主回放本人的口语训练录音进行复听。</w:t>
            </w:r>
          </w:p>
        </w:tc>
      </w:tr>
      <w:tr w14:paraId="4155AD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37C0A4B8">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534" w:type="dxa"/>
            <w:vAlign w:val="center"/>
          </w:tcPr>
          <w:p w14:paraId="7E251736">
            <w:pPr>
              <w:widowControl/>
              <w:jc w:val="center"/>
              <w:textAlignment w:val="center"/>
              <w:rPr>
                <w:rFonts w:hint="eastAsia" w:ascii="宋体" w:hAnsi="宋体" w:cs="宋体"/>
                <w:color w:val="000000"/>
                <w:kern w:val="0"/>
                <w:szCs w:val="21"/>
                <w:lang w:bidi="ar"/>
              </w:rPr>
            </w:pPr>
            <w:r>
              <w:rPr>
                <w:rFonts w:hint="eastAsia" w:ascii="宋体" w:hAnsi="宋体" w:eastAsia="宋体" w:cs="宋体"/>
                <w:color w:val="000000"/>
                <w:kern w:val="0"/>
                <w:sz w:val="22"/>
                <w:szCs w:val="22"/>
                <w:lang w:bidi="ar"/>
              </w:rPr>
              <w:t>19</w:t>
            </w:r>
          </w:p>
        </w:tc>
        <w:tc>
          <w:tcPr>
            <w:tcW w:w="7491" w:type="dxa"/>
            <w:vAlign w:val="center"/>
          </w:tcPr>
          <w:p w14:paraId="7CD8DBE3">
            <w:pPr>
              <w:widowControl/>
              <w:jc w:val="left"/>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Cs w:val="21"/>
                <w:lang w:bidi="ar"/>
              </w:rPr>
              <w:t>支持学生互评；支持学生自评与教师批改；支持多人对比讲评。</w:t>
            </w:r>
          </w:p>
        </w:tc>
      </w:tr>
      <w:tr w14:paraId="2C7DA0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06A4373B">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534" w:type="dxa"/>
            <w:vAlign w:val="center"/>
          </w:tcPr>
          <w:p w14:paraId="26FF8DB9">
            <w:pPr>
              <w:widowControl/>
              <w:jc w:val="center"/>
              <w:textAlignment w:val="center"/>
              <w:rPr>
                <w:rFonts w:hint="eastAsia" w:ascii="宋体" w:hAnsi="宋体" w:cs="宋体"/>
                <w:color w:val="000000"/>
                <w:kern w:val="0"/>
                <w:szCs w:val="21"/>
                <w:lang w:bidi="ar"/>
              </w:rPr>
            </w:pPr>
            <w:r>
              <w:rPr>
                <w:rFonts w:hint="eastAsia" w:ascii="宋体" w:hAnsi="宋体" w:eastAsia="宋体" w:cs="宋体"/>
                <w:color w:val="000000"/>
                <w:kern w:val="0"/>
                <w:sz w:val="22"/>
                <w:szCs w:val="22"/>
                <w:lang w:bidi="ar"/>
              </w:rPr>
              <w:t>20</w:t>
            </w:r>
          </w:p>
        </w:tc>
        <w:tc>
          <w:tcPr>
            <w:tcW w:w="7491" w:type="dxa"/>
            <w:vAlign w:val="center"/>
          </w:tcPr>
          <w:p w14:paraId="22852F45">
            <w:pPr>
              <w:rPr>
                <w:rFonts w:hint="eastAsia" w:ascii="宋体" w:hAnsi="宋体" w:eastAsia="宋体" w:cs="宋体"/>
                <w:color w:val="000000"/>
                <w:kern w:val="0"/>
                <w:szCs w:val="21"/>
                <w:lang w:bidi="ar"/>
              </w:rPr>
            </w:pPr>
            <w:r>
              <w:rPr>
                <w:rFonts w:hint="eastAsia" w:ascii="宋体" w:hAnsi="宋体" w:eastAsia="宋体" w:cs="宋体"/>
                <w:color w:val="000000"/>
                <w:kern w:val="0"/>
                <w:szCs w:val="21"/>
                <w:lang w:bidi="ar"/>
              </w:rPr>
              <w:t>口语讨论</w:t>
            </w:r>
          </w:p>
        </w:tc>
      </w:tr>
      <w:tr w14:paraId="131FA2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564F58CC">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534" w:type="dxa"/>
            <w:vAlign w:val="center"/>
          </w:tcPr>
          <w:p w14:paraId="531AE33E">
            <w:pPr>
              <w:widowControl/>
              <w:jc w:val="center"/>
              <w:textAlignment w:val="center"/>
              <w:rPr>
                <w:rFonts w:hint="eastAsia" w:ascii="宋体" w:hAnsi="宋体" w:cs="宋体"/>
                <w:color w:val="000000"/>
                <w:kern w:val="0"/>
                <w:szCs w:val="21"/>
                <w:lang w:bidi="ar"/>
              </w:rPr>
            </w:pPr>
            <w:r>
              <w:rPr>
                <w:rFonts w:hint="eastAsia" w:ascii="宋体" w:hAnsi="宋体" w:eastAsia="宋体" w:cs="宋体"/>
                <w:color w:val="000000"/>
                <w:kern w:val="0"/>
                <w:sz w:val="22"/>
                <w:szCs w:val="22"/>
                <w:lang w:bidi="ar"/>
              </w:rPr>
              <w:t>21</w:t>
            </w:r>
          </w:p>
        </w:tc>
        <w:tc>
          <w:tcPr>
            <w:tcW w:w="7491" w:type="dxa"/>
            <w:vAlign w:val="center"/>
          </w:tcPr>
          <w:p w14:paraId="6B6826FF">
            <w:pPr>
              <w:widowControl/>
              <w:jc w:val="left"/>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Cs w:val="21"/>
                <w:lang w:bidi="ar"/>
              </w:rPr>
              <w:t>支持口语讨论训练，随机编组或学生自主组合，小组录音统一回收并经语音识别转写文字供教师点评；训练后可回放。</w:t>
            </w:r>
          </w:p>
        </w:tc>
      </w:tr>
      <w:tr w14:paraId="657EFF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60CF5FC1">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r>
              <w:rPr>
                <w:rFonts w:hint="eastAsia" w:ascii="宋体" w:hAnsi="宋体" w:eastAsia="宋体" w:cs="宋体"/>
                <w:color w:val="000000"/>
                <w:kern w:val="0"/>
                <w:sz w:val="21"/>
                <w:szCs w:val="21"/>
                <w:lang w:bidi="ar"/>
              </w:rPr>
              <w:t>▲</w:t>
            </w:r>
          </w:p>
        </w:tc>
        <w:tc>
          <w:tcPr>
            <w:tcW w:w="534" w:type="dxa"/>
            <w:vAlign w:val="center"/>
          </w:tcPr>
          <w:p w14:paraId="45C9578A">
            <w:pPr>
              <w:widowControl/>
              <w:jc w:val="center"/>
              <w:textAlignment w:val="center"/>
              <w:rPr>
                <w:rFonts w:hint="eastAsia" w:ascii="宋体" w:hAnsi="宋体" w:cs="宋体"/>
                <w:color w:val="000000"/>
                <w:kern w:val="0"/>
                <w:szCs w:val="21"/>
                <w:lang w:bidi="ar"/>
              </w:rPr>
            </w:pPr>
            <w:r>
              <w:rPr>
                <w:rFonts w:hint="eastAsia" w:ascii="宋体" w:hAnsi="宋体" w:eastAsia="宋体" w:cs="宋体"/>
                <w:color w:val="000000"/>
                <w:kern w:val="0"/>
                <w:sz w:val="22"/>
                <w:szCs w:val="22"/>
                <w:lang w:bidi="ar"/>
              </w:rPr>
              <w:t>22</w:t>
            </w:r>
          </w:p>
        </w:tc>
        <w:tc>
          <w:tcPr>
            <w:tcW w:w="7491" w:type="dxa"/>
            <w:vAlign w:val="center"/>
          </w:tcPr>
          <w:p w14:paraId="29EECC40">
            <w:pPr>
              <w:widowControl/>
              <w:jc w:val="left"/>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Cs w:val="21"/>
                <w:lang w:bidi="ar"/>
              </w:rPr>
              <w:t>▲教师可实时旁听任意学生/小组并标注问题，问题类型涵盖常见口语问题并支持自定义。（投标时提供指标符合性承诺；中标后签订合同前需到采购人处进行产品性能演示。）</w:t>
            </w:r>
          </w:p>
        </w:tc>
      </w:tr>
      <w:tr w14:paraId="205E48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5685D35A">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534" w:type="dxa"/>
            <w:vAlign w:val="center"/>
          </w:tcPr>
          <w:p w14:paraId="3C0A380D">
            <w:pPr>
              <w:widowControl/>
              <w:jc w:val="center"/>
              <w:textAlignment w:val="center"/>
              <w:rPr>
                <w:rFonts w:hint="eastAsia" w:ascii="宋体" w:hAnsi="宋体" w:cs="宋体"/>
                <w:color w:val="000000"/>
                <w:kern w:val="0"/>
                <w:szCs w:val="21"/>
                <w:lang w:bidi="ar"/>
              </w:rPr>
            </w:pPr>
            <w:r>
              <w:rPr>
                <w:rFonts w:hint="eastAsia" w:ascii="宋体" w:hAnsi="宋体" w:eastAsia="宋体" w:cs="宋体"/>
                <w:color w:val="000000"/>
                <w:kern w:val="0"/>
                <w:sz w:val="22"/>
                <w:szCs w:val="22"/>
                <w:lang w:bidi="ar"/>
              </w:rPr>
              <w:t>23</w:t>
            </w:r>
          </w:p>
        </w:tc>
        <w:tc>
          <w:tcPr>
            <w:tcW w:w="7491" w:type="dxa"/>
            <w:vAlign w:val="center"/>
          </w:tcPr>
          <w:p w14:paraId="5BC16C8E">
            <w:pPr>
              <w:widowControl/>
              <w:jc w:val="left"/>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Cs w:val="21"/>
                <w:lang w:bidi="ar"/>
              </w:rPr>
              <w:t xml:space="preserve">讨论结束后教师可选取小组讲评并支持多组对比。 </w:t>
            </w:r>
          </w:p>
        </w:tc>
      </w:tr>
      <w:tr w14:paraId="2F3285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0DADC85F">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534" w:type="dxa"/>
            <w:vAlign w:val="center"/>
          </w:tcPr>
          <w:p w14:paraId="1C6FFA13">
            <w:pPr>
              <w:widowControl/>
              <w:jc w:val="center"/>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 w:val="22"/>
                <w:szCs w:val="22"/>
                <w:lang w:bidi="ar"/>
              </w:rPr>
              <w:t>24</w:t>
            </w:r>
          </w:p>
        </w:tc>
        <w:tc>
          <w:tcPr>
            <w:tcW w:w="7491" w:type="dxa"/>
            <w:vAlign w:val="center"/>
          </w:tcPr>
          <w:p w14:paraId="2E08428B">
            <w:pPr>
              <w:rPr>
                <w:rFonts w:hint="eastAsia" w:ascii="宋体" w:hAnsi="宋体" w:eastAsia="宋体" w:cs="宋体"/>
                <w:color w:val="000000"/>
                <w:kern w:val="0"/>
                <w:szCs w:val="21"/>
                <w:lang w:bidi="ar"/>
              </w:rPr>
            </w:pPr>
            <w:r>
              <w:rPr>
                <w:rFonts w:hint="eastAsia" w:ascii="宋体" w:hAnsi="宋体" w:eastAsia="宋体" w:cs="宋体"/>
                <w:color w:val="000000"/>
                <w:kern w:val="0"/>
                <w:szCs w:val="21"/>
                <w:lang w:bidi="ar"/>
              </w:rPr>
              <w:t>听写训练</w:t>
            </w:r>
          </w:p>
        </w:tc>
      </w:tr>
      <w:tr w14:paraId="04A2B2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1C6EAE4E">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534" w:type="dxa"/>
            <w:vAlign w:val="center"/>
          </w:tcPr>
          <w:p w14:paraId="66394F6C">
            <w:pPr>
              <w:widowControl/>
              <w:jc w:val="center"/>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 w:val="22"/>
                <w:szCs w:val="22"/>
                <w:lang w:bidi="ar"/>
              </w:rPr>
              <w:t>25</w:t>
            </w:r>
          </w:p>
        </w:tc>
        <w:tc>
          <w:tcPr>
            <w:tcW w:w="7491" w:type="dxa"/>
            <w:vAlign w:val="center"/>
          </w:tcPr>
          <w:p w14:paraId="019153A4">
            <w:pPr>
              <w:widowControl/>
              <w:jc w:val="left"/>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Cs w:val="21"/>
                <w:lang w:bidi="ar"/>
              </w:rPr>
              <w:t>支持听写训练，学生可用书写笔在纸面作答，书写记录可导出。</w:t>
            </w:r>
            <w:r>
              <w:rPr>
                <w:rFonts w:ascii="宋体" w:hAnsi="宋体" w:eastAsia="宋体" w:cs="宋体"/>
                <w:color w:val="000000"/>
                <w:kern w:val="0"/>
                <w:szCs w:val="21"/>
                <w:lang w:bidi="ar"/>
              </w:rPr>
              <w:t>采集方式不限，可为手写笔或其他等效技术方案</w:t>
            </w:r>
            <w:r>
              <w:rPr>
                <w:rFonts w:hint="eastAsia" w:ascii="宋体" w:hAnsi="宋体" w:eastAsia="宋体" w:cs="宋体"/>
                <w:color w:val="000000"/>
                <w:kern w:val="0"/>
                <w:szCs w:val="21"/>
                <w:lang w:bidi="ar"/>
              </w:rPr>
              <w:t>。</w:t>
            </w:r>
          </w:p>
        </w:tc>
      </w:tr>
      <w:tr w14:paraId="175D58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15C64DB5">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534" w:type="dxa"/>
            <w:vAlign w:val="center"/>
          </w:tcPr>
          <w:p w14:paraId="6E0D3440">
            <w:pPr>
              <w:widowControl/>
              <w:jc w:val="center"/>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Cs w:val="21"/>
                <w:lang w:bidi="ar"/>
              </w:rPr>
              <w:t>26</w:t>
            </w:r>
          </w:p>
        </w:tc>
        <w:tc>
          <w:tcPr>
            <w:tcW w:w="7491" w:type="dxa"/>
            <w:vAlign w:val="center"/>
          </w:tcPr>
          <w:p w14:paraId="2E66EE38">
            <w:pPr>
              <w:widowControl/>
              <w:jc w:val="left"/>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Cs w:val="21"/>
                <w:lang w:bidi="ar"/>
              </w:rPr>
              <w:t>训练结束后教师可选取任意学生讲评，界面展示其书写成果，并支持多名学生横向对比讲评。</w:t>
            </w:r>
          </w:p>
        </w:tc>
      </w:tr>
      <w:tr w14:paraId="0E9003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52AECA08">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534" w:type="dxa"/>
            <w:vAlign w:val="center"/>
          </w:tcPr>
          <w:p w14:paraId="119B7FC6">
            <w:pPr>
              <w:widowControl/>
              <w:jc w:val="center"/>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Cs w:val="21"/>
                <w:lang w:bidi="ar"/>
              </w:rPr>
              <w:t>27</w:t>
            </w:r>
          </w:p>
        </w:tc>
        <w:tc>
          <w:tcPr>
            <w:tcW w:w="7491" w:type="dxa"/>
            <w:vAlign w:val="center"/>
          </w:tcPr>
          <w:p w14:paraId="0EADA813">
            <w:pPr>
              <w:rPr>
                <w:rFonts w:hint="eastAsia" w:ascii="宋体" w:hAnsi="宋体" w:eastAsia="宋体" w:cs="宋体"/>
                <w:color w:val="000000"/>
                <w:kern w:val="0"/>
                <w:szCs w:val="21"/>
                <w:lang w:bidi="ar"/>
              </w:rPr>
            </w:pPr>
            <w:r>
              <w:rPr>
                <w:rFonts w:hint="eastAsia" w:ascii="宋体" w:hAnsi="宋体" w:eastAsia="宋体" w:cs="宋体"/>
                <w:color w:val="000000"/>
                <w:kern w:val="0"/>
                <w:szCs w:val="21"/>
                <w:lang w:bidi="ar"/>
              </w:rPr>
              <w:t>笔译训练</w:t>
            </w:r>
          </w:p>
        </w:tc>
      </w:tr>
      <w:tr w14:paraId="780372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589BE7AF">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534" w:type="dxa"/>
            <w:vAlign w:val="center"/>
          </w:tcPr>
          <w:p w14:paraId="4B125BE0">
            <w:pPr>
              <w:widowControl/>
              <w:jc w:val="center"/>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Cs w:val="21"/>
                <w:lang w:bidi="ar"/>
              </w:rPr>
              <w:t>28</w:t>
            </w:r>
          </w:p>
        </w:tc>
        <w:tc>
          <w:tcPr>
            <w:tcW w:w="7491" w:type="dxa"/>
            <w:vAlign w:val="center"/>
          </w:tcPr>
          <w:p w14:paraId="23ADB239">
            <w:pPr>
              <w:widowControl/>
              <w:jc w:val="left"/>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Cs w:val="21"/>
                <w:lang w:bidi="ar"/>
              </w:rPr>
              <w:t>支持笔译训练，系统可将原文分段供学生逐段撰写译文，支持互评自评与教师批改，可标注常见笔译问题与评分评语。</w:t>
            </w:r>
          </w:p>
        </w:tc>
      </w:tr>
      <w:tr w14:paraId="22449E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2F01B5B1">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534" w:type="dxa"/>
            <w:vAlign w:val="center"/>
          </w:tcPr>
          <w:p w14:paraId="705C1C99">
            <w:pPr>
              <w:widowControl/>
              <w:jc w:val="center"/>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Cs w:val="21"/>
                <w:lang w:bidi="ar"/>
              </w:rPr>
              <w:t>29</w:t>
            </w:r>
          </w:p>
        </w:tc>
        <w:tc>
          <w:tcPr>
            <w:tcW w:w="7491" w:type="dxa"/>
            <w:vAlign w:val="center"/>
          </w:tcPr>
          <w:p w14:paraId="7C37F425">
            <w:pPr>
              <w:widowControl/>
              <w:jc w:val="left"/>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Cs w:val="21"/>
                <w:lang w:bidi="ar"/>
              </w:rPr>
              <w:t>训练进行中，教师可实时查看任意一名学生的动态作答界面。</w:t>
            </w:r>
          </w:p>
        </w:tc>
      </w:tr>
      <w:tr w14:paraId="467557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25086F88">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534" w:type="dxa"/>
            <w:vAlign w:val="center"/>
          </w:tcPr>
          <w:p w14:paraId="242B91AD">
            <w:pPr>
              <w:widowControl/>
              <w:jc w:val="center"/>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Cs w:val="21"/>
                <w:lang w:bidi="ar"/>
              </w:rPr>
              <w:t>30</w:t>
            </w:r>
          </w:p>
        </w:tc>
        <w:tc>
          <w:tcPr>
            <w:tcW w:w="7491" w:type="dxa"/>
            <w:vAlign w:val="center"/>
          </w:tcPr>
          <w:p w14:paraId="1CC5C2DF">
            <w:pPr>
              <w:rPr>
                <w:rFonts w:hint="eastAsia" w:ascii="宋体" w:hAnsi="宋体" w:eastAsia="宋体" w:cs="宋体"/>
                <w:color w:val="000000"/>
                <w:kern w:val="0"/>
                <w:szCs w:val="21"/>
                <w:lang w:bidi="ar"/>
              </w:rPr>
            </w:pPr>
            <w:r>
              <w:rPr>
                <w:rFonts w:hint="eastAsia" w:ascii="宋体" w:hAnsi="宋体" w:eastAsia="宋体" w:cs="宋体"/>
                <w:color w:val="000000"/>
                <w:kern w:val="0"/>
                <w:szCs w:val="21"/>
                <w:lang w:bidi="ar"/>
              </w:rPr>
              <w:t>同传会议功能</w:t>
            </w:r>
          </w:p>
        </w:tc>
      </w:tr>
      <w:tr w14:paraId="60A3B5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4C33DCAD">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534" w:type="dxa"/>
            <w:vAlign w:val="center"/>
          </w:tcPr>
          <w:p w14:paraId="08A6C2C0">
            <w:pPr>
              <w:widowControl/>
              <w:jc w:val="center"/>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Cs w:val="21"/>
                <w:lang w:bidi="ar"/>
              </w:rPr>
              <w:t>31</w:t>
            </w:r>
          </w:p>
        </w:tc>
        <w:tc>
          <w:tcPr>
            <w:tcW w:w="7491" w:type="dxa"/>
            <w:vAlign w:val="center"/>
          </w:tcPr>
          <w:p w14:paraId="34293B5F">
            <w:pPr>
              <w:widowControl/>
              <w:jc w:val="left"/>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Cs w:val="21"/>
                <w:lang w:bidi="ar"/>
              </w:rPr>
              <w:t>代表发言：代表可自主开启发言并共享屏幕；全体参会者既能听到该代表声音，也可同步查看其屏幕内容与实时影像；主席可关闭自主发言权限，改由主席代为发言。</w:t>
            </w:r>
          </w:p>
        </w:tc>
      </w:tr>
      <w:tr w14:paraId="3CB6B1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30D0AF61">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534" w:type="dxa"/>
            <w:vAlign w:val="center"/>
          </w:tcPr>
          <w:p w14:paraId="659D6A50">
            <w:pPr>
              <w:widowControl/>
              <w:jc w:val="center"/>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Cs w:val="21"/>
                <w:lang w:bidi="ar"/>
              </w:rPr>
              <w:t>32</w:t>
            </w:r>
          </w:p>
        </w:tc>
        <w:tc>
          <w:tcPr>
            <w:tcW w:w="7491" w:type="dxa"/>
            <w:vAlign w:val="center"/>
          </w:tcPr>
          <w:p w14:paraId="670982CF">
            <w:pPr>
              <w:widowControl/>
              <w:jc w:val="left"/>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Cs w:val="21"/>
                <w:lang w:bidi="ar"/>
              </w:rPr>
              <w:t>会议资料：所有代表可以上传和共享会议资料，包括：文档、表格、图片、视频等。参会人可以便捷查阅，无需携带纸质材料，实时获取所需信息，也可导出会议资料；当会议资料有更新时，系统能够实时同步到所有参会人设备上，确保所有参会人都能获取到最新最准确的信息；</w:t>
            </w:r>
          </w:p>
        </w:tc>
      </w:tr>
      <w:tr w14:paraId="51044A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78BB9C01">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534" w:type="dxa"/>
            <w:vAlign w:val="center"/>
          </w:tcPr>
          <w:p w14:paraId="34ACE773">
            <w:pPr>
              <w:widowControl/>
              <w:jc w:val="center"/>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Cs w:val="21"/>
                <w:lang w:bidi="ar"/>
              </w:rPr>
              <w:t>33</w:t>
            </w:r>
          </w:p>
        </w:tc>
        <w:tc>
          <w:tcPr>
            <w:tcW w:w="7491" w:type="dxa"/>
            <w:vAlign w:val="center"/>
          </w:tcPr>
          <w:p w14:paraId="79D66517">
            <w:pPr>
              <w:widowControl/>
              <w:jc w:val="left"/>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Cs w:val="21"/>
                <w:lang w:bidi="ar"/>
              </w:rPr>
              <w:t>支持多路数字翻译频道并可将译员席位绑定频道（频道数量以满足教学与考试需要为准，至少不少于6路）</w:t>
            </w:r>
          </w:p>
        </w:tc>
      </w:tr>
      <w:tr w14:paraId="3AC64A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26156996">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534" w:type="dxa"/>
            <w:vAlign w:val="center"/>
          </w:tcPr>
          <w:p w14:paraId="4D716264">
            <w:pPr>
              <w:widowControl/>
              <w:jc w:val="center"/>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Cs w:val="21"/>
                <w:lang w:bidi="ar"/>
              </w:rPr>
              <w:t>34</w:t>
            </w:r>
          </w:p>
        </w:tc>
        <w:tc>
          <w:tcPr>
            <w:tcW w:w="7491" w:type="dxa"/>
            <w:vAlign w:val="center"/>
          </w:tcPr>
          <w:p w14:paraId="464B6057">
            <w:pPr>
              <w:widowControl/>
              <w:jc w:val="left"/>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Cs w:val="21"/>
                <w:lang w:bidi="ar"/>
              </w:rPr>
              <w:t>支持多种收听模式，涵盖原始语音、翻译语音、原译分离与原译混合，且可随时切换；</w:t>
            </w:r>
          </w:p>
        </w:tc>
      </w:tr>
      <w:tr w14:paraId="599050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6C2A0D1E">
            <w:pPr>
              <w:pStyle w:val="14"/>
              <w:ind w:firstLine="0"/>
              <w:jc w:val="center"/>
              <w:rPr>
                <w:rFonts w:hint="eastAsia"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60E12AF9">
            <w:pPr>
              <w:spacing w:line="360" w:lineRule="auto"/>
              <w:jc w:val="left"/>
              <w:rPr>
                <w:rFonts w:hint="eastAsia" w:ascii="宋体" w:hAnsi="宋体" w:cs="宋体"/>
                <w:color w:val="000000" w:themeColor="text1"/>
                <w:kern w:val="0"/>
                <w:szCs w:val="21"/>
                <w:lang w:val="zh-CN" w:bidi="zh-CN"/>
                <w14:textFill>
                  <w14:solidFill>
                    <w14:schemeClr w14:val="tx1"/>
                  </w14:solidFill>
                </w14:textFill>
              </w:rPr>
            </w:pPr>
            <w:r>
              <w:rPr>
                <w:rFonts w:hint="eastAsia" w:ascii="宋体" w:hAnsi="宋体" w:cs="宋体"/>
                <w:color w:val="000000" w:themeColor="text1"/>
                <w:kern w:val="0"/>
                <w:szCs w:val="21"/>
                <w:lang w:val="zh-CN" w:bidi="zh-CN"/>
                <w14:textFill>
                  <w14:solidFill>
                    <w14:schemeClr w14:val="tx1"/>
                  </w14:solidFill>
                </w14:textFill>
              </w:rPr>
              <w:t>打"★"号条款为实质性条款，若有任何一条负偏离或不满足则导致响应无效。</w:t>
            </w:r>
          </w:p>
          <w:p w14:paraId="6AFB9C15">
            <w:pPr>
              <w:spacing w:line="360" w:lineRule="auto"/>
              <w:jc w:val="left"/>
              <w:rPr>
                <w:rFonts w:hint="eastAsia" w:ascii="宋体" w:hAnsi="宋体" w:cs="宋体"/>
                <w:szCs w:val="21"/>
              </w:rPr>
            </w:pPr>
            <w:r>
              <w:rPr>
                <w:rFonts w:hint="eastAsia" w:ascii="宋体" w:hAnsi="宋体" w:cs="宋体"/>
                <w:color w:val="000000" w:themeColor="text1"/>
                <w:szCs w:val="21"/>
                <w14:textFill>
                  <w14:solidFill>
                    <w14:schemeClr w14:val="tx1"/>
                  </w14:solidFill>
                </w14:textFill>
              </w:rPr>
              <w:t>打</w:t>
            </w:r>
            <w:r>
              <w:rPr>
                <w:rFonts w:hint="eastAsia" w:ascii="宋体" w:hAnsi="宋体" w:cs="宋体"/>
                <w:color w:val="000000" w:themeColor="text1"/>
                <w:szCs w:val="21"/>
                <w:lang w:bidi="en-U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"号条款为重要技术参数，若有部分"▲"条款未响应或不满足，将导致其响应性评审加重扣分，但不作为无效响应条款。</w:t>
            </w:r>
          </w:p>
        </w:tc>
      </w:tr>
    </w:tbl>
    <w:p w14:paraId="42741377">
      <w:pPr>
        <w:rPr>
          <w:rFonts w:eastAsia="宋体" w:cs="Times New Roman"/>
          <w:b/>
          <w:bCs/>
          <w:sz w:val="24"/>
          <w:szCs w:val="32"/>
        </w:rPr>
      </w:pPr>
    </w:p>
    <w:p w14:paraId="593D73A6">
      <w:pPr>
        <w:rPr>
          <w:rFonts w:hint="eastAsia" w:ascii="宋体" w:hAnsi="宋体" w:eastAsia="宋体" w:cs="宋体"/>
          <w:b/>
          <w:bCs/>
          <w:sz w:val="24"/>
          <w:szCs w:val="32"/>
        </w:rPr>
      </w:pPr>
      <w:r>
        <w:rPr>
          <w:rFonts w:hint="eastAsia" w:ascii="宋体" w:hAnsi="宋体" w:cs="宋体"/>
          <w:b/>
          <w:bCs/>
          <w:sz w:val="24"/>
          <w:szCs w:val="32"/>
        </w:rPr>
        <w:t>附表二：口译基础课程</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17428F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5289AA2">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参数性质</w:t>
            </w:r>
          </w:p>
        </w:tc>
        <w:tc>
          <w:tcPr>
            <w:tcW w:w="656" w:type="dxa"/>
            <w:vAlign w:val="center"/>
          </w:tcPr>
          <w:p w14:paraId="14A53EDC">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序号</w:t>
            </w:r>
          </w:p>
        </w:tc>
        <w:tc>
          <w:tcPr>
            <w:tcW w:w="7369" w:type="dxa"/>
            <w:vAlign w:val="center"/>
          </w:tcPr>
          <w:p w14:paraId="0BD641C6">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具体技术（参数）要求</w:t>
            </w:r>
          </w:p>
        </w:tc>
      </w:tr>
      <w:tr w14:paraId="17DF76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08878A36">
            <w:pPr>
              <w:pStyle w:val="14"/>
              <w:ind w:firstLine="0"/>
              <w:jc w:val="center"/>
              <w:rPr>
                <w:rFonts w:hint="eastAsia" w:ascii="宋体" w:hAnsi="宋体" w:eastAsia="宋体" w:cs="宋体"/>
                <w:b/>
                <w:bCs/>
                <w:sz w:val="21"/>
                <w:szCs w:val="21"/>
              </w:rPr>
            </w:pPr>
            <w:r>
              <w:rPr>
                <w:rFonts w:hint="eastAsia" w:ascii="宋体" w:hAnsi="宋体" w:eastAsia="宋体" w:cs="宋体"/>
                <w:color w:val="000000"/>
                <w:kern w:val="0"/>
                <w:sz w:val="21"/>
                <w:szCs w:val="21"/>
                <w:lang w:bidi="ar"/>
              </w:rPr>
              <w:t>▲</w:t>
            </w:r>
          </w:p>
        </w:tc>
        <w:tc>
          <w:tcPr>
            <w:tcW w:w="656" w:type="dxa"/>
            <w:vAlign w:val="center"/>
          </w:tcPr>
          <w:p w14:paraId="665923C6">
            <w:pPr>
              <w:widowControl/>
              <w:jc w:val="right"/>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1</w:t>
            </w:r>
          </w:p>
        </w:tc>
        <w:tc>
          <w:tcPr>
            <w:tcW w:w="7369" w:type="dxa"/>
            <w:vAlign w:val="center"/>
          </w:tcPr>
          <w:p w14:paraId="5C3E6D4D">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具备口译基础专项教学能力，覆盖听辨、记忆、复述、数字口译、公共演讲等口译核心技能；支持教师自定义教学单元，支持单元增删、合并、顺序调整，教案内容可编辑修改，配套教学素材可自主增删。（投标时提供指标符合性承诺；</w:t>
            </w:r>
            <w:r>
              <w:rPr>
                <w:rFonts w:hint="eastAsia" w:ascii="宋体" w:hAnsi="宋体" w:eastAsia="宋体" w:cs="宋体"/>
                <w:color w:val="000000"/>
                <w:kern w:val="0"/>
                <w:szCs w:val="21"/>
                <w:lang w:bidi="ar"/>
              </w:rPr>
              <w:t>中标后签订合同前</w:t>
            </w:r>
            <w:r>
              <w:rPr>
                <w:rFonts w:hint="eastAsia" w:ascii="宋体" w:hAnsi="宋体" w:eastAsia="宋体" w:cs="宋体"/>
                <w:color w:val="000000"/>
                <w:kern w:val="0"/>
                <w:sz w:val="20"/>
                <w:szCs w:val="20"/>
                <w:lang w:bidi="ar"/>
              </w:rPr>
              <w:t>需到采购人处进行产品性能演示。）</w:t>
            </w:r>
          </w:p>
        </w:tc>
      </w:tr>
      <w:tr w14:paraId="7DFBC3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BC2138D">
            <w:pPr>
              <w:pStyle w:val="14"/>
              <w:ind w:firstLine="0"/>
              <w:jc w:val="center"/>
              <w:rPr>
                <w:rFonts w:hint="eastAsia" w:ascii="宋体" w:hAnsi="宋体" w:eastAsia="宋体" w:cs="宋体"/>
                <w:b/>
                <w:bCs/>
                <w:sz w:val="21"/>
                <w:szCs w:val="21"/>
              </w:rPr>
            </w:pPr>
          </w:p>
        </w:tc>
        <w:tc>
          <w:tcPr>
            <w:tcW w:w="656" w:type="dxa"/>
            <w:vAlign w:val="center"/>
          </w:tcPr>
          <w:p w14:paraId="3544C553">
            <w:pPr>
              <w:widowControl/>
              <w:jc w:val="right"/>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2</w:t>
            </w:r>
          </w:p>
        </w:tc>
        <w:tc>
          <w:tcPr>
            <w:tcW w:w="7369" w:type="dxa"/>
            <w:vAlign w:val="center"/>
          </w:tcPr>
          <w:p w14:paraId="6132F38E">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教师可结合实际教学需要灵活增减调整教案，满足个性化教学；</w:t>
            </w:r>
          </w:p>
        </w:tc>
      </w:tr>
      <w:tr w14:paraId="331C62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22FC530">
            <w:pPr>
              <w:pStyle w:val="14"/>
              <w:ind w:firstLine="0"/>
              <w:jc w:val="center"/>
              <w:rPr>
                <w:rFonts w:hint="eastAsia" w:ascii="宋体" w:hAnsi="宋体" w:eastAsia="宋体" w:cs="宋体"/>
                <w:b/>
                <w:bCs/>
                <w:sz w:val="21"/>
                <w:szCs w:val="21"/>
              </w:rPr>
            </w:pPr>
          </w:p>
        </w:tc>
        <w:tc>
          <w:tcPr>
            <w:tcW w:w="656" w:type="dxa"/>
            <w:vAlign w:val="center"/>
          </w:tcPr>
          <w:p w14:paraId="1EB0228C">
            <w:pPr>
              <w:widowControl/>
              <w:jc w:val="right"/>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 w:val="22"/>
                <w:szCs w:val="22"/>
                <w:lang w:bidi="ar"/>
              </w:rPr>
              <w:t>3</w:t>
            </w:r>
          </w:p>
        </w:tc>
        <w:tc>
          <w:tcPr>
            <w:tcW w:w="7369" w:type="dxa"/>
            <w:vAlign w:val="center"/>
          </w:tcPr>
          <w:p w14:paraId="5CAFA431">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 xml:space="preserve">提供覆盖口译基础核心能力的相应教学资源，教师也可以自己上传教学资源。 </w:t>
            </w:r>
          </w:p>
        </w:tc>
      </w:tr>
      <w:tr w14:paraId="2486BE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01177DE2">
            <w:pPr>
              <w:pStyle w:val="14"/>
              <w:ind w:firstLine="0"/>
              <w:jc w:val="center"/>
              <w:rPr>
                <w:rFonts w:hint="eastAsia"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73E96BF8">
            <w:pPr>
              <w:spacing w:line="360" w:lineRule="auto"/>
              <w:jc w:val="left"/>
              <w:rPr>
                <w:rFonts w:hint="eastAsia" w:ascii="宋体" w:hAnsi="宋体" w:cs="宋体"/>
                <w:color w:val="000000" w:themeColor="text1"/>
                <w:kern w:val="0"/>
                <w:szCs w:val="21"/>
                <w:lang w:val="zh-CN" w:bidi="zh-CN"/>
                <w14:textFill>
                  <w14:solidFill>
                    <w14:schemeClr w14:val="tx1"/>
                  </w14:solidFill>
                </w14:textFill>
              </w:rPr>
            </w:pPr>
            <w:r>
              <w:rPr>
                <w:rFonts w:hint="eastAsia" w:ascii="宋体" w:hAnsi="宋体" w:cs="宋体"/>
                <w:color w:val="000000" w:themeColor="text1"/>
                <w:kern w:val="0"/>
                <w:szCs w:val="21"/>
                <w:lang w:val="zh-CN" w:bidi="zh-CN"/>
                <w14:textFill>
                  <w14:solidFill>
                    <w14:schemeClr w14:val="tx1"/>
                  </w14:solidFill>
                </w14:textFill>
              </w:rPr>
              <w:t>打"★"号条款为实质性条款，若有任何一条负偏离或不满足则导致响应无效。</w:t>
            </w:r>
          </w:p>
          <w:p w14:paraId="73E31785">
            <w:pPr>
              <w:spacing w:line="360" w:lineRule="auto"/>
              <w:jc w:val="left"/>
              <w:rPr>
                <w:rFonts w:hint="eastAsia" w:ascii="宋体" w:hAnsi="宋体" w:cs="宋体"/>
                <w:szCs w:val="21"/>
              </w:rPr>
            </w:pPr>
            <w:r>
              <w:rPr>
                <w:rFonts w:hint="eastAsia" w:ascii="宋体" w:hAnsi="宋体" w:cs="宋体"/>
                <w:color w:val="000000" w:themeColor="text1"/>
                <w:szCs w:val="21"/>
                <w14:textFill>
                  <w14:solidFill>
                    <w14:schemeClr w14:val="tx1"/>
                  </w14:solidFill>
                </w14:textFill>
              </w:rPr>
              <w:t>打</w:t>
            </w:r>
            <w:r>
              <w:rPr>
                <w:rFonts w:hint="eastAsia" w:ascii="宋体" w:hAnsi="宋体" w:cs="宋体"/>
                <w:color w:val="000000" w:themeColor="text1"/>
                <w:szCs w:val="21"/>
                <w:lang w:bidi="en-U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"号条款为重要技术参数，若有部分"▲"条款未响应或不满足，将导致其响应性评审加重扣分，但不作为无效响应条款。</w:t>
            </w:r>
          </w:p>
        </w:tc>
      </w:tr>
    </w:tbl>
    <w:p w14:paraId="14511C71">
      <w:pPr>
        <w:rPr>
          <w:rFonts w:hint="eastAsia" w:ascii="宋体" w:hAnsi="宋体" w:eastAsia="宋体" w:cs="宋体"/>
          <w:b/>
          <w:bCs/>
          <w:sz w:val="24"/>
          <w:szCs w:val="32"/>
        </w:rPr>
      </w:pPr>
      <w:r>
        <w:rPr>
          <w:rFonts w:hint="eastAsia" w:ascii="宋体" w:hAnsi="宋体" w:cs="宋体"/>
          <w:b/>
          <w:bCs/>
          <w:sz w:val="24"/>
          <w:szCs w:val="32"/>
        </w:rPr>
        <w:t>附表三：口语考试软件</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10E172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3A8B057">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参数性质</w:t>
            </w:r>
          </w:p>
        </w:tc>
        <w:tc>
          <w:tcPr>
            <w:tcW w:w="656" w:type="dxa"/>
            <w:vAlign w:val="center"/>
          </w:tcPr>
          <w:p w14:paraId="3EFCA677">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序号</w:t>
            </w:r>
          </w:p>
        </w:tc>
        <w:tc>
          <w:tcPr>
            <w:tcW w:w="7369" w:type="dxa"/>
            <w:vAlign w:val="center"/>
          </w:tcPr>
          <w:p w14:paraId="7711DAA1">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具体技术（参数）要求</w:t>
            </w:r>
          </w:p>
        </w:tc>
      </w:tr>
      <w:tr w14:paraId="7DDAE6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10FB1C62">
            <w:pPr>
              <w:pStyle w:val="14"/>
              <w:ind w:firstLine="0"/>
              <w:jc w:val="center"/>
              <w:rPr>
                <w:rFonts w:hint="eastAsia" w:ascii="宋体" w:hAnsi="宋体" w:eastAsia="宋体" w:cs="宋体"/>
                <w:b/>
                <w:bCs/>
                <w:sz w:val="21"/>
                <w:szCs w:val="21"/>
              </w:rPr>
            </w:pPr>
          </w:p>
        </w:tc>
        <w:tc>
          <w:tcPr>
            <w:tcW w:w="656" w:type="dxa"/>
            <w:vAlign w:val="center"/>
          </w:tcPr>
          <w:p w14:paraId="34ECEDD7">
            <w:pPr>
              <w:widowControl/>
              <w:jc w:val="right"/>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1</w:t>
            </w:r>
          </w:p>
        </w:tc>
        <w:tc>
          <w:tcPr>
            <w:tcW w:w="7369" w:type="dxa"/>
            <w:vAlign w:val="center"/>
          </w:tcPr>
          <w:p w14:paraId="44E1383F">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支持国内外主流口笔译及外语等级考试场景（含CATTI、TEM、HSK等）的口语考试，产品成熟稳定。</w:t>
            </w:r>
          </w:p>
        </w:tc>
      </w:tr>
      <w:tr w14:paraId="04875A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442E6AE">
            <w:pPr>
              <w:pStyle w:val="14"/>
              <w:ind w:firstLine="0"/>
              <w:jc w:val="center"/>
              <w:rPr>
                <w:rFonts w:hint="eastAsia" w:ascii="宋体" w:hAnsi="宋体" w:eastAsia="宋体" w:cs="宋体"/>
                <w:b/>
                <w:bCs/>
                <w:sz w:val="21"/>
                <w:szCs w:val="21"/>
              </w:rPr>
            </w:pPr>
          </w:p>
        </w:tc>
        <w:tc>
          <w:tcPr>
            <w:tcW w:w="656" w:type="dxa"/>
            <w:vAlign w:val="center"/>
          </w:tcPr>
          <w:p w14:paraId="763196DE">
            <w:pPr>
              <w:widowControl/>
              <w:jc w:val="right"/>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2</w:t>
            </w:r>
          </w:p>
        </w:tc>
        <w:tc>
          <w:tcPr>
            <w:tcW w:w="7369" w:type="dxa"/>
            <w:vAlign w:val="center"/>
          </w:tcPr>
          <w:p w14:paraId="5A4B70E5">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考试全程由系统自动完成，避免教师误操作；考试结束后提供核验机制，学生可回听考试录音，确保作答真实有效。</w:t>
            </w:r>
          </w:p>
        </w:tc>
      </w:tr>
      <w:tr w14:paraId="701F38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730FEEB">
            <w:pPr>
              <w:pStyle w:val="14"/>
              <w:ind w:firstLine="0"/>
              <w:jc w:val="center"/>
              <w:rPr>
                <w:rFonts w:hint="eastAsia" w:ascii="宋体" w:hAnsi="宋体" w:eastAsia="宋体" w:cs="宋体"/>
                <w:b/>
                <w:bCs/>
                <w:sz w:val="21"/>
                <w:szCs w:val="21"/>
              </w:rPr>
            </w:pPr>
          </w:p>
        </w:tc>
        <w:tc>
          <w:tcPr>
            <w:tcW w:w="656" w:type="dxa"/>
            <w:vAlign w:val="center"/>
          </w:tcPr>
          <w:p w14:paraId="03679509">
            <w:pPr>
              <w:widowControl/>
              <w:jc w:val="right"/>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 w:val="22"/>
                <w:szCs w:val="22"/>
                <w:lang w:bidi="ar"/>
              </w:rPr>
              <w:t>3</w:t>
            </w:r>
          </w:p>
        </w:tc>
        <w:tc>
          <w:tcPr>
            <w:tcW w:w="7369" w:type="dxa"/>
            <w:vAlign w:val="center"/>
          </w:tcPr>
          <w:p w14:paraId="343CAC9F">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学校可以用口语试卷编辑工具实现自主命题，系统完全覆盖朗读、复述、演讲、问答和讨论等题型，支持文字、图形、音频和视频等内容；录音采用通用音频格式（如mp3），支持双备份容错，可支持视频情景对话场景。</w:t>
            </w:r>
          </w:p>
        </w:tc>
      </w:tr>
      <w:tr w14:paraId="56C7D9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D7B4C05">
            <w:pPr>
              <w:pStyle w:val="14"/>
              <w:ind w:firstLine="0"/>
              <w:jc w:val="center"/>
              <w:rPr>
                <w:rFonts w:hint="eastAsia" w:ascii="宋体" w:hAnsi="宋体" w:eastAsia="宋体" w:cs="宋体"/>
                <w:b/>
                <w:bCs/>
                <w:sz w:val="21"/>
                <w:szCs w:val="21"/>
              </w:rPr>
            </w:pPr>
          </w:p>
        </w:tc>
        <w:tc>
          <w:tcPr>
            <w:tcW w:w="656" w:type="dxa"/>
            <w:vAlign w:val="center"/>
          </w:tcPr>
          <w:p w14:paraId="6442D28B">
            <w:pPr>
              <w:widowControl/>
              <w:jc w:val="right"/>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4</w:t>
            </w:r>
          </w:p>
        </w:tc>
        <w:tc>
          <w:tcPr>
            <w:tcW w:w="7369" w:type="dxa"/>
            <w:vAlign w:val="center"/>
          </w:tcPr>
          <w:p w14:paraId="214F393F">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系统支持单人或多人阅卷模式，可隐藏学生准考证号与姓名，教师仅需点击播放答题录音并依评分向导打分，保障阅卷公正；提供试题浏览与考生浏览两种模式供教师选择，提升阅卷效率；阅卷完成后系统自动完成成绩统计并支持导出。</w:t>
            </w:r>
          </w:p>
        </w:tc>
      </w:tr>
      <w:tr w14:paraId="111217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BCDB918">
            <w:pPr>
              <w:pStyle w:val="14"/>
              <w:ind w:firstLine="0"/>
              <w:jc w:val="center"/>
              <w:rPr>
                <w:rFonts w:hint="eastAsia" w:ascii="宋体" w:hAnsi="宋体" w:eastAsia="宋体" w:cs="宋体"/>
                <w:b/>
                <w:bCs/>
                <w:sz w:val="21"/>
                <w:szCs w:val="21"/>
              </w:rPr>
            </w:pPr>
          </w:p>
        </w:tc>
        <w:tc>
          <w:tcPr>
            <w:tcW w:w="656" w:type="dxa"/>
            <w:vAlign w:val="center"/>
          </w:tcPr>
          <w:p w14:paraId="2ABAC28D">
            <w:pPr>
              <w:widowControl/>
              <w:jc w:val="right"/>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5</w:t>
            </w:r>
          </w:p>
        </w:tc>
        <w:tc>
          <w:tcPr>
            <w:tcW w:w="7369" w:type="dxa"/>
            <w:vAlign w:val="center"/>
          </w:tcPr>
          <w:p w14:paraId="2C6A78B5">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支持各语种的语音合成，帮助学生语音合成训练，方便老师出听力试卷，自动把文字合成为声音，合成后可以保存为MP3形式。</w:t>
            </w:r>
          </w:p>
        </w:tc>
      </w:tr>
      <w:tr w14:paraId="692385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4936AACA">
            <w:pPr>
              <w:pStyle w:val="14"/>
              <w:ind w:firstLine="0"/>
              <w:jc w:val="center"/>
              <w:rPr>
                <w:rFonts w:hint="eastAsia"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410194D2">
            <w:pPr>
              <w:spacing w:line="360" w:lineRule="auto"/>
              <w:jc w:val="left"/>
              <w:rPr>
                <w:rFonts w:hint="eastAsia" w:ascii="宋体" w:hAnsi="宋体" w:cs="宋体"/>
                <w:color w:val="000000" w:themeColor="text1"/>
                <w:kern w:val="0"/>
                <w:szCs w:val="21"/>
                <w:lang w:val="zh-CN" w:bidi="zh-CN"/>
                <w14:textFill>
                  <w14:solidFill>
                    <w14:schemeClr w14:val="tx1"/>
                  </w14:solidFill>
                </w14:textFill>
              </w:rPr>
            </w:pPr>
            <w:r>
              <w:rPr>
                <w:rFonts w:hint="eastAsia" w:ascii="宋体" w:hAnsi="宋体" w:cs="宋体"/>
                <w:color w:val="000000" w:themeColor="text1"/>
                <w:kern w:val="0"/>
                <w:szCs w:val="21"/>
                <w:lang w:val="zh-CN" w:bidi="zh-CN"/>
                <w14:textFill>
                  <w14:solidFill>
                    <w14:schemeClr w14:val="tx1"/>
                  </w14:solidFill>
                </w14:textFill>
              </w:rPr>
              <w:t>打"★"号条款为实质性条款，若有任何一条负偏离或不满足则导致响应无效。</w:t>
            </w:r>
          </w:p>
          <w:p w14:paraId="1D01C61F">
            <w:pPr>
              <w:spacing w:line="360" w:lineRule="auto"/>
              <w:jc w:val="left"/>
              <w:rPr>
                <w:rFonts w:hint="eastAsia" w:ascii="宋体" w:hAnsi="宋体" w:cs="宋体"/>
                <w:szCs w:val="21"/>
              </w:rPr>
            </w:pPr>
            <w:r>
              <w:rPr>
                <w:rFonts w:hint="eastAsia" w:ascii="宋体" w:hAnsi="宋体" w:cs="宋体"/>
                <w:color w:val="000000" w:themeColor="text1"/>
                <w:szCs w:val="21"/>
                <w14:textFill>
                  <w14:solidFill>
                    <w14:schemeClr w14:val="tx1"/>
                  </w14:solidFill>
                </w14:textFill>
              </w:rPr>
              <w:t>打</w:t>
            </w:r>
            <w:r>
              <w:rPr>
                <w:rFonts w:hint="eastAsia" w:ascii="宋体" w:hAnsi="宋体" w:cs="宋体"/>
                <w:color w:val="000000" w:themeColor="text1"/>
                <w:szCs w:val="21"/>
                <w:lang w:bidi="en-U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"号条款为重要技术参数，若有部分"▲"条款未响应或不满足，将导致其响应性评审加重扣分，但不作为无效响应条款。</w:t>
            </w:r>
          </w:p>
        </w:tc>
      </w:tr>
    </w:tbl>
    <w:p w14:paraId="73D5D797">
      <w:pPr>
        <w:rPr>
          <w:rFonts w:hint="eastAsia" w:ascii="宋体" w:hAnsi="宋体" w:eastAsia="宋体" w:cs="宋体"/>
          <w:b/>
          <w:bCs/>
          <w:sz w:val="24"/>
          <w:szCs w:val="32"/>
        </w:rPr>
      </w:pPr>
      <w:r>
        <w:rPr>
          <w:rFonts w:hint="eastAsia" w:ascii="宋体" w:hAnsi="宋体" w:cs="宋体"/>
          <w:b/>
          <w:bCs/>
          <w:sz w:val="24"/>
          <w:szCs w:val="32"/>
        </w:rPr>
        <w:t>附表四：口译课程平台</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1D9707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73E05AB">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参数性质</w:t>
            </w:r>
          </w:p>
        </w:tc>
        <w:tc>
          <w:tcPr>
            <w:tcW w:w="656" w:type="dxa"/>
            <w:vAlign w:val="center"/>
          </w:tcPr>
          <w:p w14:paraId="28DA9A79">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序号</w:t>
            </w:r>
          </w:p>
        </w:tc>
        <w:tc>
          <w:tcPr>
            <w:tcW w:w="7369" w:type="dxa"/>
            <w:vAlign w:val="center"/>
          </w:tcPr>
          <w:p w14:paraId="1ABD62D8">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具体技术（参数）要求</w:t>
            </w:r>
          </w:p>
        </w:tc>
      </w:tr>
      <w:tr w14:paraId="356DF5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31747A3B">
            <w:pPr>
              <w:pStyle w:val="14"/>
              <w:ind w:firstLine="0"/>
              <w:jc w:val="center"/>
              <w:rPr>
                <w:rFonts w:hint="eastAsia" w:ascii="宋体" w:hAnsi="宋体" w:eastAsia="宋体" w:cs="宋体"/>
                <w:b/>
                <w:bCs/>
                <w:sz w:val="21"/>
                <w:szCs w:val="21"/>
              </w:rPr>
            </w:pPr>
          </w:p>
        </w:tc>
        <w:tc>
          <w:tcPr>
            <w:tcW w:w="656" w:type="dxa"/>
            <w:vAlign w:val="center"/>
          </w:tcPr>
          <w:p w14:paraId="15EB6AFC">
            <w:pPr>
              <w:widowControl/>
              <w:jc w:val="center"/>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1</w:t>
            </w:r>
          </w:p>
        </w:tc>
        <w:tc>
          <w:tcPr>
            <w:tcW w:w="7369" w:type="dxa"/>
            <w:vAlign w:val="center"/>
          </w:tcPr>
          <w:p w14:paraId="10F98C47">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平台基于服务端架构构建，无需安装客户端软件，全部功能均可通过标准浏览器访问；支持在校园网内部署私有云环境，即便不接入互联网也能正常运行，保障教学不受网络影响；</w:t>
            </w:r>
          </w:p>
        </w:tc>
      </w:tr>
      <w:tr w14:paraId="3C6428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59DE4B8">
            <w:pPr>
              <w:pStyle w:val="14"/>
              <w:ind w:firstLine="0"/>
              <w:jc w:val="center"/>
              <w:rPr>
                <w:rFonts w:hint="eastAsia" w:ascii="宋体" w:hAnsi="宋体" w:eastAsia="宋体" w:cs="宋体"/>
                <w:b/>
                <w:bCs/>
                <w:sz w:val="21"/>
                <w:szCs w:val="21"/>
              </w:rPr>
            </w:pPr>
          </w:p>
        </w:tc>
        <w:tc>
          <w:tcPr>
            <w:tcW w:w="656" w:type="dxa"/>
            <w:vAlign w:val="center"/>
          </w:tcPr>
          <w:p w14:paraId="52EF8F0F">
            <w:pPr>
              <w:widowControl/>
              <w:jc w:val="center"/>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2</w:t>
            </w:r>
          </w:p>
        </w:tc>
        <w:tc>
          <w:tcPr>
            <w:tcW w:w="7369" w:type="dxa"/>
            <w:vAlign w:val="center"/>
          </w:tcPr>
          <w:p w14:paraId="65DB6E01">
            <w:pPr>
              <w:rPr>
                <w:rFonts w:hint="eastAsia" w:ascii="宋体" w:hAnsi="宋体" w:eastAsia="宋体" w:cs="宋体"/>
                <w:szCs w:val="21"/>
              </w:rPr>
            </w:pPr>
            <w:r>
              <w:rPr>
                <w:rFonts w:hint="eastAsia" w:ascii="宋体" w:hAnsi="宋体" w:eastAsia="宋体" w:cs="宋体"/>
                <w:color w:val="000000"/>
                <w:kern w:val="0"/>
                <w:sz w:val="20"/>
                <w:szCs w:val="20"/>
                <w:lang w:bidi="ar"/>
              </w:rPr>
              <w:t>教学设计</w:t>
            </w:r>
          </w:p>
        </w:tc>
      </w:tr>
      <w:tr w14:paraId="70772F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6F3D307">
            <w:pPr>
              <w:pStyle w:val="14"/>
              <w:ind w:firstLine="0"/>
              <w:jc w:val="center"/>
              <w:rPr>
                <w:rFonts w:hint="eastAsia" w:ascii="宋体" w:hAnsi="宋体" w:eastAsia="宋体" w:cs="宋体"/>
                <w:b/>
                <w:bCs/>
                <w:sz w:val="21"/>
                <w:szCs w:val="21"/>
              </w:rPr>
            </w:pPr>
          </w:p>
        </w:tc>
        <w:tc>
          <w:tcPr>
            <w:tcW w:w="656" w:type="dxa"/>
            <w:vAlign w:val="center"/>
          </w:tcPr>
          <w:p w14:paraId="28B9B668">
            <w:pPr>
              <w:widowControl/>
              <w:jc w:val="center"/>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 w:val="22"/>
                <w:szCs w:val="22"/>
                <w:lang w:bidi="ar"/>
              </w:rPr>
              <w:t>3</w:t>
            </w:r>
          </w:p>
        </w:tc>
        <w:tc>
          <w:tcPr>
            <w:tcW w:w="7369" w:type="dxa"/>
            <w:vAlign w:val="center"/>
          </w:tcPr>
          <w:p w14:paraId="0E171FB4">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教师可自主构建课程知识结构体系，以组织和关联管理教学内容。该体系应支持多级知识节点的增删改操作，并支持设定各节点间的逻辑关联关系。教师在制作课程教案时，可为每个教学资源或教学活动关联相应知识节点，并可查看每个知识节点所关联的全部教学内容。系统应以图形化方式展示该知识结构体系，并支持基于知识节点统计教学目标的覆盖情况。</w:t>
            </w:r>
          </w:p>
        </w:tc>
      </w:tr>
      <w:tr w14:paraId="31C195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ABB711D">
            <w:pPr>
              <w:pStyle w:val="14"/>
              <w:ind w:firstLine="0"/>
              <w:jc w:val="center"/>
              <w:rPr>
                <w:rFonts w:hint="eastAsia" w:ascii="宋体" w:hAnsi="宋体" w:eastAsia="宋体" w:cs="宋体"/>
                <w:b/>
                <w:bCs/>
                <w:sz w:val="21"/>
                <w:szCs w:val="21"/>
              </w:rPr>
            </w:pPr>
          </w:p>
        </w:tc>
        <w:tc>
          <w:tcPr>
            <w:tcW w:w="656" w:type="dxa"/>
            <w:vAlign w:val="center"/>
          </w:tcPr>
          <w:p w14:paraId="5404757C">
            <w:pPr>
              <w:widowControl/>
              <w:jc w:val="center"/>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4</w:t>
            </w:r>
          </w:p>
        </w:tc>
        <w:tc>
          <w:tcPr>
            <w:tcW w:w="7369" w:type="dxa"/>
            <w:vAlign w:val="center"/>
          </w:tcPr>
          <w:p w14:paraId="3A8182DD">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教师准备课程教案，按单元组织课前预习、课件、课中练习和课后作业，单元中的每个教学活动和资源都可以关联知识体系中的知识点；教师上传课程资源的格式包括：MP4、MP3、DOC、PPT、XLS、PDF、TXT、JPG、PNG；</w:t>
            </w:r>
          </w:p>
        </w:tc>
      </w:tr>
      <w:tr w14:paraId="79A774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A5FD2CB">
            <w:pPr>
              <w:pStyle w:val="14"/>
              <w:ind w:firstLine="0"/>
              <w:jc w:val="center"/>
              <w:rPr>
                <w:rFonts w:hint="eastAsia" w:ascii="宋体" w:hAnsi="宋体" w:eastAsia="宋体" w:cs="宋体"/>
                <w:b/>
                <w:bCs/>
                <w:sz w:val="21"/>
                <w:szCs w:val="21"/>
              </w:rPr>
            </w:pPr>
          </w:p>
        </w:tc>
        <w:tc>
          <w:tcPr>
            <w:tcW w:w="656" w:type="dxa"/>
            <w:vAlign w:val="center"/>
          </w:tcPr>
          <w:p w14:paraId="3B0BD147">
            <w:pPr>
              <w:widowControl/>
              <w:jc w:val="center"/>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5</w:t>
            </w:r>
          </w:p>
        </w:tc>
        <w:tc>
          <w:tcPr>
            <w:tcW w:w="7369" w:type="dxa"/>
            <w:vAlign w:val="center"/>
          </w:tcPr>
          <w:p w14:paraId="5B61C41D">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教师既可新建教案，也可选用已有模板快速创建并修改教案，并可直接在教学活动中复用模板内的资源与活动；支持新建单元、合并单元与修改单元名称和顺序。</w:t>
            </w:r>
          </w:p>
        </w:tc>
      </w:tr>
      <w:tr w14:paraId="16DE68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E013AAE">
            <w:pPr>
              <w:pStyle w:val="14"/>
              <w:ind w:firstLine="0"/>
              <w:jc w:val="center"/>
              <w:rPr>
                <w:rFonts w:hint="eastAsia" w:ascii="宋体" w:hAnsi="宋体" w:eastAsia="宋体" w:cs="宋体"/>
                <w:b/>
                <w:bCs/>
                <w:sz w:val="21"/>
                <w:szCs w:val="21"/>
              </w:rPr>
            </w:pPr>
          </w:p>
        </w:tc>
        <w:tc>
          <w:tcPr>
            <w:tcW w:w="656" w:type="dxa"/>
            <w:vAlign w:val="center"/>
          </w:tcPr>
          <w:p w14:paraId="0B137F9C">
            <w:pPr>
              <w:widowControl/>
              <w:jc w:val="center"/>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6</w:t>
            </w:r>
          </w:p>
        </w:tc>
        <w:tc>
          <w:tcPr>
            <w:tcW w:w="7369" w:type="dxa"/>
            <w:vAlign w:val="center"/>
          </w:tcPr>
          <w:p w14:paraId="7D3CEBC9">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教师可向个人或小组布置微课预习、口语、开放式、口译、笔译及资料预习等作业，且每项作业均可关联知识体系中的知识点。</w:t>
            </w:r>
          </w:p>
        </w:tc>
      </w:tr>
      <w:tr w14:paraId="4E6D89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159365A">
            <w:pPr>
              <w:pStyle w:val="14"/>
              <w:ind w:firstLine="0"/>
              <w:jc w:val="center"/>
              <w:rPr>
                <w:rFonts w:hint="eastAsia" w:ascii="宋体" w:hAnsi="宋体" w:eastAsia="宋体" w:cs="宋体"/>
                <w:b/>
                <w:bCs/>
                <w:sz w:val="21"/>
                <w:szCs w:val="21"/>
              </w:rPr>
            </w:pPr>
          </w:p>
        </w:tc>
        <w:tc>
          <w:tcPr>
            <w:tcW w:w="656" w:type="dxa"/>
            <w:vAlign w:val="center"/>
          </w:tcPr>
          <w:p w14:paraId="6179D9B3">
            <w:pPr>
              <w:widowControl/>
              <w:jc w:val="center"/>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7</w:t>
            </w:r>
          </w:p>
        </w:tc>
        <w:tc>
          <w:tcPr>
            <w:tcW w:w="7369" w:type="dxa"/>
            <w:vAlign w:val="center"/>
          </w:tcPr>
          <w:p w14:paraId="619533AD">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教师可开展课中练习，类型包括交替传译、同声传译、笔译、朗读、听写、口语与测验等；学生按要求完成，系统统一回收练习结果并形成课堂记录，供教师、学生回看，师生均可导出；每项课中训练均可关联知识点。</w:t>
            </w:r>
          </w:p>
        </w:tc>
      </w:tr>
      <w:tr w14:paraId="0DA822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03AA8BD">
            <w:pPr>
              <w:pStyle w:val="14"/>
              <w:ind w:firstLine="0"/>
              <w:jc w:val="center"/>
              <w:rPr>
                <w:rFonts w:hint="eastAsia" w:ascii="宋体" w:hAnsi="宋体" w:eastAsia="宋体" w:cs="宋体"/>
                <w:b/>
                <w:bCs/>
                <w:sz w:val="21"/>
                <w:szCs w:val="21"/>
              </w:rPr>
            </w:pPr>
          </w:p>
        </w:tc>
        <w:tc>
          <w:tcPr>
            <w:tcW w:w="656" w:type="dxa"/>
            <w:vAlign w:val="center"/>
          </w:tcPr>
          <w:p w14:paraId="696FF6D2">
            <w:pPr>
              <w:widowControl/>
              <w:jc w:val="center"/>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8</w:t>
            </w:r>
          </w:p>
        </w:tc>
        <w:tc>
          <w:tcPr>
            <w:tcW w:w="7369" w:type="dxa"/>
            <w:vAlign w:val="center"/>
          </w:tcPr>
          <w:p w14:paraId="6735887B">
            <w:pP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0"/>
                <w:szCs w:val="20"/>
                <w:lang w:bidi="ar"/>
              </w:rPr>
              <w:t>人工智能辅助口译语料编辑</w:t>
            </w:r>
          </w:p>
        </w:tc>
      </w:tr>
      <w:tr w14:paraId="26F255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84E550B">
            <w:pPr>
              <w:pStyle w:val="14"/>
              <w:ind w:firstLine="0"/>
              <w:jc w:val="center"/>
              <w:rPr>
                <w:rFonts w:hint="eastAsia" w:ascii="宋体" w:hAnsi="宋体" w:eastAsia="宋体" w:cs="宋体"/>
                <w:b/>
                <w:bCs/>
                <w:sz w:val="21"/>
                <w:szCs w:val="21"/>
              </w:rPr>
            </w:pPr>
          </w:p>
        </w:tc>
        <w:tc>
          <w:tcPr>
            <w:tcW w:w="656" w:type="dxa"/>
            <w:vAlign w:val="center"/>
          </w:tcPr>
          <w:p w14:paraId="2277F25C">
            <w:pPr>
              <w:widowControl/>
              <w:jc w:val="center"/>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9</w:t>
            </w:r>
          </w:p>
        </w:tc>
        <w:tc>
          <w:tcPr>
            <w:tcW w:w="7369" w:type="dxa"/>
            <w:vAlign w:val="center"/>
          </w:tcPr>
          <w:p w14:paraId="0982730F">
            <w:pPr>
              <w:widowControl/>
              <w:jc w:val="lef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0"/>
                <w:szCs w:val="20"/>
                <w:lang w:bidi="ar"/>
              </w:rPr>
              <w:t>教师可借助人工智能便捷地制作教学与考试素材；支持音频转文字、图片文字识别、文本查找替换，并可调整文本难度，切换文本语言风格。</w:t>
            </w:r>
          </w:p>
        </w:tc>
      </w:tr>
      <w:tr w14:paraId="0A33E4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0C7F03D">
            <w:pPr>
              <w:pStyle w:val="14"/>
              <w:ind w:firstLine="0"/>
              <w:jc w:val="center"/>
              <w:rPr>
                <w:rFonts w:hint="eastAsia" w:ascii="宋体" w:hAnsi="宋体" w:eastAsia="宋体" w:cs="宋体"/>
                <w:b/>
                <w:bCs/>
                <w:sz w:val="21"/>
                <w:szCs w:val="21"/>
              </w:rPr>
            </w:pPr>
            <w:r>
              <w:rPr>
                <w:rFonts w:hint="eastAsia" w:ascii="宋体" w:hAnsi="宋体" w:eastAsia="宋体" w:cs="宋体"/>
                <w:color w:val="000000"/>
                <w:kern w:val="0"/>
                <w:sz w:val="20"/>
                <w:szCs w:val="20"/>
                <w:lang w:bidi="ar"/>
              </w:rPr>
              <w:t>▲</w:t>
            </w:r>
          </w:p>
        </w:tc>
        <w:tc>
          <w:tcPr>
            <w:tcW w:w="656" w:type="dxa"/>
            <w:vAlign w:val="center"/>
          </w:tcPr>
          <w:p w14:paraId="718BC447">
            <w:pPr>
              <w:widowControl/>
              <w:jc w:val="center"/>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10</w:t>
            </w:r>
          </w:p>
        </w:tc>
        <w:tc>
          <w:tcPr>
            <w:tcW w:w="7369" w:type="dxa"/>
            <w:vAlign w:val="center"/>
          </w:tcPr>
          <w:p w14:paraId="4153CB74">
            <w:pPr>
              <w:widowControl/>
              <w:jc w:val="lef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0"/>
                <w:szCs w:val="20"/>
                <w:lang w:bidi="ar"/>
              </w:rPr>
              <w:t>▲支持多语种文本转语音合成，支持不少于 6 种主流语种，提供多种发音人，可调节语速。（投标时提供指标符合性承诺；</w:t>
            </w:r>
            <w:r>
              <w:rPr>
                <w:rFonts w:hint="eastAsia" w:ascii="宋体" w:hAnsi="宋体" w:eastAsia="宋体" w:cs="宋体"/>
                <w:color w:val="000000"/>
                <w:kern w:val="0"/>
                <w:szCs w:val="21"/>
                <w:lang w:bidi="ar"/>
              </w:rPr>
              <w:t>中标后签订合同前</w:t>
            </w:r>
            <w:r>
              <w:rPr>
                <w:rFonts w:hint="eastAsia" w:ascii="宋体" w:hAnsi="宋体" w:eastAsia="宋体" w:cs="宋体"/>
                <w:color w:val="000000"/>
                <w:kern w:val="0"/>
                <w:sz w:val="20"/>
                <w:szCs w:val="20"/>
                <w:lang w:bidi="ar"/>
              </w:rPr>
              <w:t>需到采购人处进行产品性能演示。）</w:t>
            </w:r>
          </w:p>
        </w:tc>
      </w:tr>
      <w:tr w14:paraId="4E79DE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52CC4D3">
            <w:pPr>
              <w:pStyle w:val="14"/>
              <w:ind w:firstLine="0"/>
              <w:jc w:val="center"/>
              <w:rPr>
                <w:rFonts w:hint="eastAsia" w:ascii="宋体" w:hAnsi="宋体" w:eastAsia="宋体" w:cs="宋体"/>
                <w:b/>
                <w:bCs/>
                <w:sz w:val="21"/>
                <w:szCs w:val="21"/>
              </w:rPr>
            </w:pPr>
          </w:p>
        </w:tc>
        <w:tc>
          <w:tcPr>
            <w:tcW w:w="656" w:type="dxa"/>
            <w:vAlign w:val="center"/>
          </w:tcPr>
          <w:p w14:paraId="5309414A">
            <w:pPr>
              <w:widowControl/>
              <w:jc w:val="center"/>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11</w:t>
            </w:r>
          </w:p>
        </w:tc>
        <w:tc>
          <w:tcPr>
            <w:tcW w:w="7369" w:type="dxa"/>
            <w:vAlign w:val="center"/>
          </w:tcPr>
          <w:p w14:paraId="268E180E">
            <w:pPr>
              <w:widowControl/>
              <w:jc w:val="lef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0"/>
                <w:szCs w:val="20"/>
                <w:lang w:bidi="ar"/>
              </w:rPr>
              <w:t>支持机器翻译，按句段对文本进行翻译并生成平行语料；翻译语种涵盖主流语种等。</w:t>
            </w:r>
          </w:p>
        </w:tc>
      </w:tr>
      <w:tr w14:paraId="7F55AC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C1CA205">
            <w:pPr>
              <w:pStyle w:val="14"/>
              <w:ind w:firstLine="0"/>
              <w:jc w:val="center"/>
              <w:rPr>
                <w:rFonts w:hint="eastAsia" w:ascii="宋体" w:hAnsi="宋体" w:eastAsia="宋体" w:cs="宋体"/>
                <w:b/>
                <w:bCs/>
                <w:sz w:val="21"/>
                <w:szCs w:val="21"/>
              </w:rPr>
            </w:pPr>
          </w:p>
        </w:tc>
        <w:tc>
          <w:tcPr>
            <w:tcW w:w="656" w:type="dxa"/>
            <w:vAlign w:val="center"/>
          </w:tcPr>
          <w:p w14:paraId="4BDD43E7">
            <w:pPr>
              <w:widowControl/>
              <w:jc w:val="center"/>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12</w:t>
            </w:r>
          </w:p>
        </w:tc>
        <w:tc>
          <w:tcPr>
            <w:tcW w:w="7369" w:type="dxa"/>
            <w:vAlign w:val="center"/>
          </w:tcPr>
          <w:p w14:paraId="59775F2C">
            <w:pPr>
              <w:widowControl/>
              <w:jc w:val="lef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0"/>
                <w:szCs w:val="20"/>
                <w:lang w:bidi="ar"/>
              </w:rPr>
              <w:t>支持一键调整语速，语速范围包括但不限于：0.5倍，0.8倍，1倍，1.2倍，1.5倍，2倍；</w:t>
            </w:r>
          </w:p>
        </w:tc>
      </w:tr>
      <w:tr w14:paraId="6D0A04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9EAFD9C">
            <w:pPr>
              <w:pStyle w:val="14"/>
              <w:ind w:firstLine="0"/>
              <w:jc w:val="center"/>
              <w:rPr>
                <w:rFonts w:hint="eastAsia" w:ascii="宋体" w:hAnsi="宋体" w:eastAsia="宋体" w:cs="宋体"/>
                <w:b/>
                <w:bCs/>
                <w:sz w:val="21"/>
                <w:szCs w:val="21"/>
              </w:rPr>
            </w:pPr>
          </w:p>
        </w:tc>
        <w:tc>
          <w:tcPr>
            <w:tcW w:w="656" w:type="dxa"/>
            <w:vAlign w:val="center"/>
          </w:tcPr>
          <w:p w14:paraId="4EFFC92C">
            <w:pPr>
              <w:widowControl/>
              <w:jc w:val="center"/>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13</w:t>
            </w:r>
          </w:p>
        </w:tc>
        <w:tc>
          <w:tcPr>
            <w:tcW w:w="7369" w:type="dxa"/>
            <w:vAlign w:val="center"/>
          </w:tcPr>
          <w:p w14:paraId="4C6BBF27">
            <w:pPr>
              <w:widowControl/>
              <w:jc w:val="lef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0"/>
                <w:szCs w:val="20"/>
                <w:lang w:bidi="ar"/>
              </w:rPr>
              <w:t>布置作业：支持设置发布、提交、完成方式与评价办法；可配置作业说明、答案解析、附件、截止时间等；可设置补交条件。</w:t>
            </w:r>
          </w:p>
        </w:tc>
      </w:tr>
      <w:tr w14:paraId="41CAA3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3BBF28C">
            <w:pPr>
              <w:pStyle w:val="14"/>
              <w:ind w:firstLine="0"/>
              <w:jc w:val="center"/>
              <w:rPr>
                <w:rFonts w:hint="eastAsia" w:ascii="宋体" w:hAnsi="宋体" w:eastAsia="宋体" w:cs="宋体"/>
                <w:b/>
                <w:bCs/>
                <w:sz w:val="21"/>
                <w:szCs w:val="21"/>
              </w:rPr>
            </w:pPr>
          </w:p>
        </w:tc>
        <w:tc>
          <w:tcPr>
            <w:tcW w:w="656" w:type="dxa"/>
            <w:vAlign w:val="center"/>
          </w:tcPr>
          <w:p w14:paraId="3860A511">
            <w:pPr>
              <w:widowControl/>
              <w:jc w:val="center"/>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14</w:t>
            </w:r>
          </w:p>
        </w:tc>
        <w:tc>
          <w:tcPr>
            <w:tcW w:w="7369" w:type="dxa"/>
            <w:vAlign w:val="center"/>
          </w:tcPr>
          <w:p w14:paraId="41CF495F">
            <w:pPr>
              <w:widowControl/>
              <w:jc w:val="lef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0"/>
                <w:szCs w:val="20"/>
                <w:lang w:bidi="ar"/>
              </w:rPr>
              <w:t>批改作业：支持系统自动批改和教师手动批改，教师可以修改系统批改评分；教师在批改作业过程中可以按照学生姓名、学号和作业递交情况进行排序，查看整体作业情况；教师能够对学生作业批阅评分等级，撰写评语，内容修订、问题标记等；</w:t>
            </w:r>
          </w:p>
        </w:tc>
      </w:tr>
      <w:tr w14:paraId="1E73E8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CBF1794">
            <w:pPr>
              <w:pStyle w:val="14"/>
              <w:ind w:firstLine="0"/>
              <w:jc w:val="center"/>
              <w:rPr>
                <w:rFonts w:hint="eastAsia" w:ascii="宋体" w:hAnsi="宋体" w:eastAsia="宋体" w:cs="宋体"/>
                <w:b/>
                <w:bCs/>
                <w:sz w:val="21"/>
                <w:szCs w:val="21"/>
              </w:rPr>
            </w:pPr>
          </w:p>
        </w:tc>
        <w:tc>
          <w:tcPr>
            <w:tcW w:w="656" w:type="dxa"/>
            <w:vAlign w:val="center"/>
          </w:tcPr>
          <w:p w14:paraId="6502BAC0">
            <w:pPr>
              <w:widowControl/>
              <w:jc w:val="center"/>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15</w:t>
            </w:r>
          </w:p>
        </w:tc>
        <w:tc>
          <w:tcPr>
            <w:tcW w:w="7369" w:type="dxa"/>
            <w:vAlign w:val="center"/>
          </w:tcPr>
          <w:p w14:paraId="579001FC">
            <w:pPr>
              <w:widowControl/>
              <w:jc w:val="lef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0"/>
                <w:szCs w:val="20"/>
                <w:lang w:bidi="ar"/>
              </w:rPr>
              <w:t>课堂作业讲评：教师可在授课现场直接点评学生作业，调阅其完成成果，并展示得分、评语等批改详情；</w:t>
            </w:r>
          </w:p>
        </w:tc>
      </w:tr>
      <w:tr w14:paraId="0461D8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C1C3379">
            <w:pPr>
              <w:pStyle w:val="14"/>
              <w:ind w:firstLine="0"/>
              <w:jc w:val="center"/>
              <w:rPr>
                <w:rFonts w:hint="eastAsia" w:ascii="宋体" w:hAnsi="宋体" w:eastAsia="宋体" w:cs="宋体"/>
                <w:b/>
                <w:bCs/>
                <w:sz w:val="21"/>
                <w:szCs w:val="21"/>
              </w:rPr>
            </w:pPr>
          </w:p>
        </w:tc>
        <w:tc>
          <w:tcPr>
            <w:tcW w:w="656" w:type="dxa"/>
            <w:vAlign w:val="center"/>
          </w:tcPr>
          <w:p w14:paraId="0C577D67">
            <w:pPr>
              <w:widowControl/>
              <w:jc w:val="center"/>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16</w:t>
            </w:r>
          </w:p>
        </w:tc>
        <w:tc>
          <w:tcPr>
            <w:tcW w:w="7369" w:type="dxa"/>
            <w:vAlign w:val="center"/>
          </w:tcPr>
          <w:p w14:paraId="7FBD9B8F">
            <w:pPr>
              <w:widowControl/>
              <w:jc w:val="lef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0"/>
                <w:szCs w:val="20"/>
                <w:lang w:bidi="ar"/>
              </w:rPr>
              <w:t>作业批改完毕后系统直接生成成绩，并自动汇入成绩统计；</w:t>
            </w:r>
          </w:p>
        </w:tc>
      </w:tr>
      <w:tr w14:paraId="1FEE7C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0CCBFD0">
            <w:pPr>
              <w:pStyle w:val="14"/>
              <w:ind w:firstLine="0"/>
              <w:jc w:val="center"/>
              <w:rPr>
                <w:rFonts w:hint="eastAsia" w:ascii="宋体" w:hAnsi="宋体" w:eastAsia="宋体" w:cs="宋体"/>
                <w:b/>
                <w:bCs/>
                <w:sz w:val="21"/>
                <w:szCs w:val="21"/>
              </w:rPr>
            </w:pPr>
          </w:p>
        </w:tc>
        <w:tc>
          <w:tcPr>
            <w:tcW w:w="656" w:type="dxa"/>
            <w:vAlign w:val="center"/>
          </w:tcPr>
          <w:p w14:paraId="23B74FA1">
            <w:pPr>
              <w:widowControl/>
              <w:jc w:val="center"/>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17</w:t>
            </w:r>
          </w:p>
        </w:tc>
        <w:tc>
          <w:tcPr>
            <w:tcW w:w="7369" w:type="dxa"/>
            <w:vAlign w:val="center"/>
          </w:tcPr>
          <w:p w14:paraId="313DE760">
            <w:pP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0"/>
                <w:szCs w:val="20"/>
                <w:lang w:bidi="ar"/>
              </w:rPr>
              <w:t>成绩</w:t>
            </w:r>
          </w:p>
        </w:tc>
      </w:tr>
      <w:tr w14:paraId="747749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BDD3826">
            <w:pPr>
              <w:pStyle w:val="14"/>
              <w:ind w:firstLine="0"/>
              <w:jc w:val="center"/>
              <w:rPr>
                <w:rFonts w:hint="eastAsia" w:ascii="宋体" w:hAnsi="宋体" w:eastAsia="宋体" w:cs="宋体"/>
                <w:b/>
                <w:bCs/>
                <w:sz w:val="21"/>
                <w:szCs w:val="21"/>
              </w:rPr>
            </w:pPr>
          </w:p>
        </w:tc>
        <w:tc>
          <w:tcPr>
            <w:tcW w:w="656" w:type="dxa"/>
            <w:vAlign w:val="center"/>
          </w:tcPr>
          <w:p w14:paraId="1108699B">
            <w:pPr>
              <w:widowControl/>
              <w:jc w:val="center"/>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18</w:t>
            </w:r>
          </w:p>
        </w:tc>
        <w:tc>
          <w:tcPr>
            <w:tcW w:w="7369" w:type="dxa"/>
            <w:vAlign w:val="center"/>
          </w:tcPr>
          <w:p w14:paraId="24B756C0">
            <w:pPr>
              <w:widowControl/>
              <w:jc w:val="lef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0"/>
                <w:szCs w:val="20"/>
                <w:lang w:bidi="ar"/>
              </w:rPr>
              <w:t>平台自动归集并统计学生学习数据，按课程维度分类呈现；</w:t>
            </w:r>
          </w:p>
        </w:tc>
      </w:tr>
      <w:tr w14:paraId="111EE7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86C3926">
            <w:pPr>
              <w:pStyle w:val="14"/>
              <w:ind w:firstLine="0"/>
              <w:jc w:val="center"/>
              <w:rPr>
                <w:rFonts w:hint="eastAsia" w:ascii="宋体" w:hAnsi="宋体" w:eastAsia="宋体" w:cs="宋体"/>
                <w:b/>
                <w:bCs/>
                <w:sz w:val="21"/>
                <w:szCs w:val="21"/>
              </w:rPr>
            </w:pPr>
          </w:p>
        </w:tc>
        <w:tc>
          <w:tcPr>
            <w:tcW w:w="656" w:type="dxa"/>
            <w:vAlign w:val="center"/>
          </w:tcPr>
          <w:p w14:paraId="5EC828BA">
            <w:pPr>
              <w:widowControl/>
              <w:jc w:val="center"/>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19</w:t>
            </w:r>
          </w:p>
        </w:tc>
        <w:tc>
          <w:tcPr>
            <w:tcW w:w="7369" w:type="dxa"/>
            <w:vAlign w:val="center"/>
          </w:tcPr>
          <w:p w14:paraId="4F1669EF">
            <w:pPr>
              <w:widowControl/>
              <w:jc w:val="lef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0"/>
                <w:szCs w:val="20"/>
                <w:lang w:bidi="ar"/>
              </w:rPr>
              <w:t>知识点维度呈现当前教学班在课程知识体系中各个知识点的得分情况；</w:t>
            </w:r>
          </w:p>
        </w:tc>
      </w:tr>
      <w:tr w14:paraId="27D1E2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FFB65C1">
            <w:pPr>
              <w:pStyle w:val="14"/>
              <w:ind w:firstLine="0"/>
              <w:jc w:val="center"/>
              <w:rPr>
                <w:rFonts w:hint="eastAsia" w:ascii="宋体" w:hAnsi="宋体" w:eastAsia="宋体" w:cs="宋体"/>
                <w:b/>
                <w:bCs/>
                <w:sz w:val="21"/>
                <w:szCs w:val="21"/>
              </w:rPr>
            </w:pPr>
          </w:p>
        </w:tc>
        <w:tc>
          <w:tcPr>
            <w:tcW w:w="656" w:type="dxa"/>
            <w:vAlign w:val="center"/>
          </w:tcPr>
          <w:p w14:paraId="64AAB9B0">
            <w:pPr>
              <w:widowControl/>
              <w:jc w:val="center"/>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20</w:t>
            </w:r>
          </w:p>
        </w:tc>
        <w:tc>
          <w:tcPr>
            <w:tcW w:w="7369" w:type="dxa"/>
            <w:vAlign w:val="center"/>
          </w:tcPr>
          <w:p w14:paraId="70AE58DA">
            <w:pPr>
              <w:widowControl/>
              <w:jc w:val="lef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0"/>
                <w:szCs w:val="20"/>
                <w:lang w:bidi="ar"/>
              </w:rPr>
              <w:t xml:space="preserve">支持学生个人学情阶段性报告：系统可按周期自动汇总学生课前、课中、课后的学习数据，生成学情报告；报告应包含课程基本信息、学习目标达成度统计、常见问题分析、个人学习活动分析。 </w:t>
            </w:r>
          </w:p>
        </w:tc>
      </w:tr>
      <w:tr w14:paraId="100D00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0CB7305F">
            <w:pPr>
              <w:pStyle w:val="14"/>
              <w:ind w:firstLine="0"/>
              <w:jc w:val="center"/>
              <w:rPr>
                <w:rFonts w:hint="eastAsia"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54FDF4B8">
            <w:pPr>
              <w:spacing w:line="360" w:lineRule="auto"/>
              <w:jc w:val="left"/>
              <w:rPr>
                <w:rFonts w:hint="eastAsia" w:ascii="宋体" w:hAnsi="宋体" w:cs="宋体"/>
                <w:color w:val="000000" w:themeColor="text1"/>
                <w:kern w:val="0"/>
                <w:szCs w:val="21"/>
                <w:lang w:val="zh-CN" w:bidi="zh-CN"/>
                <w14:textFill>
                  <w14:solidFill>
                    <w14:schemeClr w14:val="tx1"/>
                  </w14:solidFill>
                </w14:textFill>
              </w:rPr>
            </w:pPr>
            <w:r>
              <w:rPr>
                <w:rFonts w:hint="eastAsia" w:ascii="宋体" w:hAnsi="宋体" w:cs="宋体"/>
                <w:color w:val="000000" w:themeColor="text1"/>
                <w:kern w:val="0"/>
                <w:szCs w:val="21"/>
                <w:lang w:val="zh-CN" w:bidi="zh-CN"/>
                <w14:textFill>
                  <w14:solidFill>
                    <w14:schemeClr w14:val="tx1"/>
                  </w14:solidFill>
                </w14:textFill>
              </w:rPr>
              <w:t>打"★"号条款为实质性条款，若有任何一条负偏离或不满足则导致响应无效。</w:t>
            </w:r>
          </w:p>
          <w:p w14:paraId="742630A7">
            <w:pPr>
              <w:spacing w:line="360" w:lineRule="auto"/>
              <w:jc w:val="left"/>
              <w:rPr>
                <w:rFonts w:hint="eastAsia" w:ascii="宋体" w:hAnsi="宋体" w:cs="宋体"/>
                <w:szCs w:val="21"/>
              </w:rPr>
            </w:pPr>
            <w:r>
              <w:rPr>
                <w:rFonts w:hint="eastAsia" w:ascii="宋体" w:hAnsi="宋体" w:cs="宋体"/>
                <w:color w:val="000000" w:themeColor="text1"/>
                <w:szCs w:val="21"/>
                <w14:textFill>
                  <w14:solidFill>
                    <w14:schemeClr w14:val="tx1"/>
                  </w14:solidFill>
                </w14:textFill>
              </w:rPr>
              <w:t>打</w:t>
            </w:r>
            <w:r>
              <w:rPr>
                <w:rFonts w:hint="eastAsia" w:ascii="宋体" w:hAnsi="宋体" w:cs="宋体"/>
                <w:color w:val="000000" w:themeColor="text1"/>
                <w:szCs w:val="21"/>
                <w:lang w:bidi="en-U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"号条款为重要技术参数，若有部分"▲"条款未响应或不满足，将导致其响应性评审加重扣分，但不作为无效响应条款。</w:t>
            </w:r>
          </w:p>
        </w:tc>
      </w:tr>
    </w:tbl>
    <w:p w14:paraId="310A0F82">
      <w:pPr>
        <w:rPr>
          <w:rFonts w:hint="eastAsia" w:ascii="宋体" w:hAnsi="宋体" w:eastAsia="宋体" w:cs="宋体"/>
          <w:b/>
          <w:bCs/>
          <w:sz w:val="24"/>
          <w:szCs w:val="32"/>
        </w:rPr>
      </w:pPr>
      <w:r>
        <w:rPr>
          <w:rFonts w:hint="eastAsia" w:ascii="宋体" w:hAnsi="宋体" w:cs="宋体"/>
          <w:b/>
          <w:bCs/>
          <w:sz w:val="24"/>
          <w:szCs w:val="32"/>
        </w:rPr>
        <w:t>附表五：终端管理软件</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252A06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487" w:type="dxa"/>
            <w:vAlign w:val="center"/>
          </w:tcPr>
          <w:p w14:paraId="1812B4A2">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参数性质</w:t>
            </w:r>
          </w:p>
        </w:tc>
        <w:tc>
          <w:tcPr>
            <w:tcW w:w="656" w:type="dxa"/>
            <w:vAlign w:val="center"/>
          </w:tcPr>
          <w:p w14:paraId="7DB7C5E8">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序号</w:t>
            </w:r>
          </w:p>
        </w:tc>
        <w:tc>
          <w:tcPr>
            <w:tcW w:w="7369" w:type="dxa"/>
            <w:vAlign w:val="center"/>
          </w:tcPr>
          <w:p w14:paraId="78DDF463">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具体技术（参数）要求</w:t>
            </w:r>
          </w:p>
        </w:tc>
      </w:tr>
      <w:tr w14:paraId="1901D8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071F3C71">
            <w:pPr>
              <w:pStyle w:val="14"/>
              <w:ind w:firstLine="0"/>
              <w:jc w:val="center"/>
              <w:rPr>
                <w:rFonts w:hint="eastAsia" w:ascii="宋体" w:hAnsi="宋体" w:eastAsia="宋体" w:cs="宋体"/>
                <w:b/>
                <w:bCs/>
                <w:sz w:val="21"/>
                <w:szCs w:val="21"/>
              </w:rPr>
            </w:pPr>
          </w:p>
        </w:tc>
        <w:tc>
          <w:tcPr>
            <w:tcW w:w="656" w:type="dxa"/>
            <w:vAlign w:val="center"/>
          </w:tcPr>
          <w:p w14:paraId="33A0F4D7">
            <w:pPr>
              <w:widowControl/>
              <w:jc w:val="right"/>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1</w:t>
            </w:r>
          </w:p>
        </w:tc>
        <w:tc>
          <w:tcPr>
            <w:tcW w:w="7369" w:type="dxa"/>
            <w:vAlign w:val="center"/>
          </w:tcPr>
          <w:p w14:paraId="04035D72">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系统应支持终端离线工作模式，当服务器或网络发生故障时，教室内终端可依托本地缓存继续执行已下发的教学业务，保障课堂教学不中断；</w:t>
            </w:r>
          </w:p>
        </w:tc>
      </w:tr>
      <w:tr w14:paraId="7B1EDB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E9538C3">
            <w:pPr>
              <w:pStyle w:val="14"/>
              <w:ind w:firstLine="0"/>
              <w:jc w:val="center"/>
              <w:rPr>
                <w:rFonts w:hint="eastAsia" w:ascii="宋体" w:hAnsi="宋体" w:eastAsia="宋体" w:cs="宋体"/>
                <w:b/>
                <w:bCs/>
                <w:sz w:val="21"/>
                <w:szCs w:val="21"/>
              </w:rPr>
            </w:pPr>
            <w:r>
              <w:rPr>
                <w:rFonts w:hint="eastAsia" w:ascii="宋体" w:hAnsi="宋体" w:eastAsia="宋体" w:cs="宋体"/>
                <w:b/>
                <w:bCs/>
                <w:sz w:val="21"/>
                <w:szCs w:val="21"/>
              </w:rPr>
              <w:t>▲</w:t>
            </w:r>
          </w:p>
        </w:tc>
        <w:tc>
          <w:tcPr>
            <w:tcW w:w="656" w:type="dxa"/>
            <w:vAlign w:val="center"/>
          </w:tcPr>
          <w:p w14:paraId="12DA9BF1">
            <w:pPr>
              <w:widowControl/>
              <w:jc w:val="right"/>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2</w:t>
            </w:r>
          </w:p>
        </w:tc>
        <w:tc>
          <w:tcPr>
            <w:tcW w:w="7369" w:type="dxa"/>
            <w:vAlign w:val="center"/>
          </w:tcPr>
          <w:p w14:paraId="11780788">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▲支持多种类型的终端设备（含台式机、笔记本等）作为虚拟桌面终端，兼容主流X86架构处理器平台；（投标时提供指标符合性承诺及相关兼容性证明文件；</w:t>
            </w:r>
            <w:r>
              <w:rPr>
                <w:rFonts w:hint="eastAsia" w:ascii="宋体" w:hAnsi="宋体" w:eastAsia="宋体" w:cs="宋体"/>
                <w:color w:val="000000"/>
                <w:kern w:val="0"/>
                <w:szCs w:val="21"/>
                <w:lang w:bidi="ar"/>
              </w:rPr>
              <w:t>中标后签订合同前</w:t>
            </w:r>
            <w:r>
              <w:rPr>
                <w:rFonts w:hint="eastAsia" w:ascii="宋体" w:hAnsi="宋体" w:eastAsia="宋体" w:cs="宋体"/>
                <w:color w:val="000000"/>
                <w:kern w:val="0"/>
                <w:sz w:val="20"/>
                <w:szCs w:val="20"/>
                <w:lang w:bidi="ar"/>
              </w:rPr>
              <w:t>需到采购人处进行产品性能演示。）</w:t>
            </w:r>
          </w:p>
        </w:tc>
      </w:tr>
      <w:tr w14:paraId="30CEB7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35533D0">
            <w:pPr>
              <w:pStyle w:val="14"/>
              <w:ind w:firstLine="0"/>
              <w:jc w:val="center"/>
              <w:rPr>
                <w:rFonts w:hint="eastAsia" w:ascii="宋体" w:hAnsi="宋体" w:eastAsia="宋体" w:cs="宋体"/>
                <w:b/>
                <w:bCs/>
                <w:sz w:val="21"/>
                <w:szCs w:val="21"/>
              </w:rPr>
            </w:pPr>
          </w:p>
        </w:tc>
        <w:tc>
          <w:tcPr>
            <w:tcW w:w="656" w:type="dxa"/>
            <w:vAlign w:val="center"/>
          </w:tcPr>
          <w:p w14:paraId="2922A5DE">
            <w:pPr>
              <w:widowControl/>
              <w:jc w:val="right"/>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 w:val="22"/>
                <w:szCs w:val="22"/>
                <w:lang w:bidi="ar"/>
              </w:rPr>
              <w:t>3</w:t>
            </w:r>
          </w:p>
        </w:tc>
        <w:tc>
          <w:tcPr>
            <w:tcW w:w="7369" w:type="dxa"/>
            <w:vAlign w:val="center"/>
          </w:tcPr>
          <w:p w14:paraId="4DA37256">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支持网络和硬盘双启动方式，终端自动通过网络启动；当网络中断时，终端可正常运行无需重启；</w:t>
            </w:r>
          </w:p>
        </w:tc>
      </w:tr>
      <w:tr w14:paraId="6863BBE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08F6939">
            <w:pPr>
              <w:pStyle w:val="14"/>
              <w:ind w:firstLine="0"/>
              <w:jc w:val="center"/>
              <w:rPr>
                <w:rFonts w:hint="eastAsia" w:ascii="宋体" w:hAnsi="宋体" w:eastAsia="宋体" w:cs="宋体"/>
                <w:b/>
                <w:bCs/>
                <w:sz w:val="21"/>
                <w:szCs w:val="21"/>
              </w:rPr>
            </w:pPr>
          </w:p>
        </w:tc>
        <w:tc>
          <w:tcPr>
            <w:tcW w:w="656" w:type="dxa"/>
            <w:vAlign w:val="center"/>
          </w:tcPr>
          <w:p w14:paraId="38CF66AF">
            <w:pPr>
              <w:widowControl/>
              <w:jc w:val="right"/>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4</w:t>
            </w:r>
          </w:p>
        </w:tc>
        <w:tc>
          <w:tcPr>
            <w:tcW w:w="7369" w:type="dxa"/>
            <w:vAlign w:val="center"/>
          </w:tcPr>
          <w:p w14:paraId="4ADF2F79">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支持本地硬盘与网络读取系统的自动同步、自动还原与更新，断网或本地硬盘故障时终端可正常运行、无需手工切换或重启，并可在管理端查看更新状态；</w:t>
            </w:r>
          </w:p>
        </w:tc>
      </w:tr>
      <w:tr w14:paraId="28CDE7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E9A56AC">
            <w:pPr>
              <w:pStyle w:val="14"/>
              <w:ind w:firstLine="0"/>
              <w:jc w:val="center"/>
              <w:rPr>
                <w:rFonts w:hint="eastAsia" w:ascii="宋体" w:hAnsi="宋体" w:eastAsia="宋体" w:cs="宋体"/>
                <w:b/>
                <w:bCs/>
                <w:sz w:val="21"/>
                <w:szCs w:val="21"/>
              </w:rPr>
            </w:pPr>
          </w:p>
        </w:tc>
        <w:tc>
          <w:tcPr>
            <w:tcW w:w="656" w:type="dxa"/>
            <w:vAlign w:val="center"/>
          </w:tcPr>
          <w:p w14:paraId="21ABDC6B">
            <w:pPr>
              <w:widowControl/>
              <w:jc w:val="right"/>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5</w:t>
            </w:r>
          </w:p>
        </w:tc>
        <w:tc>
          <w:tcPr>
            <w:tcW w:w="7369" w:type="dxa"/>
            <w:vAlign w:val="center"/>
          </w:tcPr>
          <w:p w14:paraId="453F2BAE">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支持自动还原与更新，客户机重启即可回到既定可靠状态；</w:t>
            </w:r>
          </w:p>
        </w:tc>
      </w:tr>
      <w:tr w14:paraId="49E372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20EDD7B">
            <w:pPr>
              <w:pStyle w:val="14"/>
              <w:ind w:firstLine="0"/>
              <w:jc w:val="center"/>
              <w:rPr>
                <w:rFonts w:hint="eastAsia" w:ascii="宋体" w:hAnsi="宋体" w:eastAsia="宋体" w:cs="宋体"/>
                <w:b/>
                <w:bCs/>
                <w:sz w:val="21"/>
                <w:szCs w:val="21"/>
              </w:rPr>
            </w:pPr>
          </w:p>
        </w:tc>
        <w:tc>
          <w:tcPr>
            <w:tcW w:w="656" w:type="dxa"/>
            <w:vAlign w:val="center"/>
          </w:tcPr>
          <w:p w14:paraId="0F795855">
            <w:pPr>
              <w:widowControl/>
              <w:jc w:val="right"/>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6</w:t>
            </w:r>
          </w:p>
        </w:tc>
        <w:tc>
          <w:tcPr>
            <w:tcW w:w="7369" w:type="dxa"/>
            <w:vAlign w:val="center"/>
          </w:tcPr>
          <w:p w14:paraId="793B1B3B">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支持对客户机集中实施远程开机、关机、重启、外网访问管控、终端信息修改及故障标记等操作；</w:t>
            </w:r>
          </w:p>
        </w:tc>
      </w:tr>
      <w:tr w14:paraId="0FC92A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6DC9CB0">
            <w:pPr>
              <w:pStyle w:val="14"/>
              <w:ind w:firstLine="0"/>
              <w:jc w:val="center"/>
              <w:rPr>
                <w:rFonts w:hint="eastAsia" w:ascii="宋体" w:hAnsi="宋体" w:eastAsia="宋体" w:cs="宋体"/>
                <w:b/>
                <w:bCs/>
                <w:sz w:val="21"/>
                <w:szCs w:val="21"/>
              </w:rPr>
            </w:pPr>
          </w:p>
        </w:tc>
        <w:tc>
          <w:tcPr>
            <w:tcW w:w="656" w:type="dxa"/>
            <w:vAlign w:val="center"/>
          </w:tcPr>
          <w:p w14:paraId="5E794273">
            <w:pPr>
              <w:widowControl/>
              <w:jc w:val="right"/>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7</w:t>
            </w:r>
          </w:p>
        </w:tc>
        <w:tc>
          <w:tcPr>
            <w:tcW w:w="7369" w:type="dxa"/>
            <w:vAlign w:val="center"/>
          </w:tcPr>
          <w:p w14:paraId="384D4296">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采用WEB管理界面管理方式，管理端界面中可以查看授权点位、终端开机数量、故障终端数、终端CPU使用率和服务器硬盘存储空间等信息；</w:t>
            </w:r>
          </w:p>
        </w:tc>
      </w:tr>
      <w:tr w14:paraId="27664C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D42DD3B">
            <w:pPr>
              <w:pStyle w:val="14"/>
              <w:ind w:firstLine="0"/>
              <w:jc w:val="center"/>
              <w:rPr>
                <w:rFonts w:hint="eastAsia" w:ascii="宋体" w:hAnsi="宋体" w:eastAsia="宋体" w:cs="宋体"/>
                <w:b/>
                <w:bCs/>
                <w:sz w:val="21"/>
                <w:szCs w:val="21"/>
              </w:rPr>
            </w:pPr>
          </w:p>
        </w:tc>
        <w:tc>
          <w:tcPr>
            <w:tcW w:w="656" w:type="dxa"/>
            <w:vAlign w:val="center"/>
          </w:tcPr>
          <w:p w14:paraId="4DE0808D">
            <w:pPr>
              <w:widowControl/>
              <w:jc w:val="righ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8</w:t>
            </w:r>
          </w:p>
        </w:tc>
        <w:tc>
          <w:tcPr>
            <w:tcW w:w="7369" w:type="dxa"/>
            <w:vAlign w:val="center"/>
          </w:tcPr>
          <w:p w14:paraId="148BD831">
            <w:pPr>
              <w:widowControl/>
              <w:jc w:val="lef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0"/>
                <w:szCs w:val="20"/>
                <w:lang w:bidi="ar"/>
              </w:rPr>
              <w:t>终端管理，可以查看终端的计算机名、MAC地址、IP地址、当前联机状态、硬盘存储空间和当前使用镜像等数据；</w:t>
            </w:r>
          </w:p>
        </w:tc>
      </w:tr>
      <w:tr w14:paraId="56C010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BAE3722">
            <w:pPr>
              <w:pStyle w:val="14"/>
              <w:ind w:firstLine="0"/>
              <w:jc w:val="center"/>
              <w:rPr>
                <w:rFonts w:hint="eastAsia" w:ascii="宋体" w:hAnsi="宋体" w:eastAsia="宋体" w:cs="宋体"/>
                <w:b/>
                <w:bCs/>
                <w:sz w:val="21"/>
                <w:szCs w:val="21"/>
              </w:rPr>
            </w:pPr>
          </w:p>
        </w:tc>
        <w:tc>
          <w:tcPr>
            <w:tcW w:w="656" w:type="dxa"/>
            <w:vAlign w:val="center"/>
          </w:tcPr>
          <w:p w14:paraId="1FA5A865">
            <w:pPr>
              <w:widowControl/>
              <w:jc w:val="righ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9</w:t>
            </w:r>
          </w:p>
        </w:tc>
        <w:tc>
          <w:tcPr>
            <w:tcW w:w="7369" w:type="dxa"/>
            <w:vAlign w:val="center"/>
          </w:tcPr>
          <w:p w14:paraId="143995EF">
            <w:pPr>
              <w:widowControl/>
              <w:jc w:val="lef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0"/>
                <w:szCs w:val="20"/>
                <w:lang w:bidi="ar"/>
              </w:rPr>
              <w:t>为提升分发效率，系统应支持多网卡分布式传输，管理员可自定义各网卡所对应的部署终端范围；</w:t>
            </w:r>
          </w:p>
        </w:tc>
      </w:tr>
      <w:tr w14:paraId="568129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FC8B145">
            <w:pPr>
              <w:pStyle w:val="14"/>
              <w:ind w:firstLine="0"/>
              <w:jc w:val="center"/>
              <w:rPr>
                <w:rFonts w:hint="eastAsia" w:ascii="宋体" w:hAnsi="宋体" w:eastAsia="宋体" w:cs="宋体"/>
                <w:b/>
                <w:bCs/>
                <w:sz w:val="21"/>
                <w:szCs w:val="21"/>
              </w:rPr>
            </w:pPr>
          </w:p>
        </w:tc>
        <w:tc>
          <w:tcPr>
            <w:tcW w:w="656" w:type="dxa"/>
            <w:vAlign w:val="center"/>
          </w:tcPr>
          <w:p w14:paraId="1B91C9C9">
            <w:pPr>
              <w:widowControl/>
              <w:jc w:val="righ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10</w:t>
            </w:r>
          </w:p>
        </w:tc>
        <w:tc>
          <w:tcPr>
            <w:tcW w:w="7369" w:type="dxa"/>
            <w:vAlign w:val="center"/>
          </w:tcPr>
          <w:p w14:paraId="63C2F190">
            <w:pPr>
              <w:widowControl/>
              <w:jc w:val="lef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0"/>
                <w:szCs w:val="20"/>
                <w:lang w:bidi="ar"/>
              </w:rPr>
              <w:t>支持按需交付，能够依据课程、教师或应用的不同提供差异化桌面；既允许管理员统一指定桌面，也允许学生自行选取桌面；</w:t>
            </w:r>
          </w:p>
        </w:tc>
      </w:tr>
      <w:tr w14:paraId="70EB49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231A2DF">
            <w:pPr>
              <w:pStyle w:val="14"/>
              <w:ind w:firstLine="0"/>
              <w:jc w:val="center"/>
              <w:rPr>
                <w:rFonts w:hint="eastAsia" w:ascii="宋体" w:hAnsi="宋体" w:eastAsia="宋体" w:cs="宋体"/>
                <w:b/>
                <w:bCs/>
                <w:sz w:val="21"/>
                <w:szCs w:val="21"/>
              </w:rPr>
            </w:pPr>
          </w:p>
        </w:tc>
        <w:tc>
          <w:tcPr>
            <w:tcW w:w="656" w:type="dxa"/>
            <w:vAlign w:val="center"/>
          </w:tcPr>
          <w:p w14:paraId="0396D037">
            <w:pPr>
              <w:widowControl/>
              <w:jc w:val="righ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11</w:t>
            </w:r>
          </w:p>
        </w:tc>
        <w:tc>
          <w:tcPr>
            <w:tcW w:w="7369" w:type="dxa"/>
            <w:vAlign w:val="center"/>
          </w:tcPr>
          <w:p w14:paraId="188738A2">
            <w:pPr>
              <w:widowControl/>
              <w:jc w:val="lef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0"/>
                <w:szCs w:val="20"/>
                <w:lang w:bidi="ar"/>
              </w:rPr>
              <w:t>至少支持 Windows10/11；</w:t>
            </w:r>
          </w:p>
        </w:tc>
      </w:tr>
      <w:tr w14:paraId="059072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3A2AE335">
            <w:pPr>
              <w:pStyle w:val="14"/>
              <w:ind w:firstLine="0"/>
              <w:jc w:val="center"/>
              <w:rPr>
                <w:rFonts w:hint="eastAsia"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379BEA45">
            <w:pPr>
              <w:spacing w:line="360" w:lineRule="auto"/>
              <w:jc w:val="left"/>
              <w:rPr>
                <w:rFonts w:hint="eastAsia" w:ascii="宋体" w:hAnsi="宋体" w:cs="宋体"/>
                <w:color w:val="000000" w:themeColor="text1"/>
                <w:kern w:val="0"/>
                <w:szCs w:val="21"/>
                <w:lang w:val="zh-CN" w:bidi="zh-CN"/>
                <w14:textFill>
                  <w14:solidFill>
                    <w14:schemeClr w14:val="tx1"/>
                  </w14:solidFill>
                </w14:textFill>
              </w:rPr>
            </w:pPr>
            <w:r>
              <w:rPr>
                <w:rFonts w:hint="eastAsia" w:ascii="宋体" w:hAnsi="宋体" w:cs="宋体"/>
                <w:color w:val="000000" w:themeColor="text1"/>
                <w:kern w:val="0"/>
                <w:szCs w:val="21"/>
                <w:lang w:val="zh-CN" w:bidi="zh-CN"/>
                <w14:textFill>
                  <w14:solidFill>
                    <w14:schemeClr w14:val="tx1"/>
                  </w14:solidFill>
                </w14:textFill>
              </w:rPr>
              <w:t>打"★"号条款为实质性条款，若有任何一条负偏离或不满足则导致响应无效。</w:t>
            </w:r>
          </w:p>
          <w:p w14:paraId="4956B39D">
            <w:pPr>
              <w:spacing w:line="360" w:lineRule="auto"/>
              <w:jc w:val="left"/>
              <w:rPr>
                <w:rFonts w:hint="eastAsia" w:ascii="宋体" w:hAnsi="宋体" w:cs="宋体"/>
                <w:szCs w:val="21"/>
              </w:rPr>
            </w:pPr>
            <w:r>
              <w:rPr>
                <w:rFonts w:hint="eastAsia" w:ascii="宋体" w:hAnsi="宋体" w:cs="宋体"/>
                <w:color w:val="000000" w:themeColor="text1"/>
                <w:szCs w:val="21"/>
                <w14:textFill>
                  <w14:solidFill>
                    <w14:schemeClr w14:val="tx1"/>
                  </w14:solidFill>
                </w14:textFill>
              </w:rPr>
              <w:t>打</w:t>
            </w:r>
            <w:r>
              <w:rPr>
                <w:rFonts w:hint="eastAsia" w:ascii="宋体" w:hAnsi="宋体" w:cs="宋体"/>
                <w:color w:val="000000" w:themeColor="text1"/>
                <w:szCs w:val="21"/>
                <w:lang w:bidi="en-U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"号条款为重要技术参数，若有部分"▲"条款未响应或不满足，将导致其响应性评审加重扣分，但不作为无效响应条款。</w:t>
            </w:r>
          </w:p>
        </w:tc>
      </w:tr>
    </w:tbl>
    <w:p w14:paraId="67452A46">
      <w:pPr>
        <w:rPr>
          <w:rFonts w:hint="eastAsia" w:ascii="宋体" w:hAnsi="宋体" w:eastAsia="宋体" w:cs="宋体"/>
          <w:b/>
          <w:bCs/>
          <w:sz w:val="24"/>
          <w:szCs w:val="32"/>
        </w:rPr>
      </w:pPr>
      <w:r>
        <w:rPr>
          <w:rFonts w:hint="eastAsia" w:ascii="宋体" w:hAnsi="宋体" w:cs="宋体"/>
          <w:b/>
          <w:bCs/>
          <w:sz w:val="24"/>
          <w:szCs w:val="32"/>
        </w:rPr>
        <w:t>附表六：口译实验室主机</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3F1756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6E94E1F">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参数性质</w:t>
            </w:r>
          </w:p>
        </w:tc>
        <w:tc>
          <w:tcPr>
            <w:tcW w:w="656" w:type="dxa"/>
            <w:vAlign w:val="center"/>
          </w:tcPr>
          <w:p w14:paraId="51B5AD55">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序号</w:t>
            </w:r>
          </w:p>
        </w:tc>
        <w:tc>
          <w:tcPr>
            <w:tcW w:w="7369" w:type="dxa"/>
            <w:vAlign w:val="center"/>
          </w:tcPr>
          <w:p w14:paraId="5346F189">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具体技术（参数）要求</w:t>
            </w:r>
          </w:p>
        </w:tc>
      </w:tr>
      <w:tr w14:paraId="676636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27B93CED">
            <w:pPr>
              <w:pStyle w:val="14"/>
              <w:ind w:firstLine="0"/>
              <w:jc w:val="center"/>
              <w:rPr>
                <w:rFonts w:hint="eastAsia" w:ascii="宋体" w:hAnsi="宋体" w:eastAsia="宋体" w:cs="宋体"/>
                <w:b/>
                <w:bCs/>
                <w:sz w:val="21"/>
                <w:szCs w:val="21"/>
              </w:rPr>
            </w:pPr>
          </w:p>
        </w:tc>
        <w:tc>
          <w:tcPr>
            <w:tcW w:w="656" w:type="dxa"/>
            <w:vAlign w:val="center"/>
          </w:tcPr>
          <w:p w14:paraId="7A860184">
            <w:pPr>
              <w:widowControl/>
              <w:jc w:val="right"/>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1</w:t>
            </w:r>
          </w:p>
        </w:tc>
        <w:tc>
          <w:tcPr>
            <w:tcW w:w="7369" w:type="dxa"/>
            <w:vAlign w:val="center"/>
          </w:tcPr>
          <w:p w14:paraId="34775013">
            <w:pPr>
              <w:widowControl/>
              <w:jc w:val="left"/>
              <w:textAlignment w:val="center"/>
              <w:rPr>
                <w:rFonts w:hint="eastAsia" w:ascii="宋体" w:hAnsi="宋体" w:eastAsia="宋体" w:cs="宋体"/>
                <w:szCs w:val="21"/>
              </w:rPr>
            </w:pPr>
            <w:r>
              <w:rPr>
                <w:rFonts w:hint="eastAsia" w:ascii="宋体" w:hAnsi="宋体" w:eastAsia="宋体" w:cs="宋体"/>
                <w:color w:val="000000"/>
                <w:kern w:val="0"/>
                <w:szCs w:val="21"/>
                <w:lang w:bidi="ar"/>
              </w:rPr>
              <w:t>机架式口译实验室主机；</w:t>
            </w:r>
          </w:p>
        </w:tc>
      </w:tr>
      <w:tr w14:paraId="21BB99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6FB40E0">
            <w:pPr>
              <w:pStyle w:val="14"/>
              <w:ind w:firstLine="0"/>
              <w:jc w:val="center"/>
              <w:rPr>
                <w:rFonts w:hint="eastAsia" w:ascii="宋体" w:hAnsi="宋体" w:eastAsia="宋体" w:cs="宋体"/>
                <w:b/>
                <w:bCs/>
                <w:sz w:val="21"/>
                <w:szCs w:val="21"/>
              </w:rPr>
            </w:pPr>
          </w:p>
        </w:tc>
        <w:tc>
          <w:tcPr>
            <w:tcW w:w="656" w:type="dxa"/>
            <w:vAlign w:val="center"/>
          </w:tcPr>
          <w:p w14:paraId="0B380298">
            <w:pPr>
              <w:widowControl/>
              <w:jc w:val="right"/>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2</w:t>
            </w:r>
          </w:p>
        </w:tc>
        <w:tc>
          <w:tcPr>
            <w:tcW w:w="7369" w:type="dxa"/>
            <w:vAlign w:val="center"/>
          </w:tcPr>
          <w:p w14:paraId="7CE5BD44">
            <w:pPr>
              <w:widowControl/>
              <w:jc w:val="left"/>
              <w:textAlignment w:val="center"/>
              <w:rPr>
                <w:rFonts w:hint="eastAsia" w:ascii="宋体" w:hAnsi="宋体" w:eastAsia="宋体" w:cs="宋体"/>
                <w:szCs w:val="21"/>
              </w:rPr>
            </w:pPr>
            <w:r>
              <w:rPr>
                <w:rFonts w:hint="eastAsia" w:ascii="宋体" w:hAnsi="宋体" w:eastAsia="宋体" w:cs="宋体"/>
                <w:color w:val="000000"/>
                <w:kern w:val="0"/>
                <w:szCs w:val="21"/>
                <w:lang w:bidi="ar"/>
              </w:rPr>
              <w:t>主板集成万兆以太网接口≥1个，主板集成千兆以太网接口≥2个；</w:t>
            </w:r>
          </w:p>
        </w:tc>
      </w:tr>
      <w:tr w14:paraId="094374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0AC0DEA">
            <w:pPr>
              <w:pStyle w:val="14"/>
              <w:ind w:firstLine="0"/>
              <w:jc w:val="center"/>
              <w:rPr>
                <w:rFonts w:hint="eastAsia" w:ascii="宋体" w:hAnsi="宋体" w:eastAsia="宋体" w:cs="宋体"/>
                <w:b/>
                <w:bCs/>
                <w:sz w:val="21"/>
                <w:szCs w:val="21"/>
              </w:rPr>
            </w:pPr>
          </w:p>
        </w:tc>
        <w:tc>
          <w:tcPr>
            <w:tcW w:w="656" w:type="dxa"/>
            <w:vAlign w:val="center"/>
          </w:tcPr>
          <w:p w14:paraId="3BD12516">
            <w:pPr>
              <w:widowControl/>
              <w:jc w:val="right"/>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 w:val="22"/>
                <w:szCs w:val="22"/>
                <w:lang w:bidi="ar"/>
              </w:rPr>
              <w:t>3</w:t>
            </w:r>
          </w:p>
        </w:tc>
        <w:tc>
          <w:tcPr>
            <w:tcW w:w="7369" w:type="dxa"/>
            <w:vAlign w:val="center"/>
          </w:tcPr>
          <w:p w14:paraId="66B8A617">
            <w:pPr>
              <w:widowControl/>
              <w:jc w:val="left"/>
              <w:textAlignment w:val="center"/>
              <w:rPr>
                <w:rFonts w:hint="eastAsia" w:ascii="宋体" w:hAnsi="宋体" w:eastAsia="宋体" w:cs="宋体"/>
                <w:szCs w:val="21"/>
              </w:rPr>
            </w:pPr>
            <w:r>
              <w:rPr>
                <w:rFonts w:hint="eastAsia" w:ascii="宋体" w:hAnsi="宋体" w:eastAsia="宋体" w:cs="宋体"/>
                <w:color w:val="000000"/>
                <w:kern w:val="0"/>
                <w:szCs w:val="21"/>
                <w:lang w:bidi="ar"/>
              </w:rPr>
              <w:t>支持高效的镜像存储与更新机制，能够降低存储占用并缩短运维时间；</w:t>
            </w:r>
          </w:p>
        </w:tc>
      </w:tr>
      <w:tr w14:paraId="7A3E64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68C3CA5">
            <w:pPr>
              <w:pStyle w:val="14"/>
              <w:ind w:firstLine="0"/>
              <w:jc w:val="center"/>
              <w:rPr>
                <w:rFonts w:hint="eastAsia" w:ascii="宋体" w:hAnsi="宋体" w:eastAsia="宋体" w:cs="宋体"/>
                <w:b/>
                <w:bCs/>
                <w:sz w:val="21"/>
                <w:szCs w:val="21"/>
              </w:rPr>
            </w:pPr>
          </w:p>
        </w:tc>
        <w:tc>
          <w:tcPr>
            <w:tcW w:w="656" w:type="dxa"/>
            <w:vAlign w:val="center"/>
          </w:tcPr>
          <w:p w14:paraId="735A62ED">
            <w:pPr>
              <w:widowControl/>
              <w:jc w:val="right"/>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4</w:t>
            </w:r>
          </w:p>
        </w:tc>
        <w:tc>
          <w:tcPr>
            <w:tcW w:w="7369" w:type="dxa"/>
            <w:vAlign w:val="center"/>
          </w:tcPr>
          <w:p w14:paraId="3E9F4B97">
            <w:pPr>
              <w:widowControl/>
              <w:jc w:val="left"/>
              <w:textAlignment w:val="center"/>
              <w:rPr>
                <w:rFonts w:hint="eastAsia" w:ascii="宋体" w:hAnsi="宋体" w:eastAsia="宋体" w:cs="宋体"/>
                <w:szCs w:val="21"/>
              </w:rPr>
            </w:pPr>
            <w:r>
              <w:rPr>
                <w:rFonts w:hint="eastAsia" w:ascii="宋体" w:hAnsi="宋体" w:eastAsia="宋体" w:cs="宋体"/>
                <w:color w:val="000000"/>
                <w:kern w:val="0"/>
                <w:szCs w:val="21"/>
                <w:lang w:bidi="ar"/>
              </w:rPr>
              <w:t>CPU规格： 处理器≥4核8线程，主频≥3.0GHz，性能满足教学软件流畅运行；兼容主流X86架构处理器平台。</w:t>
            </w:r>
          </w:p>
        </w:tc>
      </w:tr>
      <w:tr w14:paraId="54BF9A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B2C629C">
            <w:pPr>
              <w:pStyle w:val="14"/>
              <w:ind w:firstLine="0"/>
              <w:jc w:val="center"/>
              <w:rPr>
                <w:rFonts w:hint="eastAsia" w:ascii="宋体" w:hAnsi="宋体" w:eastAsia="宋体" w:cs="宋体"/>
                <w:b/>
                <w:bCs/>
                <w:sz w:val="21"/>
                <w:szCs w:val="21"/>
              </w:rPr>
            </w:pPr>
          </w:p>
        </w:tc>
        <w:tc>
          <w:tcPr>
            <w:tcW w:w="656" w:type="dxa"/>
            <w:vAlign w:val="center"/>
          </w:tcPr>
          <w:p w14:paraId="6A9D975F">
            <w:pPr>
              <w:widowControl/>
              <w:jc w:val="right"/>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5</w:t>
            </w:r>
          </w:p>
        </w:tc>
        <w:tc>
          <w:tcPr>
            <w:tcW w:w="7369" w:type="dxa"/>
            <w:vAlign w:val="center"/>
          </w:tcPr>
          <w:p w14:paraId="175FAF7F">
            <w:pPr>
              <w:widowControl/>
              <w:jc w:val="left"/>
              <w:textAlignment w:val="center"/>
              <w:rPr>
                <w:rFonts w:hint="eastAsia" w:ascii="宋体" w:hAnsi="宋体" w:eastAsia="宋体" w:cs="宋体"/>
                <w:szCs w:val="21"/>
              </w:rPr>
            </w:pPr>
            <w:r>
              <w:rPr>
                <w:rFonts w:hint="eastAsia" w:ascii="宋体" w:hAnsi="宋体" w:eastAsia="宋体" w:cs="宋体"/>
                <w:color w:val="000000"/>
                <w:kern w:val="0"/>
                <w:szCs w:val="21"/>
                <w:lang w:bidi="ar"/>
              </w:rPr>
              <w:t>内存容量≥16GB（DDR4），采用固态硬盘+机械硬盘的混合式存储，固态硬盘容量≥1TB（M.2 NVME SSD），机械硬盘容量≥4TB（SATA3.0）；</w:t>
            </w:r>
          </w:p>
        </w:tc>
      </w:tr>
      <w:tr w14:paraId="07C568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AC99F6D">
            <w:pPr>
              <w:pStyle w:val="14"/>
              <w:ind w:firstLine="0"/>
              <w:jc w:val="center"/>
              <w:rPr>
                <w:rFonts w:hint="eastAsia" w:ascii="宋体" w:hAnsi="宋体" w:eastAsia="宋体" w:cs="宋体"/>
                <w:b/>
                <w:bCs/>
                <w:sz w:val="21"/>
                <w:szCs w:val="21"/>
              </w:rPr>
            </w:pPr>
          </w:p>
        </w:tc>
        <w:tc>
          <w:tcPr>
            <w:tcW w:w="656" w:type="dxa"/>
            <w:vAlign w:val="center"/>
          </w:tcPr>
          <w:p w14:paraId="46CA09EA">
            <w:pPr>
              <w:widowControl/>
              <w:jc w:val="right"/>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6</w:t>
            </w:r>
          </w:p>
        </w:tc>
        <w:tc>
          <w:tcPr>
            <w:tcW w:w="7369" w:type="dxa"/>
            <w:vAlign w:val="center"/>
          </w:tcPr>
          <w:p w14:paraId="0BB00FF8">
            <w:pPr>
              <w:widowControl/>
              <w:jc w:val="left"/>
              <w:textAlignment w:val="center"/>
              <w:rPr>
                <w:rFonts w:hint="eastAsia" w:ascii="宋体" w:hAnsi="宋体" w:eastAsia="宋体" w:cs="宋体"/>
                <w:szCs w:val="21"/>
              </w:rPr>
            </w:pPr>
            <w:r>
              <w:rPr>
                <w:rFonts w:hint="eastAsia" w:ascii="宋体" w:hAnsi="宋体" w:eastAsia="宋体" w:cs="宋体"/>
                <w:color w:val="000000"/>
                <w:kern w:val="0"/>
                <w:szCs w:val="21"/>
                <w:lang w:bidi="ar"/>
              </w:rPr>
              <w:t>主板集成VGA+HDMI双路显示输出；主板集成USB接口≥6个；</w:t>
            </w:r>
          </w:p>
        </w:tc>
      </w:tr>
      <w:tr w14:paraId="6B664A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302FA60B">
            <w:pPr>
              <w:pStyle w:val="14"/>
              <w:ind w:firstLine="0"/>
              <w:jc w:val="center"/>
              <w:rPr>
                <w:rFonts w:hint="eastAsia"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4592909C">
            <w:pPr>
              <w:spacing w:line="360" w:lineRule="auto"/>
              <w:jc w:val="left"/>
              <w:rPr>
                <w:rFonts w:hint="eastAsia" w:ascii="宋体" w:hAnsi="宋体" w:cs="宋体"/>
                <w:color w:val="000000" w:themeColor="text1"/>
                <w:kern w:val="0"/>
                <w:szCs w:val="21"/>
                <w:lang w:val="zh-CN" w:bidi="zh-CN"/>
                <w14:textFill>
                  <w14:solidFill>
                    <w14:schemeClr w14:val="tx1"/>
                  </w14:solidFill>
                </w14:textFill>
              </w:rPr>
            </w:pPr>
            <w:r>
              <w:rPr>
                <w:rFonts w:hint="eastAsia" w:ascii="宋体" w:hAnsi="宋体" w:cs="宋体"/>
                <w:color w:val="000000" w:themeColor="text1"/>
                <w:kern w:val="0"/>
                <w:szCs w:val="21"/>
                <w:lang w:val="zh-CN" w:bidi="zh-CN"/>
                <w14:textFill>
                  <w14:solidFill>
                    <w14:schemeClr w14:val="tx1"/>
                  </w14:solidFill>
                </w14:textFill>
              </w:rPr>
              <w:t>打"★"号条款为实质性条款，若有任何一条负偏离或不满足则导致响应无效。</w:t>
            </w:r>
          </w:p>
          <w:p w14:paraId="297A2317">
            <w:pPr>
              <w:spacing w:line="360" w:lineRule="auto"/>
              <w:jc w:val="left"/>
              <w:rPr>
                <w:rFonts w:hint="eastAsia" w:ascii="宋体" w:hAnsi="宋体" w:cs="宋体"/>
                <w:szCs w:val="21"/>
              </w:rPr>
            </w:pPr>
            <w:r>
              <w:rPr>
                <w:rFonts w:hint="eastAsia" w:ascii="宋体" w:hAnsi="宋体" w:cs="宋体"/>
                <w:color w:val="000000" w:themeColor="text1"/>
                <w:szCs w:val="21"/>
                <w14:textFill>
                  <w14:solidFill>
                    <w14:schemeClr w14:val="tx1"/>
                  </w14:solidFill>
                </w14:textFill>
              </w:rPr>
              <w:t>打</w:t>
            </w:r>
            <w:r>
              <w:rPr>
                <w:rFonts w:hint="eastAsia" w:ascii="宋体" w:hAnsi="宋体" w:cs="宋体"/>
                <w:color w:val="000000" w:themeColor="text1"/>
                <w:szCs w:val="21"/>
                <w:lang w:bidi="en-U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"号条款为重要技术参数，若有部分"▲"条款未响应或不满足，将导致其响应性评审加重扣分，但不作为无效响应条款。</w:t>
            </w:r>
          </w:p>
        </w:tc>
      </w:tr>
    </w:tbl>
    <w:p w14:paraId="55918BC0">
      <w:pPr>
        <w:rPr>
          <w:rFonts w:hint="eastAsia" w:ascii="宋体" w:hAnsi="宋体" w:eastAsia="宋体" w:cs="宋体"/>
          <w:b/>
          <w:bCs/>
          <w:sz w:val="24"/>
          <w:szCs w:val="32"/>
        </w:rPr>
      </w:pPr>
      <w:r>
        <w:rPr>
          <w:rFonts w:hint="eastAsia" w:ascii="宋体" w:hAnsi="宋体" w:cs="宋体"/>
          <w:b/>
          <w:bCs/>
          <w:sz w:val="24"/>
          <w:szCs w:val="32"/>
        </w:rPr>
        <w:t>附表七：主席机</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403B33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B322E30">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参数性质</w:t>
            </w:r>
          </w:p>
        </w:tc>
        <w:tc>
          <w:tcPr>
            <w:tcW w:w="656" w:type="dxa"/>
            <w:vAlign w:val="center"/>
          </w:tcPr>
          <w:p w14:paraId="0650D7F7">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序号</w:t>
            </w:r>
          </w:p>
        </w:tc>
        <w:tc>
          <w:tcPr>
            <w:tcW w:w="7369" w:type="dxa"/>
            <w:vAlign w:val="center"/>
          </w:tcPr>
          <w:p w14:paraId="4FB68E3C">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具体技术（参数）要求</w:t>
            </w:r>
          </w:p>
        </w:tc>
      </w:tr>
      <w:tr w14:paraId="51D9B8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1A3C81C0">
            <w:pPr>
              <w:pStyle w:val="14"/>
              <w:ind w:firstLine="0"/>
              <w:jc w:val="center"/>
              <w:rPr>
                <w:rFonts w:hint="eastAsia" w:ascii="宋体" w:hAnsi="宋体" w:eastAsia="宋体" w:cs="宋体"/>
                <w:b/>
                <w:bCs/>
                <w:sz w:val="21"/>
                <w:szCs w:val="21"/>
              </w:rPr>
            </w:pPr>
          </w:p>
        </w:tc>
        <w:tc>
          <w:tcPr>
            <w:tcW w:w="656" w:type="dxa"/>
            <w:vAlign w:val="center"/>
          </w:tcPr>
          <w:p w14:paraId="6A6D6471">
            <w:pPr>
              <w:widowControl/>
              <w:jc w:val="right"/>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1</w:t>
            </w:r>
          </w:p>
        </w:tc>
        <w:tc>
          <w:tcPr>
            <w:tcW w:w="7369" w:type="dxa"/>
            <w:vAlign w:val="center"/>
          </w:tcPr>
          <w:p w14:paraId="776F5F20">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主席智慧翻译终端具备语言教学、自主学习及大规模外语考试功能，图形化界面，支持外语教学、口笔译训练及考试等通用教学应用。</w:t>
            </w:r>
          </w:p>
        </w:tc>
      </w:tr>
      <w:tr w14:paraId="4E9F0A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AEF901D">
            <w:pPr>
              <w:pStyle w:val="14"/>
              <w:ind w:firstLine="0"/>
              <w:jc w:val="center"/>
              <w:rPr>
                <w:rFonts w:hint="eastAsia" w:ascii="宋体" w:hAnsi="宋体" w:eastAsia="宋体" w:cs="宋体"/>
                <w:b/>
                <w:bCs/>
                <w:sz w:val="21"/>
                <w:szCs w:val="21"/>
              </w:rPr>
            </w:pPr>
          </w:p>
        </w:tc>
        <w:tc>
          <w:tcPr>
            <w:tcW w:w="656" w:type="dxa"/>
            <w:vAlign w:val="center"/>
          </w:tcPr>
          <w:p w14:paraId="1CBAC257">
            <w:pPr>
              <w:widowControl/>
              <w:jc w:val="right"/>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2</w:t>
            </w:r>
          </w:p>
        </w:tc>
        <w:tc>
          <w:tcPr>
            <w:tcW w:w="7369" w:type="dxa"/>
            <w:vAlign w:val="center"/>
          </w:tcPr>
          <w:p w14:paraId="75588724">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内置语音识别、音效处理功能，语音延迟达到《数字语言学习环境设计要求（GB/T 36354-2018）》A级标准；</w:t>
            </w:r>
          </w:p>
        </w:tc>
      </w:tr>
      <w:tr w14:paraId="0A9335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D094916">
            <w:pPr>
              <w:pStyle w:val="14"/>
              <w:ind w:firstLine="0"/>
              <w:jc w:val="center"/>
              <w:rPr>
                <w:rFonts w:hint="eastAsia" w:ascii="宋体" w:hAnsi="宋体" w:eastAsia="宋体" w:cs="宋体"/>
                <w:b/>
                <w:bCs/>
                <w:sz w:val="21"/>
                <w:szCs w:val="21"/>
              </w:rPr>
            </w:pPr>
          </w:p>
        </w:tc>
        <w:tc>
          <w:tcPr>
            <w:tcW w:w="656" w:type="dxa"/>
            <w:vAlign w:val="center"/>
          </w:tcPr>
          <w:p w14:paraId="1294C0E5">
            <w:pPr>
              <w:widowControl/>
              <w:jc w:val="right"/>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 w:val="22"/>
                <w:szCs w:val="22"/>
                <w:lang w:bidi="ar"/>
              </w:rPr>
              <w:t>3</w:t>
            </w:r>
          </w:p>
        </w:tc>
        <w:tc>
          <w:tcPr>
            <w:tcW w:w="7369" w:type="dxa"/>
            <w:vAlign w:val="center"/>
          </w:tcPr>
          <w:p w14:paraId="3EBCC336">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支持屏幕广播、学生发言、语音对讲、主题讨论、角色扮演等功能；</w:t>
            </w:r>
          </w:p>
        </w:tc>
      </w:tr>
      <w:tr w14:paraId="35F5D8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1CD1EC1">
            <w:pPr>
              <w:pStyle w:val="14"/>
              <w:ind w:firstLine="0"/>
              <w:jc w:val="center"/>
              <w:rPr>
                <w:rFonts w:hint="eastAsia" w:ascii="宋体" w:hAnsi="宋体" w:eastAsia="宋体" w:cs="宋体"/>
                <w:b/>
                <w:bCs/>
                <w:sz w:val="21"/>
                <w:szCs w:val="21"/>
              </w:rPr>
            </w:pPr>
          </w:p>
        </w:tc>
        <w:tc>
          <w:tcPr>
            <w:tcW w:w="656" w:type="dxa"/>
            <w:vAlign w:val="center"/>
          </w:tcPr>
          <w:p w14:paraId="69EB66BD">
            <w:pPr>
              <w:widowControl/>
              <w:jc w:val="right"/>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4</w:t>
            </w:r>
          </w:p>
        </w:tc>
        <w:tc>
          <w:tcPr>
            <w:tcW w:w="7369" w:type="dxa"/>
            <w:vAlign w:val="center"/>
          </w:tcPr>
          <w:p w14:paraId="06F4DDF2">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CPU规格： 处理器≥12核，主频≥2.0GHz，性能满足多路音视频处理需求；内存≥16GB，SSD≥512GB，HDMI+DP输出，USB≥7个（含Type-C），千兆网口。</w:t>
            </w:r>
          </w:p>
        </w:tc>
      </w:tr>
      <w:tr w14:paraId="53BFED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5A09615B">
            <w:pPr>
              <w:pStyle w:val="14"/>
              <w:ind w:firstLine="0"/>
              <w:jc w:val="center"/>
              <w:rPr>
                <w:rFonts w:hint="eastAsia"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45D9A0B2">
            <w:pPr>
              <w:spacing w:line="360" w:lineRule="auto"/>
              <w:jc w:val="left"/>
              <w:rPr>
                <w:rFonts w:hint="eastAsia" w:ascii="宋体" w:hAnsi="宋体" w:cs="宋体"/>
                <w:color w:val="000000" w:themeColor="text1"/>
                <w:kern w:val="0"/>
                <w:szCs w:val="21"/>
                <w:lang w:val="zh-CN" w:bidi="zh-CN"/>
                <w14:textFill>
                  <w14:solidFill>
                    <w14:schemeClr w14:val="tx1"/>
                  </w14:solidFill>
                </w14:textFill>
              </w:rPr>
            </w:pPr>
            <w:r>
              <w:rPr>
                <w:rFonts w:hint="eastAsia" w:ascii="宋体" w:hAnsi="宋体" w:cs="宋体"/>
                <w:color w:val="000000" w:themeColor="text1"/>
                <w:kern w:val="0"/>
                <w:szCs w:val="21"/>
                <w:lang w:val="zh-CN" w:bidi="zh-CN"/>
                <w14:textFill>
                  <w14:solidFill>
                    <w14:schemeClr w14:val="tx1"/>
                  </w14:solidFill>
                </w14:textFill>
              </w:rPr>
              <w:t>打"★"号条款为实质性条款，若有任何一条负偏离或不满足则导致响应无效。</w:t>
            </w:r>
          </w:p>
          <w:p w14:paraId="60705AB7">
            <w:pPr>
              <w:spacing w:line="360" w:lineRule="auto"/>
              <w:jc w:val="left"/>
              <w:rPr>
                <w:rFonts w:hint="eastAsia" w:ascii="宋体" w:hAnsi="宋体" w:cs="宋体"/>
                <w:szCs w:val="21"/>
              </w:rPr>
            </w:pPr>
            <w:r>
              <w:rPr>
                <w:rFonts w:hint="eastAsia" w:ascii="宋体" w:hAnsi="宋体" w:cs="宋体"/>
                <w:color w:val="000000" w:themeColor="text1"/>
                <w:szCs w:val="21"/>
                <w14:textFill>
                  <w14:solidFill>
                    <w14:schemeClr w14:val="tx1"/>
                  </w14:solidFill>
                </w14:textFill>
              </w:rPr>
              <w:t>打</w:t>
            </w:r>
            <w:r>
              <w:rPr>
                <w:rFonts w:hint="eastAsia" w:ascii="宋体" w:hAnsi="宋体" w:cs="宋体"/>
                <w:color w:val="000000" w:themeColor="text1"/>
                <w:szCs w:val="21"/>
                <w:lang w:bidi="en-U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"号条款为重要技术参数，若有部分"▲"条款未响应或不满足，将导致其响应性评审加重扣分，但不作为无效响应条款。</w:t>
            </w:r>
          </w:p>
        </w:tc>
      </w:tr>
    </w:tbl>
    <w:p w14:paraId="42C162A1">
      <w:pPr>
        <w:rPr>
          <w:rFonts w:hint="eastAsia" w:ascii="宋体" w:hAnsi="宋体" w:eastAsia="宋体" w:cs="宋体"/>
          <w:b/>
          <w:bCs/>
          <w:sz w:val="24"/>
          <w:szCs w:val="32"/>
        </w:rPr>
      </w:pPr>
      <w:r>
        <w:rPr>
          <w:rFonts w:hint="eastAsia" w:ascii="宋体" w:hAnsi="宋体" w:cs="宋体"/>
          <w:b/>
          <w:bCs/>
          <w:sz w:val="24"/>
          <w:szCs w:val="32"/>
        </w:rPr>
        <w:t>附表八：主席显示器</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62E58B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B63A0BD">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参数性质</w:t>
            </w:r>
          </w:p>
        </w:tc>
        <w:tc>
          <w:tcPr>
            <w:tcW w:w="656" w:type="dxa"/>
            <w:vAlign w:val="center"/>
          </w:tcPr>
          <w:p w14:paraId="33066381">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序号</w:t>
            </w:r>
          </w:p>
        </w:tc>
        <w:tc>
          <w:tcPr>
            <w:tcW w:w="7369" w:type="dxa"/>
            <w:vAlign w:val="center"/>
          </w:tcPr>
          <w:p w14:paraId="5882064D">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具体技术（参数）要求</w:t>
            </w:r>
          </w:p>
        </w:tc>
      </w:tr>
      <w:tr w14:paraId="434625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676FFFFA">
            <w:pPr>
              <w:pStyle w:val="14"/>
              <w:ind w:firstLine="0"/>
              <w:jc w:val="center"/>
              <w:rPr>
                <w:rFonts w:hint="eastAsia" w:ascii="宋体" w:hAnsi="宋体" w:eastAsia="宋体" w:cs="宋体"/>
                <w:b/>
                <w:bCs/>
                <w:sz w:val="21"/>
                <w:szCs w:val="21"/>
              </w:rPr>
            </w:pPr>
          </w:p>
        </w:tc>
        <w:tc>
          <w:tcPr>
            <w:tcW w:w="656" w:type="dxa"/>
            <w:vAlign w:val="center"/>
          </w:tcPr>
          <w:p w14:paraId="215419EE">
            <w:pPr>
              <w:widowControl/>
              <w:jc w:val="right"/>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1</w:t>
            </w:r>
          </w:p>
        </w:tc>
        <w:tc>
          <w:tcPr>
            <w:tcW w:w="7369" w:type="dxa"/>
            <w:vAlign w:val="center"/>
          </w:tcPr>
          <w:p w14:paraId="6DEC0C73">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≥15.6英寸IPS触摸显示器，支持≥10点触控；</w:t>
            </w:r>
          </w:p>
        </w:tc>
      </w:tr>
      <w:tr w14:paraId="56B742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8999B9E">
            <w:pPr>
              <w:pStyle w:val="14"/>
              <w:ind w:firstLine="0"/>
              <w:jc w:val="center"/>
              <w:rPr>
                <w:rFonts w:hint="eastAsia" w:ascii="宋体" w:hAnsi="宋体" w:eastAsia="宋体" w:cs="宋体"/>
                <w:b/>
                <w:bCs/>
                <w:sz w:val="21"/>
                <w:szCs w:val="21"/>
              </w:rPr>
            </w:pPr>
          </w:p>
        </w:tc>
        <w:tc>
          <w:tcPr>
            <w:tcW w:w="656" w:type="dxa"/>
            <w:vAlign w:val="center"/>
          </w:tcPr>
          <w:p w14:paraId="21903637">
            <w:pPr>
              <w:widowControl/>
              <w:jc w:val="right"/>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2</w:t>
            </w:r>
          </w:p>
        </w:tc>
        <w:tc>
          <w:tcPr>
            <w:tcW w:w="7369" w:type="dxa"/>
            <w:vAlign w:val="center"/>
          </w:tcPr>
          <w:p w14:paraId="00273E80">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分辨率：≥1920*1080，16:9全高清；</w:t>
            </w:r>
          </w:p>
        </w:tc>
      </w:tr>
      <w:tr w14:paraId="3C40E3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19267D4">
            <w:pPr>
              <w:pStyle w:val="14"/>
              <w:ind w:firstLine="0"/>
              <w:jc w:val="center"/>
              <w:rPr>
                <w:rFonts w:hint="eastAsia" w:ascii="宋体" w:hAnsi="宋体" w:eastAsia="宋体" w:cs="宋体"/>
                <w:b/>
                <w:bCs/>
                <w:sz w:val="21"/>
                <w:szCs w:val="21"/>
              </w:rPr>
            </w:pPr>
          </w:p>
        </w:tc>
        <w:tc>
          <w:tcPr>
            <w:tcW w:w="656" w:type="dxa"/>
            <w:vAlign w:val="center"/>
          </w:tcPr>
          <w:p w14:paraId="5B0CF650">
            <w:pPr>
              <w:widowControl/>
              <w:jc w:val="right"/>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 w:val="22"/>
                <w:szCs w:val="22"/>
                <w:lang w:bidi="ar"/>
              </w:rPr>
              <w:t>3</w:t>
            </w:r>
          </w:p>
        </w:tc>
        <w:tc>
          <w:tcPr>
            <w:tcW w:w="7369" w:type="dxa"/>
            <w:vAlign w:val="center"/>
          </w:tcPr>
          <w:p w14:paraId="069DEA87">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刷新率：≥60赫兹；</w:t>
            </w:r>
          </w:p>
        </w:tc>
      </w:tr>
      <w:tr w14:paraId="072D21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3350024">
            <w:pPr>
              <w:pStyle w:val="14"/>
              <w:ind w:firstLine="0"/>
              <w:jc w:val="center"/>
              <w:rPr>
                <w:rFonts w:hint="eastAsia" w:ascii="宋体" w:hAnsi="宋体" w:eastAsia="宋体" w:cs="宋体"/>
                <w:b/>
                <w:bCs/>
                <w:sz w:val="21"/>
                <w:szCs w:val="21"/>
              </w:rPr>
            </w:pPr>
          </w:p>
        </w:tc>
        <w:tc>
          <w:tcPr>
            <w:tcW w:w="656" w:type="dxa"/>
            <w:vAlign w:val="center"/>
          </w:tcPr>
          <w:p w14:paraId="552604E5">
            <w:pPr>
              <w:widowControl/>
              <w:jc w:val="right"/>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4</w:t>
            </w:r>
          </w:p>
        </w:tc>
        <w:tc>
          <w:tcPr>
            <w:tcW w:w="7369" w:type="dxa"/>
            <w:vAlign w:val="center"/>
          </w:tcPr>
          <w:p w14:paraId="37E14AE9">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对比度：1000:1；</w:t>
            </w:r>
          </w:p>
        </w:tc>
      </w:tr>
      <w:tr w14:paraId="414D07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15F58C1">
            <w:pPr>
              <w:pStyle w:val="14"/>
              <w:ind w:firstLine="0"/>
              <w:jc w:val="center"/>
              <w:rPr>
                <w:rFonts w:hint="eastAsia" w:ascii="宋体" w:hAnsi="宋体" w:eastAsia="宋体" w:cs="宋体"/>
                <w:b/>
                <w:bCs/>
                <w:sz w:val="21"/>
                <w:szCs w:val="21"/>
              </w:rPr>
            </w:pPr>
          </w:p>
        </w:tc>
        <w:tc>
          <w:tcPr>
            <w:tcW w:w="656" w:type="dxa"/>
            <w:vAlign w:val="center"/>
          </w:tcPr>
          <w:p w14:paraId="2DCE3946">
            <w:pPr>
              <w:widowControl/>
              <w:jc w:val="right"/>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5</w:t>
            </w:r>
          </w:p>
        </w:tc>
        <w:tc>
          <w:tcPr>
            <w:tcW w:w="7369" w:type="dxa"/>
            <w:vAlign w:val="center"/>
          </w:tcPr>
          <w:p w14:paraId="3892BBA6">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接口：HDMI、DP、VGA；</w:t>
            </w:r>
          </w:p>
        </w:tc>
      </w:tr>
      <w:tr w14:paraId="3C1A39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0E765946">
            <w:pPr>
              <w:pStyle w:val="14"/>
              <w:ind w:firstLine="0"/>
              <w:jc w:val="center"/>
              <w:rPr>
                <w:rFonts w:hint="eastAsia"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5097E65C">
            <w:pPr>
              <w:spacing w:line="360" w:lineRule="auto"/>
              <w:jc w:val="left"/>
              <w:rPr>
                <w:rFonts w:hint="eastAsia" w:ascii="宋体" w:hAnsi="宋体" w:cs="宋体"/>
                <w:color w:val="000000" w:themeColor="text1"/>
                <w:kern w:val="0"/>
                <w:szCs w:val="21"/>
                <w:lang w:val="zh-CN" w:bidi="zh-CN"/>
                <w14:textFill>
                  <w14:solidFill>
                    <w14:schemeClr w14:val="tx1"/>
                  </w14:solidFill>
                </w14:textFill>
              </w:rPr>
            </w:pPr>
            <w:r>
              <w:rPr>
                <w:rFonts w:hint="eastAsia" w:ascii="宋体" w:hAnsi="宋体" w:cs="宋体"/>
                <w:color w:val="000000" w:themeColor="text1"/>
                <w:kern w:val="0"/>
                <w:szCs w:val="21"/>
                <w:lang w:val="zh-CN" w:bidi="zh-CN"/>
                <w14:textFill>
                  <w14:solidFill>
                    <w14:schemeClr w14:val="tx1"/>
                  </w14:solidFill>
                </w14:textFill>
              </w:rPr>
              <w:t>打"★"号条款为实质性条款，若有任何一条负偏离或不满足则导致响应无效。</w:t>
            </w:r>
          </w:p>
          <w:p w14:paraId="5E9ECB0E">
            <w:pPr>
              <w:spacing w:line="360" w:lineRule="auto"/>
              <w:jc w:val="left"/>
              <w:rPr>
                <w:rFonts w:hint="eastAsia" w:ascii="宋体" w:hAnsi="宋体" w:cs="宋体"/>
                <w:szCs w:val="21"/>
              </w:rPr>
            </w:pPr>
            <w:r>
              <w:rPr>
                <w:rFonts w:hint="eastAsia" w:ascii="宋体" w:hAnsi="宋体" w:cs="宋体"/>
                <w:color w:val="000000" w:themeColor="text1"/>
                <w:szCs w:val="21"/>
                <w14:textFill>
                  <w14:solidFill>
                    <w14:schemeClr w14:val="tx1"/>
                  </w14:solidFill>
                </w14:textFill>
              </w:rPr>
              <w:t>打</w:t>
            </w:r>
            <w:r>
              <w:rPr>
                <w:rFonts w:hint="eastAsia" w:ascii="宋体" w:hAnsi="宋体" w:cs="宋体"/>
                <w:color w:val="000000" w:themeColor="text1"/>
                <w:szCs w:val="21"/>
                <w:lang w:bidi="en-U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"号条款为重要技术参数，若有部分"▲"条款未响应或不满足，将导致其响应性评审加重扣分，但不作为无效响应条款。</w:t>
            </w:r>
          </w:p>
        </w:tc>
      </w:tr>
    </w:tbl>
    <w:p w14:paraId="1C15DE0D">
      <w:pPr>
        <w:rPr>
          <w:rFonts w:hint="eastAsia" w:ascii="宋体" w:hAnsi="宋体" w:eastAsia="宋体" w:cs="宋体"/>
          <w:b/>
          <w:bCs/>
          <w:sz w:val="24"/>
          <w:szCs w:val="32"/>
        </w:rPr>
      </w:pPr>
      <w:r>
        <w:rPr>
          <w:rFonts w:hint="eastAsia" w:ascii="宋体" w:hAnsi="宋体" w:cs="宋体"/>
          <w:b/>
          <w:bCs/>
          <w:sz w:val="24"/>
          <w:szCs w:val="32"/>
        </w:rPr>
        <w:t>附表九：代表、译员智慧终端</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5AADD8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487" w:type="dxa"/>
            <w:vAlign w:val="center"/>
          </w:tcPr>
          <w:p w14:paraId="665400EC">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参数性质</w:t>
            </w:r>
          </w:p>
        </w:tc>
        <w:tc>
          <w:tcPr>
            <w:tcW w:w="656" w:type="dxa"/>
            <w:vAlign w:val="center"/>
          </w:tcPr>
          <w:p w14:paraId="4A8373BF">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序号</w:t>
            </w:r>
          </w:p>
        </w:tc>
        <w:tc>
          <w:tcPr>
            <w:tcW w:w="7369" w:type="dxa"/>
            <w:vAlign w:val="center"/>
          </w:tcPr>
          <w:p w14:paraId="4E335C99">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具体技术（参数）要求</w:t>
            </w:r>
          </w:p>
        </w:tc>
      </w:tr>
      <w:tr w14:paraId="05B890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0EE0663F">
            <w:pPr>
              <w:pStyle w:val="14"/>
              <w:ind w:firstLine="0"/>
              <w:jc w:val="center"/>
              <w:rPr>
                <w:rFonts w:hint="eastAsia" w:ascii="宋体" w:hAnsi="宋体" w:eastAsia="宋体" w:cs="宋体"/>
                <w:b/>
                <w:bCs/>
                <w:sz w:val="21"/>
                <w:szCs w:val="21"/>
              </w:rPr>
            </w:pPr>
          </w:p>
        </w:tc>
        <w:tc>
          <w:tcPr>
            <w:tcW w:w="656" w:type="dxa"/>
            <w:vAlign w:val="center"/>
          </w:tcPr>
          <w:p w14:paraId="2E0EA5F5">
            <w:pPr>
              <w:widowControl/>
              <w:jc w:val="right"/>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1</w:t>
            </w:r>
          </w:p>
        </w:tc>
        <w:tc>
          <w:tcPr>
            <w:tcW w:w="7369" w:type="dxa"/>
            <w:vAlign w:val="center"/>
          </w:tcPr>
          <w:p w14:paraId="35E06A9E">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智慧语言终端具备语言教学、自主学习及大规模外语考试功能，图形化界面，支持外语教学、口笔译训练及考试等通用应用；</w:t>
            </w:r>
          </w:p>
        </w:tc>
      </w:tr>
      <w:tr w14:paraId="2DC34D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F692530">
            <w:pPr>
              <w:pStyle w:val="14"/>
              <w:ind w:firstLine="0"/>
              <w:jc w:val="center"/>
              <w:rPr>
                <w:rFonts w:hint="eastAsia" w:ascii="宋体" w:hAnsi="宋体" w:eastAsia="宋体" w:cs="宋体"/>
                <w:b/>
                <w:bCs/>
                <w:sz w:val="21"/>
                <w:szCs w:val="21"/>
              </w:rPr>
            </w:pPr>
          </w:p>
        </w:tc>
        <w:tc>
          <w:tcPr>
            <w:tcW w:w="656" w:type="dxa"/>
            <w:vAlign w:val="center"/>
          </w:tcPr>
          <w:p w14:paraId="41993B1A">
            <w:pPr>
              <w:widowControl/>
              <w:jc w:val="right"/>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2</w:t>
            </w:r>
          </w:p>
        </w:tc>
        <w:tc>
          <w:tcPr>
            <w:tcW w:w="7369" w:type="dxa"/>
            <w:vAlign w:val="center"/>
          </w:tcPr>
          <w:p w14:paraId="60E842E9">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内置语音识别、音效处理功能，语音延迟达到《数字语言学习环境设计要求（GB/T 36354-2018）》A级标准；</w:t>
            </w:r>
          </w:p>
        </w:tc>
      </w:tr>
      <w:tr w14:paraId="04898E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57F9B81">
            <w:pPr>
              <w:pStyle w:val="14"/>
              <w:ind w:firstLine="0"/>
              <w:jc w:val="center"/>
              <w:rPr>
                <w:rFonts w:hint="eastAsia" w:ascii="宋体" w:hAnsi="宋体" w:eastAsia="宋体" w:cs="宋体"/>
                <w:b/>
                <w:bCs/>
                <w:sz w:val="21"/>
                <w:szCs w:val="21"/>
              </w:rPr>
            </w:pPr>
          </w:p>
        </w:tc>
        <w:tc>
          <w:tcPr>
            <w:tcW w:w="656" w:type="dxa"/>
            <w:vAlign w:val="center"/>
          </w:tcPr>
          <w:p w14:paraId="1D91C8EB">
            <w:pPr>
              <w:widowControl/>
              <w:jc w:val="right"/>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 w:val="22"/>
                <w:szCs w:val="22"/>
                <w:lang w:bidi="ar"/>
              </w:rPr>
              <w:t>3</w:t>
            </w:r>
          </w:p>
        </w:tc>
        <w:tc>
          <w:tcPr>
            <w:tcW w:w="7369" w:type="dxa"/>
            <w:vAlign w:val="center"/>
          </w:tcPr>
          <w:p w14:paraId="21E8CB25">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支持屏幕广播、学生发言、语音对讲、主题讨论、角色扮演等功能；</w:t>
            </w:r>
          </w:p>
        </w:tc>
      </w:tr>
      <w:tr w14:paraId="09B169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47E2492">
            <w:pPr>
              <w:pStyle w:val="14"/>
              <w:ind w:firstLine="0"/>
              <w:jc w:val="center"/>
              <w:rPr>
                <w:rFonts w:hint="eastAsia" w:ascii="宋体" w:hAnsi="宋体" w:eastAsia="宋体" w:cs="宋体"/>
                <w:b/>
                <w:bCs/>
                <w:sz w:val="21"/>
                <w:szCs w:val="21"/>
              </w:rPr>
            </w:pPr>
          </w:p>
        </w:tc>
        <w:tc>
          <w:tcPr>
            <w:tcW w:w="656" w:type="dxa"/>
            <w:vAlign w:val="center"/>
          </w:tcPr>
          <w:p w14:paraId="656DA3A3">
            <w:pPr>
              <w:widowControl/>
              <w:jc w:val="right"/>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4</w:t>
            </w:r>
          </w:p>
        </w:tc>
        <w:tc>
          <w:tcPr>
            <w:tcW w:w="7369" w:type="dxa"/>
            <w:vAlign w:val="center"/>
          </w:tcPr>
          <w:p w14:paraId="09D98496">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触控一体式终端，显示与主机一体化设计、显示清晰且防眩光，屏幕≥14英寸、分辨率≥1920×1080、≥10点触控，内置高清摄像头（≥1080P）；</w:t>
            </w:r>
          </w:p>
        </w:tc>
      </w:tr>
      <w:tr w14:paraId="7D1BAE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F833B39">
            <w:pPr>
              <w:pStyle w:val="14"/>
              <w:ind w:firstLine="0"/>
              <w:jc w:val="center"/>
              <w:rPr>
                <w:rFonts w:hint="eastAsia" w:ascii="宋体" w:hAnsi="宋体" w:eastAsia="宋体" w:cs="宋体"/>
                <w:b/>
                <w:bCs/>
                <w:sz w:val="21"/>
                <w:szCs w:val="21"/>
              </w:rPr>
            </w:pPr>
          </w:p>
        </w:tc>
        <w:tc>
          <w:tcPr>
            <w:tcW w:w="656" w:type="dxa"/>
            <w:vAlign w:val="center"/>
          </w:tcPr>
          <w:p w14:paraId="02ABD416">
            <w:pPr>
              <w:widowControl/>
              <w:jc w:val="right"/>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5</w:t>
            </w:r>
          </w:p>
        </w:tc>
        <w:tc>
          <w:tcPr>
            <w:tcW w:w="7369" w:type="dxa"/>
            <w:vAlign w:val="center"/>
          </w:tcPr>
          <w:p w14:paraId="53E3CFE0">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 xml:space="preserve">为满足口译实训操作便捷性，终端应具备便捷的发言、静音及返回操作方式（实体按键或等效交互界面）及音量调节功能； </w:t>
            </w:r>
          </w:p>
        </w:tc>
      </w:tr>
      <w:tr w14:paraId="70B5E5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D0A6B4E">
            <w:pPr>
              <w:pStyle w:val="14"/>
              <w:ind w:firstLine="0"/>
              <w:jc w:val="center"/>
              <w:rPr>
                <w:rFonts w:hint="eastAsia" w:ascii="宋体" w:hAnsi="宋体" w:eastAsia="宋体" w:cs="宋体"/>
                <w:b/>
                <w:bCs/>
                <w:sz w:val="21"/>
                <w:szCs w:val="21"/>
              </w:rPr>
            </w:pPr>
          </w:p>
        </w:tc>
        <w:tc>
          <w:tcPr>
            <w:tcW w:w="656" w:type="dxa"/>
            <w:vAlign w:val="center"/>
          </w:tcPr>
          <w:p w14:paraId="212183C9">
            <w:pPr>
              <w:widowControl/>
              <w:jc w:val="right"/>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6</w:t>
            </w:r>
          </w:p>
        </w:tc>
        <w:tc>
          <w:tcPr>
            <w:tcW w:w="7369" w:type="dxa"/>
            <w:vAlign w:val="center"/>
          </w:tcPr>
          <w:p w14:paraId="6339C8B2">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置高性能处理器，≥4核，主频≥1.6GHz，满足语音处理与多任务教学需求；</w:t>
            </w:r>
          </w:p>
        </w:tc>
      </w:tr>
      <w:tr w14:paraId="5A34E1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E2B36E4">
            <w:pPr>
              <w:pStyle w:val="14"/>
              <w:ind w:firstLine="0"/>
              <w:jc w:val="center"/>
              <w:rPr>
                <w:rFonts w:hint="eastAsia" w:ascii="宋体" w:hAnsi="宋体" w:eastAsia="宋体" w:cs="宋体"/>
                <w:b/>
                <w:bCs/>
                <w:sz w:val="21"/>
                <w:szCs w:val="21"/>
              </w:rPr>
            </w:pPr>
          </w:p>
        </w:tc>
        <w:tc>
          <w:tcPr>
            <w:tcW w:w="656" w:type="dxa"/>
            <w:vAlign w:val="center"/>
          </w:tcPr>
          <w:p w14:paraId="489A020A">
            <w:pPr>
              <w:widowControl/>
              <w:jc w:val="righ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7</w:t>
            </w:r>
          </w:p>
        </w:tc>
        <w:tc>
          <w:tcPr>
            <w:tcW w:w="7369" w:type="dxa"/>
            <w:vAlign w:val="center"/>
          </w:tcPr>
          <w:p w14:paraId="7DE78984">
            <w:pPr>
              <w:widowControl/>
              <w:jc w:val="lef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0"/>
                <w:szCs w:val="20"/>
                <w:lang w:bidi="ar"/>
              </w:rPr>
              <w:t>内存容量≥6GB，SSD≥240GB；</w:t>
            </w:r>
          </w:p>
        </w:tc>
      </w:tr>
      <w:tr w14:paraId="187D57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1C44942">
            <w:pPr>
              <w:pStyle w:val="14"/>
              <w:ind w:firstLine="0"/>
              <w:jc w:val="center"/>
              <w:rPr>
                <w:rFonts w:hint="eastAsia" w:ascii="宋体" w:hAnsi="宋体" w:eastAsia="宋体" w:cs="宋体"/>
                <w:b/>
                <w:bCs/>
                <w:sz w:val="21"/>
                <w:szCs w:val="21"/>
              </w:rPr>
            </w:pPr>
          </w:p>
        </w:tc>
        <w:tc>
          <w:tcPr>
            <w:tcW w:w="656" w:type="dxa"/>
            <w:vAlign w:val="center"/>
          </w:tcPr>
          <w:p w14:paraId="2FFD7140">
            <w:pPr>
              <w:widowControl/>
              <w:jc w:val="righ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8</w:t>
            </w:r>
          </w:p>
        </w:tc>
        <w:tc>
          <w:tcPr>
            <w:tcW w:w="7369" w:type="dxa"/>
            <w:vAlign w:val="center"/>
          </w:tcPr>
          <w:p w14:paraId="690E0FE0">
            <w:pPr>
              <w:widowControl/>
              <w:jc w:val="lef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0"/>
                <w:szCs w:val="20"/>
                <w:lang w:bidi="ar"/>
              </w:rPr>
              <w:t xml:space="preserve">为满足翻译训练及小组研讨的多屏扩展需求，终端提供不少于2路独立显示输出接口； </w:t>
            </w:r>
          </w:p>
        </w:tc>
      </w:tr>
      <w:tr w14:paraId="143C8E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53CD207">
            <w:pPr>
              <w:pStyle w:val="14"/>
              <w:ind w:firstLine="0"/>
              <w:jc w:val="center"/>
              <w:rPr>
                <w:rFonts w:hint="eastAsia" w:ascii="宋体" w:hAnsi="宋体" w:eastAsia="宋体" w:cs="宋体"/>
                <w:b/>
                <w:bCs/>
                <w:sz w:val="21"/>
                <w:szCs w:val="21"/>
              </w:rPr>
            </w:pPr>
          </w:p>
        </w:tc>
        <w:tc>
          <w:tcPr>
            <w:tcW w:w="656" w:type="dxa"/>
            <w:vAlign w:val="center"/>
          </w:tcPr>
          <w:p w14:paraId="737B4029">
            <w:pPr>
              <w:widowControl/>
              <w:jc w:val="righ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9</w:t>
            </w:r>
          </w:p>
        </w:tc>
        <w:tc>
          <w:tcPr>
            <w:tcW w:w="7369" w:type="dxa"/>
            <w:vAlign w:val="center"/>
          </w:tcPr>
          <w:p w14:paraId="0A13E58C">
            <w:pPr>
              <w:widowControl/>
              <w:jc w:val="lef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0"/>
                <w:szCs w:val="20"/>
                <w:lang w:bidi="ar"/>
              </w:rPr>
              <w:t xml:space="preserve">提供标准耳麦接口（如USB或3.5mm等通用接口），确保语音信号传输纯净稳定； </w:t>
            </w:r>
          </w:p>
        </w:tc>
      </w:tr>
      <w:tr w14:paraId="43CB8F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B38CEFA">
            <w:pPr>
              <w:pStyle w:val="14"/>
              <w:ind w:firstLine="0"/>
              <w:jc w:val="center"/>
              <w:rPr>
                <w:rFonts w:hint="eastAsia" w:ascii="宋体" w:hAnsi="宋体" w:eastAsia="宋体" w:cs="宋体"/>
                <w:b/>
                <w:bCs/>
                <w:sz w:val="21"/>
                <w:szCs w:val="21"/>
              </w:rPr>
            </w:pPr>
          </w:p>
        </w:tc>
        <w:tc>
          <w:tcPr>
            <w:tcW w:w="656" w:type="dxa"/>
            <w:vAlign w:val="center"/>
          </w:tcPr>
          <w:p w14:paraId="1DFDF64C">
            <w:pPr>
              <w:widowControl/>
              <w:jc w:val="righ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10</w:t>
            </w:r>
          </w:p>
        </w:tc>
        <w:tc>
          <w:tcPr>
            <w:tcW w:w="7369" w:type="dxa"/>
            <w:vAlign w:val="center"/>
          </w:tcPr>
          <w:p w14:paraId="12BBD4C4">
            <w:pPr>
              <w:widowControl/>
              <w:jc w:val="lef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0"/>
                <w:szCs w:val="20"/>
                <w:lang w:bidi="ar"/>
              </w:rPr>
              <w:t>设备整机性能满足：信噪比≥70dB；整机运行噪声≤30dB；具备电源保护；≥2 路显示输出（含VGA、HDMI或DP等标准接口）；≥6 个 USB（≥3 个 USB3.0，至少 1 个 Type</w:t>
            </w:r>
            <w:r>
              <w:rPr>
                <w:rFonts w:hint="eastAsia" w:ascii="宋体" w:hAnsi="宋体" w:eastAsia="宋体" w:cs="宋体"/>
                <w:color w:val="000000"/>
                <w:kern w:val="0"/>
                <w:sz w:val="20"/>
                <w:szCs w:val="20"/>
                <w:lang w:bidi="ar"/>
              </w:rPr>
              <w:noBreakHyphen/>
            </w:r>
            <w:r>
              <w:rPr>
                <w:rFonts w:hint="eastAsia" w:ascii="宋体" w:hAnsi="宋体" w:eastAsia="宋体" w:cs="宋体"/>
                <w:color w:val="000000"/>
                <w:kern w:val="0"/>
                <w:sz w:val="20"/>
                <w:szCs w:val="20"/>
                <w:lang w:bidi="ar"/>
              </w:rPr>
              <w:t>C）；能够72小时连续稳定运行。</w:t>
            </w:r>
          </w:p>
        </w:tc>
      </w:tr>
      <w:tr w14:paraId="220988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644507B">
            <w:pPr>
              <w:pStyle w:val="14"/>
              <w:ind w:firstLine="0"/>
              <w:jc w:val="center"/>
              <w:rPr>
                <w:rFonts w:hint="eastAsia" w:ascii="宋体" w:hAnsi="宋体" w:eastAsia="宋体" w:cs="宋体"/>
                <w:b/>
                <w:bCs/>
                <w:sz w:val="21"/>
                <w:szCs w:val="21"/>
              </w:rPr>
            </w:pPr>
          </w:p>
        </w:tc>
        <w:tc>
          <w:tcPr>
            <w:tcW w:w="656" w:type="dxa"/>
            <w:vAlign w:val="center"/>
          </w:tcPr>
          <w:p w14:paraId="6C281F0B">
            <w:pPr>
              <w:widowControl/>
              <w:jc w:val="righ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11</w:t>
            </w:r>
          </w:p>
        </w:tc>
        <w:tc>
          <w:tcPr>
            <w:tcW w:w="7369" w:type="dxa"/>
            <w:vAlign w:val="center"/>
          </w:tcPr>
          <w:p w14:paraId="2C86CBE7">
            <w:pPr>
              <w:widowControl/>
              <w:jc w:val="lef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0"/>
                <w:szCs w:val="20"/>
                <w:lang w:bidi="ar"/>
              </w:rPr>
              <w:t>提供千兆网络接口；</w:t>
            </w:r>
          </w:p>
        </w:tc>
      </w:tr>
      <w:tr w14:paraId="7804A8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4CA1DC33">
            <w:pPr>
              <w:pStyle w:val="14"/>
              <w:ind w:firstLine="0"/>
              <w:jc w:val="center"/>
              <w:rPr>
                <w:rFonts w:hint="eastAsia"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1DADFC1A">
            <w:pPr>
              <w:spacing w:line="360" w:lineRule="auto"/>
              <w:jc w:val="left"/>
              <w:rPr>
                <w:rFonts w:hint="eastAsia" w:ascii="宋体" w:hAnsi="宋体" w:cs="宋体"/>
                <w:color w:val="000000" w:themeColor="text1"/>
                <w:kern w:val="0"/>
                <w:szCs w:val="21"/>
                <w:lang w:val="zh-CN" w:bidi="zh-CN"/>
                <w14:textFill>
                  <w14:solidFill>
                    <w14:schemeClr w14:val="tx1"/>
                  </w14:solidFill>
                </w14:textFill>
              </w:rPr>
            </w:pPr>
            <w:r>
              <w:rPr>
                <w:rFonts w:hint="eastAsia" w:ascii="宋体" w:hAnsi="宋体" w:cs="宋体"/>
                <w:color w:val="000000" w:themeColor="text1"/>
                <w:kern w:val="0"/>
                <w:szCs w:val="21"/>
                <w:lang w:val="zh-CN" w:bidi="zh-CN"/>
                <w14:textFill>
                  <w14:solidFill>
                    <w14:schemeClr w14:val="tx1"/>
                  </w14:solidFill>
                </w14:textFill>
              </w:rPr>
              <w:t>打"★"号条款为实质性条款，若有任何一条负偏离或不满足则导致响应无效。</w:t>
            </w:r>
          </w:p>
          <w:p w14:paraId="1AB0541D">
            <w:pPr>
              <w:spacing w:line="360" w:lineRule="auto"/>
              <w:jc w:val="left"/>
              <w:rPr>
                <w:rFonts w:hint="eastAsia" w:ascii="宋体" w:hAnsi="宋体" w:cs="宋体"/>
                <w:szCs w:val="21"/>
              </w:rPr>
            </w:pPr>
            <w:r>
              <w:rPr>
                <w:rFonts w:hint="eastAsia" w:ascii="宋体" w:hAnsi="宋体" w:cs="宋体"/>
                <w:color w:val="000000" w:themeColor="text1"/>
                <w:szCs w:val="21"/>
                <w14:textFill>
                  <w14:solidFill>
                    <w14:schemeClr w14:val="tx1"/>
                  </w14:solidFill>
                </w14:textFill>
              </w:rPr>
              <w:t>打</w:t>
            </w:r>
            <w:r>
              <w:rPr>
                <w:rFonts w:hint="eastAsia" w:ascii="宋体" w:hAnsi="宋体" w:cs="宋体"/>
                <w:color w:val="000000" w:themeColor="text1"/>
                <w:szCs w:val="21"/>
                <w:lang w:bidi="en-U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"号条款为重要技术参数，若有部分"▲"条款未响应或不满足，将导致其响应性评审加重扣分，但不作为无效响应条款。</w:t>
            </w:r>
          </w:p>
        </w:tc>
      </w:tr>
    </w:tbl>
    <w:p w14:paraId="04FB8E11">
      <w:pPr>
        <w:rPr>
          <w:rFonts w:hint="eastAsia" w:ascii="宋体" w:hAnsi="宋体" w:eastAsia="宋体" w:cs="宋体"/>
          <w:b/>
          <w:bCs/>
          <w:sz w:val="24"/>
          <w:szCs w:val="32"/>
        </w:rPr>
      </w:pPr>
      <w:r>
        <w:rPr>
          <w:rFonts w:hint="eastAsia" w:ascii="宋体" w:hAnsi="宋体" w:cs="宋体"/>
          <w:b/>
          <w:bCs/>
          <w:sz w:val="24"/>
          <w:szCs w:val="32"/>
        </w:rPr>
        <w:t>附表十：智慧笔</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6D8FAC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3F1754E">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参数性质</w:t>
            </w:r>
          </w:p>
        </w:tc>
        <w:tc>
          <w:tcPr>
            <w:tcW w:w="656" w:type="dxa"/>
            <w:vAlign w:val="center"/>
          </w:tcPr>
          <w:p w14:paraId="75F8BD9E">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序号</w:t>
            </w:r>
          </w:p>
        </w:tc>
        <w:tc>
          <w:tcPr>
            <w:tcW w:w="7369" w:type="dxa"/>
            <w:vAlign w:val="center"/>
          </w:tcPr>
          <w:p w14:paraId="17C55A41">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具体技术（参数）要求</w:t>
            </w:r>
          </w:p>
        </w:tc>
      </w:tr>
      <w:tr w14:paraId="7FB861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2CEF6C71">
            <w:pPr>
              <w:pStyle w:val="14"/>
              <w:ind w:firstLine="0"/>
              <w:jc w:val="center"/>
              <w:rPr>
                <w:rFonts w:hint="eastAsia" w:ascii="宋体" w:hAnsi="宋体" w:eastAsia="宋体" w:cs="宋体"/>
                <w:b/>
                <w:bCs/>
                <w:sz w:val="21"/>
                <w:szCs w:val="21"/>
              </w:rPr>
            </w:pPr>
          </w:p>
        </w:tc>
        <w:tc>
          <w:tcPr>
            <w:tcW w:w="656" w:type="dxa"/>
            <w:vAlign w:val="center"/>
          </w:tcPr>
          <w:p w14:paraId="53F965ED">
            <w:pPr>
              <w:widowControl/>
              <w:jc w:val="right"/>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1</w:t>
            </w:r>
          </w:p>
        </w:tc>
        <w:tc>
          <w:tcPr>
            <w:tcW w:w="7369" w:type="dxa"/>
            <w:vAlign w:val="center"/>
          </w:tcPr>
          <w:p w14:paraId="07DD1718">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支持口译笔记采集，可记录手写轨迹，支持导出笔记记录；采集方式不限，可以为手写笔或其它等效技术方案</w:t>
            </w:r>
          </w:p>
        </w:tc>
      </w:tr>
      <w:tr w14:paraId="21AE1B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5A3EE706">
            <w:pPr>
              <w:pStyle w:val="14"/>
              <w:ind w:firstLine="0"/>
              <w:jc w:val="center"/>
              <w:rPr>
                <w:rFonts w:hint="eastAsia"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2C62AE69">
            <w:pPr>
              <w:spacing w:line="360" w:lineRule="auto"/>
              <w:jc w:val="left"/>
              <w:rPr>
                <w:rFonts w:hint="eastAsia" w:ascii="宋体" w:hAnsi="宋体" w:cs="宋体"/>
                <w:color w:val="000000" w:themeColor="text1"/>
                <w:kern w:val="0"/>
                <w:szCs w:val="21"/>
                <w:lang w:val="zh-CN" w:bidi="zh-CN"/>
                <w14:textFill>
                  <w14:solidFill>
                    <w14:schemeClr w14:val="tx1"/>
                  </w14:solidFill>
                </w14:textFill>
              </w:rPr>
            </w:pPr>
            <w:r>
              <w:rPr>
                <w:rFonts w:hint="eastAsia" w:ascii="宋体" w:hAnsi="宋体" w:cs="宋体"/>
                <w:color w:val="000000" w:themeColor="text1"/>
                <w:kern w:val="0"/>
                <w:szCs w:val="21"/>
                <w:lang w:val="zh-CN" w:bidi="zh-CN"/>
                <w14:textFill>
                  <w14:solidFill>
                    <w14:schemeClr w14:val="tx1"/>
                  </w14:solidFill>
                </w14:textFill>
              </w:rPr>
              <w:t>打"★"号条款为实质性条款，若有任何一条负偏离或不满足则导致响应无效。</w:t>
            </w:r>
          </w:p>
          <w:p w14:paraId="1E3DA2A2">
            <w:pPr>
              <w:spacing w:line="360" w:lineRule="auto"/>
              <w:jc w:val="left"/>
              <w:rPr>
                <w:rFonts w:hint="eastAsia" w:ascii="宋体" w:hAnsi="宋体" w:cs="宋体"/>
                <w:szCs w:val="21"/>
              </w:rPr>
            </w:pPr>
            <w:r>
              <w:rPr>
                <w:rFonts w:hint="eastAsia" w:ascii="宋体" w:hAnsi="宋体" w:cs="宋体"/>
                <w:color w:val="000000" w:themeColor="text1"/>
                <w:szCs w:val="21"/>
                <w14:textFill>
                  <w14:solidFill>
                    <w14:schemeClr w14:val="tx1"/>
                  </w14:solidFill>
                </w14:textFill>
              </w:rPr>
              <w:t>打</w:t>
            </w:r>
            <w:r>
              <w:rPr>
                <w:rFonts w:hint="eastAsia" w:ascii="宋体" w:hAnsi="宋体" w:cs="宋体"/>
                <w:color w:val="000000" w:themeColor="text1"/>
                <w:szCs w:val="21"/>
                <w:lang w:bidi="en-U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"号条款为重要技术参数，若有部分"▲"条款未响应或不满足，将导致其响应性评审加重扣分，但不作为无效响应条款。</w:t>
            </w:r>
          </w:p>
        </w:tc>
      </w:tr>
    </w:tbl>
    <w:p w14:paraId="65F3CA16">
      <w:pPr>
        <w:rPr>
          <w:rFonts w:hint="eastAsia" w:ascii="宋体" w:hAnsi="宋体" w:eastAsia="宋体" w:cs="宋体"/>
          <w:b/>
          <w:bCs/>
          <w:sz w:val="24"/>
          <w:szCs w:val="32"/>
        </w:rPr>
      </w:pPr>
      <w:r>
        <w:rPr>
          <w:rFonts w:hint="eastAsia" w:ascii="宋体" w:hAnsi="宋体" w:cs="宋体"/>
          <w:b/>
          <w:bCs/>
          <w:sz w:val="24"/>
          <w:szCs w:val="32"/>
        </w:rPr>
        <w:t>附表十一：主席摄像头</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58D2AA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614E883">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参数性质</w:t>
            </w:r>
          </w:p>
        </w:tc>
        <w:tc>
          <w:tcPr>
            <w:tcW w:w="656" w:type="dxa"/>
            <w:vAlign w:val="center"/>
          </w:tcPr>
          <w:p w14:paraId="7E1B3784">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序号</w:t>
            </w:r>
          </w:p>
        </w:tc>
        <w:tc>
          <w:tcPr>
            <w:tcW w:w="7369" w:type="dxa"/>
            <w:vAlign w:val="center"/>
          </w:tcPr>
          <w:p w14:paraId="7F7E1271">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具体技术（参数）要求</w:t>
            </w:r>
          </w:p>
        </w:tc>
      </w:tr>
      <w:tr w14:paraId="230899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1E16BCE4">
            <w:pPr>
              <w:pStyle w:val="14"/>
              <w:ind w:firstLine="0"/>
              <w:jc w:val="center"/>
              <w:rPr>
                <w:rFonts w:hint="eastAsia" w:ascii="宋体" w:hAnsi="宋体" w:eastAsia="宋体" w:cs="宋体"/>
                <w:b/>
                <w:bCs/>
                <w:sz w:val="21"/>
                <w:szCs w:val="21"/>
              </w:rPr>
            </w:pPr>
          </w:p>
        </w:tc>
        <w:tc>
          <w:tcPr>
            <w:tcW w:w="656" w:type="dxa"/>
            <w:vAlign w:val="center"/>
          </w:tcPr>
          <w:p w14:paraId="45F86EE2">
            <w:pPr>
              <w:widowControl/>
              <w:jc w:val="right"/>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1</w:t>
            </w:r>
          </w:p>
        </w:tc>
        <w:tc>
          <w:tcPr>
            <w:tcW w:w="7369" w:type="dxa"/>
            <w:vAlign w:val="center"/>
          </w:tcPr>
          <w:p w14:paraId="5765134E">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最大分辨率: ≥720p/30fps；</w:t>
            </w:r>
          </w:p>
        </w:tc>
      </w:tr>
      <w:tr w14:paraId="587379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290EB3E">
            <w:pPr>
              <w:pStyle w:val="14"/>
              <w:ind w:firstLine="0"/>
              <w:jc w:val="center"/>
              <w:rPr>
                <w:rFonts w:hint="eastAsia" w:ascii="宋体" w:hAnsi="宋体" w:eastAsia="宋体" w:cs="宋体"/>
                <w:b/>
                <w:bCs/>
                <w:sz w:val="21"/>
                <w:szCs w:val="21"/>
              </w:rPr>
            </w:pPr>
          </w:p>
        </w:tc>
        <w:tc>
          <w:tcPr>
            <w:tcW w:w="656" w:type="dxa"/>
            <w:vAlign w:val="center"/>
          </w:tcPr>
          <w:p w14:paraId="7DFEA8A7">
            <w:pPr>
              <w:widowControl/>
              <w:jc w:val="right"/>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2</w:t>
            </w:r>
          </w:p>
        </w:tc>
        <w:tc>
          <w:tcPr>
            <w:tcW w:w="7369" w:type="dxa"/>
            <w:vAlign w:val="center"/>
          </w:tcPr>
          <w:p w14:paraId="51C4F9F5">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内置麦克风: 立体声、降噪。</w:t>
            </w:r>
          </w:p>
        </w:tc>
      </w:tr>
      <w:tr w14:paraId="5B175F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56615988">
            <w:pPr>
              <w:pStyle w:val="14"/>
              <w:ind w:firstLine="0"/>
              <w:jc w:val="center"/>
              <w:rPr>
                <w:rFonts w:hint="eastAsia"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3AC60438">
            <w:pPr>
              <w:spacing w:line="360" w:lineRule="auto"/>
              <w:jc w:val="left"/>
              <w:rPr>
                <w:rFonts w:hint="eastAsia" w:ascii="宋体" w:hAnsi="宋体" w:cs="宋体"/>
                <w:color w:val="000000" w:themeColor="text1"/>
                <w:kern w:val="0"/>
                <w:szCs w:val="21"/>
                <w:lang w:val="zh-CN" w:bidi="zh-CN"/>
                <w14:textFill>
                  <w14:solidFill>
                    <w14:schemeClr w14:val="tx1"/>
                  </w14:solidFill>
                </w14:textFill>
              </w:rPr>
            </w:pPr>
            <w:r>
              <w:rPr>
                <w:rFonts w:hint="eastAsia" w:ascii="宋体" w:hAnsi="宋体" w:cs="宋体"/>
                <w:color w:val="000000" w:themeColor="text1"/>
                <w:kern w:val="0"/>
                <w:szCs w:val="21"/>
                <w:lang w:val="zh-CN" w:bidi="zh-CN"/>
                <w14:textFill>
                  <w14:solidFill>
                    <w14:schemeClr w14:val="tx1"/>
                  </w14:solidFill>
                </w14:textFill>
              </w:rPr>
              <w:t>打"★"号条款为实质性条款，若有任何一条负偏离或不满足则导致响应无效。</w:t>
            </w:r>
          </w:p>
          <w:p w14:paraId="4F7C1958">
            <w:pPr>
              <w:spacing w:line="360" w:lineRule="auto"/>
              <w:jc w:val="left"/>
              <w:rPr>
                <w:rFonts w:hint="eastAsia" w:ascii="宋体" w:hAnsi="宋体" w:cs="宋体"/>
                <w:szCs w:val="21"/>
              </w:rPr>
            </w:pPr>
            <w:r>
              <w:rPr>
                <w:rFonts w:hint="eastAsia" w:ascii="宋体" w:hAnsi="宋体" w:cs="宋体"/>
                <w:color w:val="000000" w:themeColor="text1"/>
                <w:szCs w:val="21"/>
                <w14:textFill>
                  <w14:solidFill>
                    <w14:schemeClr w14:val="tx1"/>
                  </w14:solidFill>
                </w14:textFill>
              </w:rPr>
              <w:t>打</w:t>
            </w:r>
            <w:r>
              <w:rPr>
                <w:rFonts w:hint="eastAsia" w:ascii="宋体" w:hAnsi="宋体" w:cs="宋体"/>
                <w:color w:val="000000" w:themeColor="text1"/>
                <w:szCs w:val="21"/>
                <w:lang w:bidi="en-U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"号条款为重要技术参数，若有部分"▲"条款未响应或不满足，将导致其响应性评审加重扣分，但不作为无效响应条款。</w:t>
            </w:r>
          </w:p>
        </w:tc>
      </w:tr>
    </w:tbl>
    <w:p w14:paraId="21A4F1EB">
      <w:pPr>
        <w:rPr>
          <w:rFonts w:hint="eastAsia" w:ascii="宋体" w:hAnsi="宋体" w:eastAsia="宋体" w:cs="宋体"/>
          <w:b/>
          <w:bCs/>
          <w:sz w:val="24"/>
          <w:szCs w:val="32"/>
        </w:rPr>
      </w:pPr>
      <w:r>
        <w:rPr>
          <w:rFonts w:hint="eastAsia" w:ascii="宋体" w:hAnsi="宋体" w:cs="宋体"/>
          <w:b/>
          <w:bCs/>
          <w:sz w:val="24"/>
          <w:szCs w:val="32"/>
        </w:rPr>
        <w:t>附表十二：代表、译员键盘鼠标</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25260B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82C0467">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参数性质</w:t>
            </w:r>
          </w:p>
        </w:tc>
        <w:tc>
          <w:tcPr>
            <w:tcW w:w="656" w:type="dxa"/>
            <w:vAlign w:val="center"/>
          </w:tcPr>
          <w:p w14:paraId="2C80DE11">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序号</w:t>
            </w:r>
          </w:p>
        </w:tc>
        <w:tc>
          <w:tcPr>
            <w:tcW w:w="7369" w:type="dxa"/>
            <w:vAlign w:val="center"/>
          </w:tcPr>
          <w:p w14:paraId="6CD2F191">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具体技术（参数）要求</w:t>
            </w:r>
          </w:p>
        </w:tc>
      </w:tr>
      <w:tr w14:paraId="618123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37963A3D">
            <w:pPr>
              <w:pStyle w:val="14"/>
              <w:ind w:firstLine="0"/>
              <w:jc w:val="center"/>
              <w:rPr>
                <w:rFonts w:hint="eastAsia" w:ascii="宋体" w:hAnsi="宋体" w:eastAsia="宋体" w:cs="宋体"/>
                <w:b/>
                <w:bCs/>
                <w:sz w:val="21"/>
                <w:szCs w:val="21"/>
              </w:rPr>
            </w:pPr>
          </w:p>
        </w:tc>
        <w:tc>
          <w:tcPr>
            <w:tcW w:w="656" w:type="dxa"/>
            <w:vAlign w:val="center"/>
          </w:tcPr>
          <w:p w14:paraId="70B30DE9">
            <w:pPr>
              <w:widowControl/>
              <w:jc w:val="right"/>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1</w:t>
            </w:r>
          </w:p>
        </w:tc>
        <w:tc>
          <w:tcPr>
            <w:tcW w:w="7369" w:type="dxa"/>
            <w:vAlign w:val="center"/>
          </w:tcPr>
          <w:p w14:paraId="3DEEC995">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USB键盘+USB光电鼠标。</w:t>
            </w:r>
          </w:p>
        </w:tc>
      </w:tr>
      <w:tr w14:paraId="3F9608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66724A10">
            <w:pPr>
              <w:pStyle w:val="14"/>
              <w:ind w:firstLine="0"/>
              <w:jc w:val="center"/>
              <w:rPr>
                <w:rFonts w:hint="eastAsia"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3B3E9230">
            <w:pPr>
              <w:spacing w:line="360" w:lineRule="auto"/>
              <w:jc w:val="left"/>
              <w:rPr>
                <w:rFonts w:hint="eastAsia" w:ascii="宋体" w:hAnsi="宋体" w:cs="宋体"/>
                <w:color w:val="000000" w:themeColor="text1"/>
                <w:kern w:val="0"/>
                <w:szCs w:val="21"/>
                <w:lang w:val="zh-CN" w:bidi="zh-CN"/>
                <w14:textFill>
                  <w14:solidFill>
                    <w14:schemeClr w14:val="tx1"/>
                  </w14:solidFill>
                </w14:textFill>
              </w:rPr>
            </w:pPr>
            <w:r>
              <w:rPr>
                <w:rFonts w:hint="eastAsia" w:ascii="宋体" w:hAnsi="宋体" w:cs="宋体"/>
                <w:color w:val="000000" w:themeColor="text1"/>
                <w:kern w:val="0"/>
                <w:szCs w:val="21"/>
                <w:lang w:val="zh-CN" w:bidi="zh-CN"/>
                <w14:textFill>
                  <w14:solidFill>
                    <w14:schemeClr w14:val="tx1"/>
                  </w14:solidFill>
                </w14:textFill>
              </w:rPr>
              <w:t>打"★"号条款为实质性条款，若有任何一条负偏离或不满足则导致响应无效。</w:t>
            </w:r>
          </w:p>
          <w:p w14:paraId="23658C0D">
            <w:pPr>
              <w:spacing w:line="360" w:lineRule="auto"/>
              <w:jc w:val="left"/>
              <w:rPr>
                <w:rFonts w:hint="eastAsia" w:ascii="宋体" w:hAnsi="宋体" w:cs="宋体"/>
                <w:szCs w:val="21"/>
              </w:rPr>
            </w:pPr>
            <w:r>
              <w:rPr>
                <w:rFonts w:hint="eastAsia" w:ascii="宋体" w:hAnsi="宋体" w:cs="宋体"/>
                <w:color w:val="000000" w:themeColor="text1"/>
                <w:szCs w:val="21"/>
                <w14:textFill>
                  <w14:solidFill>
                    <w14:schemeClr w14:val="tx1"/>
                  </w14:solidFill>
                </w14:textFill>
              </w:rPr>
              <w:t>打</w:t>
            </w:r>
            <w:r>
              <w:rPr>
                <w:rFonts w:hint="eastAsia" w:ascii="宋体" w:hAnsi="宋体" w:cs="宋体"/>
                <w:color w:val="000000" w:themeColor="text1"/>
                <w:szCs w:val="21"/>
                <w:lang w:bidi="en-U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"号条款为重要技术参数，若有部分"▲"条款未响应或不满足，将导致其响应性评审加重扣分，但不作为无效响应条款。</w:t>
            </w:r>
          </w:p>
        </w:tc>
      </w:tr>
    </w:tbl>
    <w:p w14:paraId="598FC2D6">
      <w:pPr>
        <w:rPr>
          <w:rFonts w:hint="eastAsia" w:ascii="宋体" w:hAnsi="宋体" w:eastAsia="宋体" w:cs="宋体"/>
          <w:b/>
          <w:bCs/>
          <w:sz w:val="24"/>
          <w:szCs w:val="32"/>
        </w:rPr>
      </w:pPr>
      <w:r>
        <w:rPr>
          <w:rFonts w:hint="eastAsia" w:ascii="宋体" w:hAnsi="宋体" w:cs="宋体"/>
          <w:b/>
          <w:bCs/>
          <w:sz w:val="24"/>
          <w:szCs w:val="32"/>
        </w:rPr>
        <w:t>附表十三：主席、代表、译员耳麦</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5F9D28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487" w:type="dxa"/>
            <w:vAlign w:val="center"/>
          </w:tcPr>
          <w:p w14:paraId="748FBE2A">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参数性质</w:t>
            </w:r>
          </w:p>
        </w:tc>
        <w:tc>
          <w:tcPr>
            <w:tcW w:w="656" w:type="dxa"/>
            <w:vAlign w:val="center"/>
          </w:tcPr>
          <w:p w14:paraId="6D5B534E">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序号</w:t>
            </w:r>
          </w:p>
        </w:tc>
        <w:tc>
          <w:tcPr>
            <w:tcW w:w="7369" w:type="dxa"/>
            <w:vAlign w:val="center"/>
          </w:tcPr>
          <w:p w14:paraId="553BBAFE">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具体技术（参数）要求</w:t>
            </w:r>
          </w:p>
        </w:tc>
      </w:tr>
      <w:tr w14:paraId="4B51ED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E01F87C">
            <w:pPr>
              <w:pStyle w:val="14"/>
              <w:ind w:firstLine="0"/>
              <w:jc w:val="center"/>
              <w:rPr>
                <w:rFonts w:hint="eastAsia" w:ascii="宋体" w:hAnsi="宋体" w:eastAsia="宋体" w:cs="宋体"/>
                <w:b/>
                <w:bCs/>
                <w:sz w:val="21"/>
                <w:szCs w:val="21"/>
              </w:rPr>
            </w:pPr>
          </w:p>
        </w:tc>
        <w:tc>
          <w:tcPr>
            <w:tcW w:w="656" w:type="dxa"/>
            <w:vAlign w:val="center"/>
          </w:tcPr>
          <w:p w14:paraId="323315FE">
            <w:pPr>
              <w:widowControl/>
              <w:jc w:val="right"/>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1</w:t>
            </w:r>
          </w:p>
        </w:tc>
        <w:tc>
          <w:tcPr>
            <w:tcW w:w="7369" w:type="dxa"/>
            <w:vAlign w:val="center"/>
          </w:tcPr>
          <w:p w14:paraId="3B4076CB">
            <w:pPr>
              <w:widowControl/>
              <w:jc w:val="left"/>
              <w:textAlignment w:val="center"/>
              <w:rPr>
                <w:rFonts w:hint="eastAsia" w:ascii="宋体" w:hAnsi="宋体" w:eastAsia="宋体" w:cs="宋体"/>
                <w:szCs w:val="21"/>
              </w:rPr>
            </w:pPr>
            <w:r>
              <w:rPr>
                <w:rFonts w:ascii="宋体" w:hAnsi="宋体" w:eastAsia="宋体" w:cs="宋体"/>
                <w:color w:val="000000"/>
                <w:kern w:val="0"/>
                <w:sz w:val="20"/>
                <w:szCs w:val="20"/>
                <w:lang w:bidi="ar"/>
              </w:rPr>
              <w:t>耳机：频率响应20-20KHZ，阻抗</w:t>
            </w:r>
            <w:r>
              <w:rPr>
                <w:rFonts w:hint="eastAsia" w:ascii="宋体" w:hAnsi="宋体" w:eastAsia="宋体" w:cs="宋体"/>
                <w:color w:val="000000"/>
                <w:kern w:val="0"/>
                <w:sz w:val="20"/>
                <w:szCs w:val="20"/>
                <w:lang w:bidi="ar"/>
              </w:rPr>
              <w:t>≥</w:t>
            </w:r>
            <w:r>
              <w:rPr>
                <w:rFonts w:ascii="宋体" w:hAnsi="宋体" w:eastAsia="宋体" w:cs="宋体"/>
                <w:color w:val="000000"/>
                <w:kern w:val="0"/>
                <w:sz w:val="20"/>
                <w:szCs w:val="20"/>
                <w:lang w:bidi="ar"/>
              </w:rPr>
              <w:t>32Ω，灵敏度：</w:t>
            </w:r>
            <w:r>
              <w:rPr>
                <w:rFonts w:hint="eastAsia" w:ascii="宋体" w:hAnsi="宋体" w:eastAsia="宋体" w:cs="宋体"/>
                <w:color w:val="000000"/>
                <w:kern w:val="0"/>
                <w:sz w:val="20"/>
                <w:szCs w:val="20"/>
                <w:lang w:bidi="ar"/>
              </w:rPr>
              <w:t>≥</w:t>
            </w:r>
            <w:r>
              <w:rPr>
                <w:rFonts w:ascii="宋体" w:hAnsi="宋体" w:eastAsia="宋体" w:cs="宋体"/>
                <w:color w:val="000000"/>
                <w:kern w:val="0"/>
                <w:sz w:val="20"/>
                <w:szCs w:val="20"/>
                <w:lang w:bidi="ar"/>
              </w:rPr>
              <w:t>108dB（1mw,500Hz）</w:t>
            </w:r>
          </w:p>
        </w:tc>
      </w:tr>
      <w:tr w14:paraId="4321CD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8720D1A">
            <w:pPr>
              <w:pStyle w:val="14"/>
              <w:ind w:firstLine="0"/>
              <w:jc w:val="center"/>
              <w:rPr>
                <w:rFonts w:hint="eastAsia" w:ascii="宋体" w:hAnsi="宋体" w:eastAsia="宋体" w:cs="宋体"/>
                <w:b/>
                <w:bCs/>
                <w:sz w:val="21"/>
                <w:szCs w:val="21"/>
              </w:rPr>
            </w:pPr>
          </w:p>
        </w:tc>
        <w:tc>
          <w:tcPr>
            <w:tcW w:w="656" w:type="dxa"/>
            <w:vAlign w:val="center"/>
          </w:tcPr>
          <w:p w14:paraId="0E3DAFA4">
            <w:pPr>
              <w:widowControl/>
              <w:jc w:val="right"/>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 w:val="22"/>
                <w:szCs w:val="22"/>
                <w:lang w:bidi="ar"/>
              </w:rPr>
              <w:t>2</w:t>
            </w:r>
          </w:p>
        </w:tc>
        <w:tc>
          <w:tcPr>
            <w:tcW w:w="7369" w:type="dxa"/>
            <w:vAlign w:val="center"/>
          </w:tcPr>
          <w:p w14:paraId="4D09340F">
            <w:pPr>
              <w:widowControl/>
              <w:jc w:val="left"/>
              <w:textAlignment w:val="center"/>
              <w:rPr>
                <w:rFonts w:hint="eastAsia" w:ascii="宋体" w:hAnsi="宋体" w:eastAsia="宋体" w:cs="宋体"/>
                <w:szCs w:val="21"/>
              </w:rPr>
            </w:pPr>
            <w:r>
              <w:rPr>
                <w:rFonts w:ascii="宋体" w:hAnsi="宋体" w:eastAsia="宋体" w:cs="宋体"/>
                <w:color w:val="000000"/>
                <w:kern w:val="0"/>
                <w:sz w:val="20"/>
                <w:szCs w:val="20"/>
                <w:lang w:bidi="ar"/>
              </w:rPr>
              <w:t>麦克：频率响应200-5000HZ，阻抗</w:t>
            </w:r>
            <w:r>
              <w:rPr>
                <w:rFonts w:hint="eastAsia" w:ascii="宋体" w:hAnsi="宋体" w:eastAsia="宋体" w:cs="宋体"/>
                <w:color w:val="000000"/>
                <w:kern w:val="0"/>
                <w:sz w:val="20"/>
                <w:szCs w:val="20"/>
                <w:lang w:bidi="ar"/>
              </w:rPr>
              <w:t>≥</w:t>
            </w:r>
            <w:r>
              <w:rPr>
                <w:rFonts w:ascii="宋体" w:hAnsi="宋体" w:eastAsia="宋体" w:cs="宋体"/>
                <w:color w:val="000000"/>
                <w:kern w:val="0"/>
                <w:sz w:val="20"/>
                <w:szCs w:val="20"/>
                <w:lang w:bidi="ar"/>
              </w:rPr>
              <w:t>2200Ω，灵敏度：</w:t>
            </w:r>
            <w:r>
              <w:rPr>
                <w:rFonts w:hint="eastAsia" w:ascii="宋体" w:hAnsi="宋体" w:eastAsia="宋体" w:cs="宋体"/>
                <w:color w:val="000000"/>
                <w:kern w:val="0"/>
                <w:sz w:val="20"/>
                <w:szCs w:val="20"/>
                <w:lang w:bidi="ar"/>
              </w:rPr>
              <w:t>≤</w:t>
            </w:r>
            <w:r>
              <w:rPr>
                <w:rFonts w:ascii="宋体" w:hAnsi="宋体" w:eastAsia="宋体" w:cs="宋体"/>
                <w:color w:val="000000"/>
                <w:kern w:val="0"/>
                <w:sz w:val="20"/>
                <w:szCs w:val="20"/>
                <w:lang w:bidi="ar"/>
              </w:rPr>
              <w:t>-42dB,指向性：单指向。</w:t>
            </w:r>
            <w:r>
              <w:rPr>
                <w:rFonts w:hint="eastAsia" w:ascii="宋体" w:hAnsi="宋体" w:eastAsia="宋体" w:cs="宋体"/>
                <w:color w:val="000000"/>
                <w:kern w:val="0"/>
                <w:sz w:val="20"/>
                <w:szCs w:val="20"/>
                <w:lang w:bidi="ar"/>
              </w:rPr>
              <w:t>总谐波失真：≤0.2%。</w:t>
            </w:r>
          </w:p>
        </w:tc>
      </w:tr>
      <w:tr w14:paraId="6589B5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20554A05">
            <w:pPr>
              <w:pStyle w:val="14"/>
              <w:ind w:firstLine="0"/>
              <w:jc w:val="center"/>
              <w:rPr>
                <w:rFonts w:hint="eastAsia"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35ACE999">
            <w:pPr>
              <w:spacing w:line="360" w:lineRule="auto"/>
              <w:jc w:val="left"/>
              <w:rPr>
                <w:rFonts w:hint="eastAsia" w:ascii="宋体" w:hAnsi="宋体" w:cs="宋体"/>
                <w:color w:val="000000" w:themeColor="text1"/>
                <w:kern w:val="0"/>
                <w:szCs w:val="21"/>
                <w:lang w:val="zh-CN" w:bidi="zh-CN"/>
                <w14:textFill>
                  <w14:solidFill>
                    <w14:schemeClr w14:val="tx1"/>
                  </w14:solidFill>
                </w14:textFill>
              </w:rPr>
            </w:pPr>
            <w:r>
              <w:rPr>
                <w:rFonts w:hint="eastAsia" w:ascii="宋体" w:hAnsi="宋体" w:cs="宋体"/>
                <w:color w:val="000000" w:themeColor="text1"/>
                <w:kern w:val="0"/>
                <w:szCs w:val="21"/>
                <w:lang w:val="zh-CN" w:bidi="zh-CN"/>
                <w14:textFill>
                  <w14:solidFill>
                    <w14:schemeClr w14:val="tx1"/>
                  </w14:solidFill>
                </w14:textFill>
              </w:rPr>
              <w:t>打"★"号条款为实质性条款，若有任何一条负偏离或不满足则导致响应无效。</w:t>
            </w:r>
          </w:p>
          <w:p w14:paraId="5D3B6CBE">
            <w:pPr>
              <w:spacing w:line="360" w:lineRule="auto"/>
              <w:jc w:val="left"/>
              <w:rPr>
                <w:rFonts w:hint="eastAsia" w:ascii="宋体" w:hAnsi="宋体" w:cs="宋体"/>
                <w:szCs w:val="21"/>
              </w:rPr>
            </w:pPr>
            <w:r>
              <w:rPr>
                <w:rFonts w:hint="eastAsia" w:ascii="宋体" w:hAnsi="宋体" w:cs="宋体"/>
                <w:color w:val="000000" w:themeColor="text1"/>
                <w:szCs w:val="21"/>
                <w14:textFill>
                  <w14:solidFill>
                    <w14:schemeClr w14:val="tx1"/>
                  </w14:solidFill>
                </w14:textFill>
              </w:rPr>
              <w:t>打</w:t>
            </w:r>
            <w:r>
              <w:rPr>
                <w:rFonts w:hint="eastAsia" w:ascii="宋体" w:hAnsi="宋体" w:cs="宋体"/>
                <w:color w:val="000000" w:themeColor="text1"/>
                <w:szCs w:val="21"/>
                <w:lang w:bidi="en-U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"号条款为重要技术参数，若有部分"▲"条款未响应或不满足，将导致其响应性评审加重扣分，但不作为无效响应条款。</w:t>
            </w:r>
          </w:p>
        </w:tc>
      </w:tr>
    </w:tbl>
    <w:p w14:paraId="11A7F3B1">
      <w:pPr>
        <w:rPr>
          <w:rFonts w:hint="eastAsia" w:ascii="宋体" w:hAnsi="宋体" w:eastAsia="宋体" w:cs="宋体"/>
          <w:b/>
          <w:bCs/>
          <w:sz w:val="24"/>
          <w:szCs w:val="32"/>
        </w:rPr>
      </w:pPr>
      <w:r>
        <w:rPr>
          <w:rFonts w:hint="eastAsia" w:ascii="宋体" w:hAnsi="宋体" w:cs="宋体"/>
          <w:b/>
          <w:bCs/>
          <w:sz w:val="24"/>
          <w:szCs w:val="32"/>
        </w:rPr>
        <w:t>附表十四：主席鹅颈麦克风（含幻像电源）</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14EE75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A1F25B1">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参数性质</w:t>
            </w:r>
          </w:p>
        </w:tc>
        <w:tc>
          <w:tcPr>
            <w:tcW w:w="656" w:type="dxa"/>
            <w:vAlign w:val="center"/>
          </w:tcPr>
          <w:p w14:paraId="47F5EDB0">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序号</w:t>
            </w:r>
          </w:p>
        </w:tc>
        <w:tc>
          <w:tcPr>
            <w:tcW w:w="7369" w:type="dxa"/>
            <w:vAlign w:val="center"/>
          </w:tcPr>
          <w:p w14:paraId="6EF3ED00">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具体技术（参数）要求</w:t>
            </w:r>
          </w:p>
        </w:tc>
      </w:tr>
      <w:tr w14:paraId="239E38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4BD6C289">
            <w:pPr>
              <w:pStyle w:val="14"/>
              <w:ind w:firstLine="0"/>
              <w:jc w:val="center"/>
              <w:rPr>
                <w:rFonts w:hint="eastAsia" w:ascii="宋体" w:hAnsi="宋体" w:eastAsia="宋体" w:cs="宋体"/>
                <w:b/>
                <w:bCs/>
                <w:sz w:val="21"/>
                <w:szCs w:val="21"/>
              </w:rPr>
            </w:pPr>
          </w:p>
        </w:tc>
        <w:tc>
          <w:tcPr>
            <w:tcW w:w="656" w:type="dxa"/>
            <w:vAlign w:val="center"/>
          </w:tcPr>
          <w:p w14:paraId="66B321A8">
            <w:pPr>
              <w:widowControl/>
              <w:jc w:val="right"/>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1</w:t>
            </w:r>
          </w:p>
        </w:tc>
        <w:tc>
          <w:tcPr>
            <w:tcW w:w="7369" w:type="dxa"/>
            <w:vAlign w:val="center"/>
          </w:tcPr>
          <w:p w14:paraId="6EF3B51C">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频响范围：90Hz-15KHz；</w:t>
            </w:r>
          </w:p>
        </w:tc>
      </w:tr>
      <w:tr w14:paraId="43FABA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5349C99">
            <w:pPr>
              <w:pStyle w:val="14"/>
              <w:ind w:firstLine="0"/>
              <w:jc w:val="center"/>
              <w:rPr>
                <w:rFonts w:hint="eastAsia" w:ascii="宋体" w:hAnsi="宋体" w:eastAsia="宋体" w:cs="宋体"/>
                <w:b/>
                <w:bCs/>
                <w:sz w:val="21"/>
                <w:szCs w:val="21"/>
              </w:rPr>
            </w:pPr>
          </w:p>
        </w:tc>
        <w:tc>
          <w:tcPr>
            <w:tcW w:w="656" w:type="dxa"/>
            <w:vAlign w:val="center"/>
          </w:tcPr>
          <w:p w14:paraId="025E0EFB">
            <w:pPr>
              <w:widowControl/>
              <w:jc w:val="right"/>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2</w:t>
            </w:r>
          </w:p>
        </w:tc>
        <w:tc>
          <w:tcPr>
            <w:tcW w:w="7369" w:type="dxa"/>
            <w:vAlign w:val="center"/>
          </w:tcPr>
          <w:p w14:paraId="388DDE7F">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灵敏度：-29dB±3dB；</w:t>
            </w:r>
          </w:p>
        </w:tc>
      </w:tr>
      <w:tr w14:paraId="2CA88C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D714801">
            <w:pPr>
              <w:pStyle w:val="14"/>
              <w:ind w:firstLine="0"/>
              <w:jc w:val="center"/>
              <w:rPr>
                <w:rFonts w:hint="eastAsia" w:ascii="宋体" w:hAnsi="宋体" w:eastAsia="宋体" w:cs="宋体"/>
                <w:b/>
                <w:bCs/>
                <w:sz w:val="21"/>
                <w:szCs w:val="21"/>
              </w:rPr>
            </w:pPr>
          </w:p>
        </w:tc>
        <w:tc>
          <w:tcPr>
            <w:tcW w:w="656" w:type="dxa"/>
            <w:vAlign w:val="center"/>
          </w:tcPr>
          <w:p w14:paraId="1A1293EC">
            <w:pPr>
              <w:widowControl/>
              <w:jc w:val="right"/>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 w:val="22"/>
                <w:szCs w:val="22"/>
                <w:lang w:bidi="ar"/>
              </w:rPr>
              <w:t>3</w:t>
            </w:r>
          </w:p>
        </w:tc>
        <w:tc>
          <w:tcPr>
            <w:tcW w:w="7369" w:type="dxa"/>
            <w:vAlign w:val="center"/>
          </w:tcPr>
          <w:p w14:paraId="652D7D83">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输出阻抗：1KΩ±30%；</w:t>
            </w:r>
          </w:p>
        </w:tc>
      </w:tr>
      <w:tr w14:paraId="7A3D22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9D50D0B">
            <w:pPr>
              <w:pStyle w:val="14"/>
              <w:ind w:firstLine="0"/>
              <w:jc w:val="center"/>
              <w:rPr>
                <w:rFonts w:hint="eastAsia" w:ascii="宋体" w:hAnsi="宋体" w:eastAsia="宋体" w:cs="宋体"/>
                <w:b/>
                <w:bCs/>
                <w:sz w:val="21"/>
                <w:szCs w:val="21"/>
              </w:rPr>
            </w:pPr>
          </w:p>
        </w:tc>
        <w:tc>
          <w:tcPr>
            <w:tcW w:w="656" w:type="dxa"/>
            <w:vAlign w:val="center"/>
          </w:tcPr>
          <w:p w14:paraId="640156E6">
            <w:pPr>
              <w:widowControl/>
              <w:jc w:val="right"/>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4</w:t>
            </w:r>
          </w:p>
        </w:tc>
        <w:tc>
          <w:tcPr>
            <w:tcW w:w="7369" w:type="dxa"/>
            <w:vAlign w:val="center"/>
          </w:tcPr>
          <w:p w14:paraId="0EC96A0A">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供电电压：≥幻象48V；</w:t>
            </w:r>
          </w:p>
        </w:tc>
      </w:tr>
      <w:tr w14:paraId="688AAD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58EFE266">
            <w:pPr>
              <w:pStyle w:val="14"/>
              <w:ind w:firstLine="0"/>
              <w:jc w:val="center"/>
              <w:rPr>
                <w:rFonts w:hint="eastAsia"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09380DF2">
            <w:pPr>
              <w:spacing w:line="360" w:lineRule="auto"/>
              <w:jc w:val="left"/>
              <w:rPr>
                <w:rFonts w:hint="eastAsia" w:ascii="宋体" w:hAnsi="宋体" w:cs="宋体"/>
                <w:color w:val="000000" w:themeColor="text1"/>
                <w:kern w:val="0"/>
                <w:szCs w:val="21"/>
                <w:lang w:val="zh-CN" w:bidi="zh-CN"/>
                <w14:textFill>
                  <w14:solidFill>
                    <w14:schemeClr w14:val="tx1"/>
                  </w14:solidFill>
                </w14:textFill>
              </w:rPr>
            </w:pPr>
            <w:r>
              <w:rPr>
                <w:rFonts w:hint="eastAsia" w:ascii="宋体" w:hAnsi="宋体" w:cs="宋体"/>
                <w:color w:val="000000" w:themeColor="text1"/>
                <w:kern w:val="0"/>
                <w:szCs w:val="21"/>
                <w:lang w:val="zh-CN" w:bidi="zh-CN"/>
                <w14:textFill>
                  <w14:solidFill>
                    <w14:schemeClr w14:val="tx1"/>
                  </w14:solidFill>
                </w14:textFill>
              </w:rPr>
              <w:t>打"★"号条款为实质性条款，若有任何一条负偏离或不满足则导致响应无效。</w:t>
            </w:r>
          </w:p>
          <w:p w14:paraId="51AE6864">
            <w:pPr>
              <w:spacing w:line="360" w:lineRule="auto"/>
              <w:jc w:val="left"/>
              <w:rPr>
                <w:rFonts w:hint="eastAsia" w:ascii="宋体" w:hAnsi="宋体" w:cs="宋体"/>
                <w:szCs w:val="21"/>
              </w:rPr>
            </w:pPr>
            <w:r>
              <w:rPr>
                <w:rFonts w:hint="eastAsia" w:ascii="宋体" w:hAnsi="宋体" w:cs="宋体"/>
                <w:color w:val="000000" w:themeColor="text1"/>
                <w:szCs w:val="21"/>
                <w14:textFill>
                  <w14:solidFill>
                    <w14:schemeClr w14:val="tx1"/>
                  </w14:solidFill>
                </w14:textFill>
              </w:rPr>
              <w:t>打</w:t>
            </w:r>
            <w:r>
              <w:rPr>
                <w:rFonts w:hint="eastAsia" w:ascii="宋体" w:hAnsi="宋体" w:cs="宋体"/>
                <w:color w:val="000000" w:themeColor="text1"/>
                <w:szCs w:val="21"/>
                <w:lang w:bidi="en-U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"号条款为重要技术参数，若有部分"▲"条款未响应或不满足，将导致其响应性评审加重扣分，但不作为无效响应条款。</w:t>
            </w:r>
          </w:p>
        </w:tc>
      </w:tr>
    </w:tbl>
    <w:p w14:paraId="3BA1B7D9">
      <w:pPr>
        <w:rPr>
          <w:rFonts w:hint="eastAsia" w:ascii="宋体" w:hAnsi="宋体" w:eastAsia="宋体" w:cs="宋体"/>
          <w:b/>
          <w:bCs/>
          <w:sz w:val="24"/>
          <w:szCs w:val="32"/>
        </w:rPr>
      </w:pPr>
      <w:r>
        <w:rPr>
          <w:rFonts w:hint="eastAsia" w:ascii="宋体" w:hAnsi="宋体" w:cs="宋体"/>
          <w:b/>
          <w:bCs/>
          <w:sz w:val="24"/>
          <w:szCs w:val="32"/>
        </w:rPr>
        <w:t>附表十五：功放</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2D7EA6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487" w:type="dxa"/>
            <w:vAlign w:val="center"/>
          </w:tcPr>
          <w:p w14:paraId="61CE4F77">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参数性质</w:t>
            </w:r>
          </w:p>
        </w:tc>
        <w:tc>
          <w:tcPr>
            <w:tcW w:w="656" w:type="dxa"/>
            <w:vAlign w:val="center"/>
          </w:tcPr>
          <w:p w14:paraId="12C2BCFD">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序号</w:t>
            </w:r>
          </w:p>
        </w:tc>
        <w:tc>
          <w:tcPr>
            <w:tcW w:w="7369" w:type="dxa"/>
            <w:vAlign w:val="center"/>
          </w:tcPr>
          <w:p w14:paraId="7F937B51">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具体技术（参数）要求</w:t>
            </w:r>
          </w:p>
        </w:tc>
      </w:tr>
      <w:tr w14:paraId="6140A4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78E57D66">
            <w:pPr>
              <w:pStyle w:val="14"/>
              <w:ind w:firstLine="0"/>
              <w:jc w:val="center"/>
              <w:rPr>
                <w:rFonts w:hint="eastAsia" w:ascii="宋体" w:hAnsi="宋体" w:eastAsia="宋体" w:cs="宋体"/>
                <w:b/>
                <w:bCs/>
                <w:sz w:val="21"/>
                <w:szCs w:val="21"/>
              </w:rPr>
            </w:pPr>
          </w:p>
        </w:tc>
        <w:tc>
          <w:tcPr>
            <w:tcW w:w="656" w:type="dxa"/>
            <w:vAlign w:val="center"/>
          </w:tcPr>
          <w:p w14:paraId="33E56758">
            <w:pPr>
              <w:widowControl/>
              <w:jc w:val="right"/>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1</w:t>
            </w:r>
          </w:p>
        </w:tc>
        <w:tc>
          <w:tcPr>
            <w:tcW w:w="7369" w:type="dxa"/>
            <w:vAlign w:val="center"/>
          </w:tcPr>
          <w:p w14:paraId="41D54C3F">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额定功率：≥2×200W  8Ω,≥2×300W  4Ω；</w:t>
            </w:r>
          </w:p>
        </w:tc>
      </w:tr>
      <w:tr w14:paraId="33E717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5C4A232">
            <w:pPr>
              <w:pStyle w:val="14"/>
              <w:ind w:firstLine="0"/>
              <w:jc w:val="center"/>
              <w:rPr>
                <w:rFonts w:hint="eastAsia" w:ascii="宋体" w:hAnsi="宋体" w:eastAsia="宋体" w:cs="宋体"/>
                <w:b/>
                <w:bCs/>
                <w:sz w:val="21"/>
                <w:szCs w:val="21"/>
              </w:rPr>
            </w:pPr>
          </w:p>
        </w:tc>
        <w:tc>
          <w:tcPr>
            <w:tcW w:w="656" w:type="dxa"/>
            <w:vAlign w:val="center"/>
          </w:tcPr>
          <w:p w14:paraId="7FF96B57">
            <w:pPr>
              <w:widowControl/>
              <w:jc w:val="right"/>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2</w:t>
            </w:r>
          </w:p>
        </w:tc>
        <w:tc>
          <w:tcPr>
            <w:tcW w:w="7369" w:type="dxa"/>
            <w:vAlign w:val="center"/>
          </w:tcPr>
          <w:p w14:paraId="267F54BE">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频率响应：20Hz-20KHz；</w:t>
            </w:r>
          </w:p>
        </w:tc>
      </w:tr>
      <w:tr w14:paraId="2D4ABC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0F40746">
            <w:pPr>
              <w:pStyle w:val="14"/>
              <w:ind w:firstLine="0"/>
              <w:jc w:val="center"/>
              <w:rPr>
                <w:rFonts w:hint="eastAsia" w:ascii="宋体" w:hAnsi="宋体" w:eastAsia="宋体" w:cs="宋体"/>
                <w:b/>
                <w:bCs/>
                <w:sz w:val="21"/>
                <w:szCs w:val="21"/>
              </w:rPr>
            </w:pPr>
          </w:p>
        </w:tc>
        <w:tc>
          <w:tcPr>
            <w:tcW w:w="656" w:type="dxa"/>
            <w:vAlign w:val="center"/>
          </w:tcPr>
          <w:p w14:paraId="0DC61FE5">
            <w:pPr>
              <w:widowControl/>
              <w:jc w:val="right"/>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 w:val="22"/>
                <w:szCs w:val="22"/>
                <w:lang w:bidi="ar"/>
              </w:rPr>
              <w:t>3</w:t>
            </w:r>
          </w:p>
        </w:tc>
        <w:tc>
          <w:tcPr>
            <w:tcW w:w="7369" w:type="dxa"/>
            <w:vAlign w:val="center"/>
          </w:tcPr>
          <w:p w14:paraId="5341DFF8">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接口：至少支持6.5mm音频输入 x 2、线路输入 x 3、线路输出 x 2。</w:t>
            </w:r>
          </w:p>
        </w:tc>
      </w:tr>
      <w:tr w14:paraId="1E59B8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2348658B">
            <w:pPr>
              <w:pStyle w:val="14"/>
              <w:ind w:firstLine="0"/>
              <w:jc w:val="center"/>
              <w:rPr>
                <w:rFonts w:hint="eastAsia"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788AA100">
            <w:pPr>
              <w:spacing w:line="360" w:lineRule="auto"/>
              <w:jc w:val="left"/>
              <w:rPr>
                <w:rFonts w:hint="eastAsia" w:ascii="宋体" w:hAnsi="宋体" w:cs="宋体"/>
                <w:color w:val="000000" w:themeColor="text1"/>
                <w:kern w:val="0"/>
                <w:szCs w:val="21"/>
                <w:lang w:val="zh-CN" w:bidi="zh-CN"/>
                <w14:textFill>
                  <w14:solidFill>
                    <w14:schemeClr w14:val="tx1"/>
                  </w14:solidFill>
                </w14:textFill>
              </w:rPr>
            </w:pPr>
            <w:r>
              <w:rPr>
                <w:rFonts w:hint="eastAsia" w:ascii="宋体" w:hAnsi="宋体" w:cs="宋体"/>
                <w:color w:val="000000" w:themeColor="text1"/>
                <w:kern w:val="0"/>
                <w:szCs w:val="21"/>
                <w:lang w:val="zh-CN" w:bidi="zh-CN"/>
                <w14:textFill>
                  <w14:solidFill>
                    <w14:schemeClr w14:val="tx1"/>
                  </w14:solidFill>
                </w14:textFill>
              </w:rPr>
              <w:t>打"★"号条款为实质性条款，若有任何一条负偏离或不满足则导致响应无效。</w:t>
            </w:r>
          </w:p>
          <w:p w14:paraId="53B10EBA">
            <w:pPr>
              <w:spacing w:line="360" w:lineRule="auto"/>
              <w:jc w:val="left"/>
              <w:rPr>
                <w:rFonts w:hint="eastAsia" w:ascii="宋体" w:hAnsi="宋体" w:cs="宋体"/>
                <w:szCs w:val="21"/>
              </w:rPr>
            </w:pPr>
            <w:r>
              <w:rPr>
                <w:rFonts w:hint="eastAsia" w:ascii="宋体" w:hAnsi="宋体" w:cs="宋体"/>
                <w:color w:val="000000" w:themeColor="text1"/>
                <w:szCs w:val="21"/>
                <w14:textFill>
                  <w14:solidFill>
                    <w14:schemeClr w14:val="tx1"/>
                  </w14:solidFill>
                </w14:textFill>
              </w:rPr>
              <w:t>打</w:t>
            </w:r>
            <w:r>
              <w:rPr>
                <w:rFonts w:hint="eastAsia" w:ascii="宋体" w:hAnsi="宋体" w:cs="宋体"/>
                <w:color w:val="000000" w:themeColor="text1"/>
                <w:szCs w:val="21"/>
                <w:lang w:bidi="en-U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"号条款为重要技术参数，若有部分"▲"条款未响应或不满足，将导致其响应性评审加重扣分，但不作为无效响应条款。</w:t>
            </w:r>
          </w:p>
        </w:tc>
      </w:tr>
    </w:tbl>
    <w:p w14:paraId="22112BAC">
      <w:pPr>
        <w:rPr>
          <w:rFonts w:hint="eastAsia" w:ascii="宋体" w:hAnsi="宋体" w:eastAsia="宋体" w:cs="宋体"/>
          <w:b/>
          <w:bCs/>
          <w:sz w:val="24"/>
          <w:szCs w:val="32"/>
        </w:rPr>
      </w:pPr>
      <w:r>
        <w:rPr>
          <w:rFonts w:hint="eastAsia" w:ascii="宋体" w:hAnsi="宋体" w:cs="宋体"/>
          <w:b/>
          <w:bCs/>
          <w:sz w:val="24"/>
          <w:szCs w:val="32"/>
        </w:rPr>
        <w:t>附表十六：音箱</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372CD2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487" w:type="dxa"/>
            <w:vAlign w:val="center"/>
          </w:tcPr>
          <w:p w14:paraId="0E6878EB">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参数性质</w:t>
            </w:r>
          </w:p>
        </w:tc>
        <w:tc>
          <w:tcPr>
            <w:tcW w:w="656" w:type="dxa"/>
            <w:vAlign w:val="center"/>
          </w:tcPr>
          <w:p w14:paraId="74A564B1">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序号</w:t>
            </w:r>
          </w:p>
        </w:tc>
        <w:tc>
          <w:tcPr>
            <w:tcW w:w="7369" w:type="dxa"/>
            <w:vAlign w:val="center"/>
          </w:tcPr>
          <w:p w14:paraId="277943D0">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具体技术（参数）要求</w:t>
            </w:r>
          </w:p>
        </w:tc>
      </w:tr>
      <w:tr w14:paraId="5D1DC6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08EC6FB5">
            <w:pPr>
              <w:pStyle w:val="14"/>
              <w:ind w:firstLine="0"/>
              <w:jc w:val="center"/>
              <w:rPr>
                <w:rFonts w:hint="eastAsia" w:ascii="宋体" w:hAnsi="宋体" w:eastAsia="宋体" w:cs="宋体"/>
                <w:b/>
                <w:bCs/>
                <w:sz w:val="21"/>
                <w:szCs w:val="21"/>
              </w:rPr>
            </w:pPr>
          </w:p>
        </w:tc>
        <w:tc>
          <w:tcPr>
            <w:tcW w:w="656" w:type="dxa"/>
            <w:vAlign w:val="center"/>
          </w:tcPr>
          <w:p w14:paraId="43967351">
            <w:pPr>
              <w:widowControl/>
              <w:jc w:val="right"/>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1</w:t>
            </w:r>
          </w:p>
        </w:tc>
        <w:tc>
          <w:tcPr>
            <w:tcW w:w="7369" w:type="dxa"/>
            <w:vAlign w:val="center"/>
          </w:tcPr>
          <w:p w14:paraId="2B5B9723">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额定功率：≥60W，最大功率：≥240W；</w:t>
            </w:r>
          </w:p>
        </w:tc>
      </w:tr>
      <w:tr w14:paraId="2E0CB8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99932EF">
            <w:pPr>
              <w:pStyle w:val="14"/>
              <w:ind w:firstLine="0"/>
              <w:jc w:val="center"/>
              <w:rPr>
                <w:rFonts w:hint="eastAsia" w:ascii="宋体" w:hAnsi="宋体" w:eastAsia="宋体" w:cs="宋体"/>
                <w:b/>
                <w:bCs/>
                <w:sz w:val="21"/>
                <w:szCs w:val="21"/>
              </w:rPr>
            </w:pPr>
          </w:p>
        </w:tc>
        <w:tc>
          <w:tcPr>
            <w:tcW w:w="656" w:type="dxa"/>
            <w:vAlign w:val="center"/>
          </w:tcPr>
          <w:p w14:paraId="2606288A">
            <w:pPr>
              <w:widowControl/>
              <w:jc w:val="right"/>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2</w:t>
            </w:r>
          </w:p>
        </w:tc>
        <w:tc>
          <w:tcPr>
            <w:tcW w:w="7369" w:type="dxa"/>
            <w:vAlign w:val="center"/>
          </w:tcPr>
          <w:p w14:paraId="6D1FF2DB">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额定阻抗：≥8Ω，频率响应：90Hz-20kHz；</w:t>
            </w:r>
          </w:p>
        </w:tc>
      </w:tr>
      <w:tr w14:paraId="5DFEED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BE983E3">
            <w:pPr>
              <w:pStyle w:val="14"/>
              <w:ind w:firstLine="0"/>
              <w:jc w:val="center"/>
              <w:rPr>
                <w:rFonts w:hint="eastAsia" w:ascii="宋体" w:hAnsi="宋体" w:eastAsia="宋体" w:cs="宋体"/>
                <w:b/>
                <w:bCs/>
                <w:sz w:val="21"/>
                <w:szCs w:val="21"/>
              </w:rPr>
            </w:pPr>
          </w:p>
        </w:tc>
        <w:tc>
          <w:tcPr>
            <w:tcW w:w="656" w:type="dxa"/>
            <w:vAlign w:val="center"/>
          </w:tcPr>
          <w:p w14:paraId="24AC9B7F">
            <w:pPr>
              <w:widowControl/>
              <w:jc w:val="right"/>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 w:val="22"/>
                <w:szCs w:val="22"/>
                <w:lang w:bidi="ar"/>
              </w:rPr>
              <w:t>3</w:t>
            </w:r>
          </w:p>
        </w:tc>
        <w:tc>
          <w:tcPr>
            <w:tcW w:w="7369" w:type="dxa"/>
            <w:vAlign w:val="center"/>
          </w:tcPr>
          <w:p w14:paraId="31EDC783">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自带音箱支架。</w:t>
            </w:r>
          </w:p>
        </w:tc>
      </w:tr>
      <w:tr w14:paraId="73246F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325930A0">
            <w:pPr>
              <w:pStyle w:val="14"/>
              <w:ind w:firstLine="0"/>
              <w:jc w:val="center"/>
              <w:rPr>
                <w:rFonts w:hint="eastAsia"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65CF8757">
            <w:pPr>
              <w:spacing w:line="360" w:lineRule="auto"/>
              <w:jc w:val="left"/>
              <w:rPr>
                <w:rFonts w:hint="eastAsia" w:ascii="宋体" w:hAnsi="宋体" w:cs="宋体"/>
                <w:color w:val="000000" w:themeColor="text1"/>
                <w:kern w:val="0"/>
                <w:szCs w:val="21"/>
                <w:lang w:val="zh-CN" w:bidi="zh-CN"/>
                <w14:textFill>
                  <w14:solidFill>
                    <w14:schemeClr w14:val="tx1"/>
                  </w14:solidFill>
                </w14:textFill>
              </w:rPr>
            </w:pPr>
            <w:r>
              <w:rPr>
                <w:rFonts w:hint="eastAsia" w:ascii="宋体" w:hAnsi="宋体" w:cs="宋体"/>
                <w:color w:val="000000" w:themeColor="text1"/>
                <w:kern w:val="0"/>
                <w:szCs w:val="21"/>
                <w:lang w:val="zh-CN" w:bidi="zh-CN"/>
                <w14:textFill>
                  <w14:solidFill>
                    <w14:schemeClr w14:val="tx1"/>
                  </w14:solidFill>
                </w14:textFill>
              </w:rPr>
              <w:t>打"★"号条款为实质性条款，若有任何一条负偏离或不满足则导致响应无效。</w:t>
            </w:r>
          </w:p>
          <w:p w14:paraId="6E1B267E">
            <w:pPr>
              <w:spacing w:line="360" w:lineRule="auto"/>
              <w:jc w:val="left"/>
              <w:rPr>
                <w:rFonts w:hint="eastAsia" w:ascii="宋体" w:hAnsi="宋体" w:cs="宋体"/>
                <w:szCs w:val="21"/>
              </w:rPr>
            </w:pPr>
            <w:r>
              <w:rPr>
                <w:rFonts w:hint="eastAsia" w:ascii="宋体" w:hAnsi="宋体" w:cs="宋体"/>
                <w:color w:val="000000" w:themeColor="text1"/>
                <w:szCs w:val="21"/>
                <w14:textFill>
                  <w14:solidFill>
                    <w14:schemeClr w14:val="tx1"/>
                  </w14:solidFill>
                </w14:textFill>
              </w:rPr>
              <w:t>打</w:t>
            </w:r>
            <w:r>
              <w:rPr>
                <w:rFonts w:hint="eastAsia" w:ascii="宋体" w:hAnsi="宋体" w:cs="宋体"/>
                <w:color w:val="000000" w:themeColor="text1"/>
                <w:szCs w:val="21"/>
                <w:lang w:bidi="en-U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"号条款为重要技术参数，若有部分"▲"条款未响应或不满足，将导致其响应性评审加重扣分，但不作为无效响应条款。</w:t>
            </w:r>
          </w:p>
        </w:tc>
      </w:tr>
    </w:tbl>
    <w:p w14:paraId="52F4E073">
      <w:pPr>
        <w:rPr>
          <w:rFonts w:hint="eastAsia" w:ascii="宋体" w:hAnsi="宋体" w:eastAsia="宋体" w:cs="宋体"/>
          <w:b/>
          <w:bCs/>
          <w:sz w:val="24"/>
          <w:szCs w:val="32"/>
        </w:rPr>
      </w:pPr>
      <w:r>
        <w:rPr>
          <w:rFonts w:hint="eastAsia" w:ascii="宋体" w:hAnsi="宋体" w:cs="宋体"/>
          <w:b/>
          <w:bCs/>
          <w:sz w:val="24"/>
          <w:szCs w:val="32"/>
        </w:rPr>
        <w:t>附表十七：教师桌</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98"/>
        <w:gridCol w:w="666"/>
        <w:gridCol w:w="7348"/>
      </w:tblGrid>
      <w:tr w14:paraId="207A31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5" w:type="dxa"/>
            <w:vAlign w:val="center"/>
          </w:tcPr>
          <w:p w14:paraId="3E7D0982">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参数性质</w:t>
            </w:r>
          </w:p>
        </w:tc>
        <w:tc>
          <w:tcPr>
            <w:tcW w:w="649" w:type="dxa"/>
            <w:vAlign w:val="center"/>
          </w:tcPr>
          <w:p w14:paraId="68B24FC0">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序号</w:t>
            </w:r>
          </w:p>
        </w:tc>
        <w:tc>
          <w:tcPr>
            <w:tcW w:w="7162" w:type="dxa"/>
            <w:vAlign w:val="center"/>
          </w:tcPr>
          <w:p w14:paraId="594BC910">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具体技术（参数）要求</w:t>
            </w:r>
          </w:p>
        </w:tc>
      </w:tr>
      <w:tr w14:paraId="349B69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5" w:type="dxa"/>
          </w:tcPr>
          <w:p w14:paraId="1E02B82D">
            <w:pPr>
              <w:pStyle w:val="14"/>
              <w:ind w:firstLine="0"/>
              <w:jc w:val="center"/>
              <w:rPr>
                <w:rFonts w:hint="eastAsia" w:ascii="宋体" w:hAnsi="宋体" w:eastAsia="宋体" w:cs="宋体"/>
                <w:b/>
                <w:bCs/>
                <w:sz w:val="21"/>
                <w:szCs w:val="21"/>
              </w:rPr>
            </w:pPr>
          </w:p>
        </w:tc>
        <w:tc>
          <w:tcPr>
            <w:tcW w:w="649" w:type="dxa"/>
            <w:vAlign w:val="center"/>
          </w:tcPr>
          <w:p w14:paraId="150CE7DD">
            <w:pPr>
              <w:widowControl/>
              <w:jc w:val="center"/>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1</w:t>
            </w:r>
          </w:p>
        </w:tc>
        <w:tc>
          <w:tcPr>
            <w:tcW w:w="7162" w:type="dxa"/>
            <w:vAlign w:val="center"/>
          </w:tcPr>
          <w:p w14:paraId="7AD1D4D9">
            <w:pPr>
              <w:widowControl/>
              <w:jc w:val="left"/>
              <w:textAlignment w:val="center"/>
              <w:rPr>
                <w:rFonts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需定制。</w:t>
            </w:r>
          </w:p>
          <w:p w14:paraId="17CB6F96">
            <w:pPr>
              <w:widowControl/>
              <w:jc w:val="left"/>
              <w:textAlignment w:val="center"/>
              <w:rPr>
                <w:rFonts w:hint="eastAsia" w:ascii="宋体" w:hAnsi="宋体" w:eastAsia="宋体" w:cs="宋体"/>
                <w:szCs w:val="21"/>
              </w:rPr>
            </w:pPr>
            <w:r>
              <w:rPr>
                <w:rFonts w:ascii="宋体" w:hAnsi="宋体" w:eastAsia="宋体" w:cs="宋体"/>
                <w:color w:val="000000"/>
                <w:kern w:val="0"/>
                <w:sz w:val="20"/>
                <w:szCs w:val="20"/>
                <w:lang w:bidi="ar"/>
              </w:rPr>
              <w:t>整体外形长度不小于1400mm，深度不小于700mm，高度控制在750mm-7</w:t>
            </w:r>
            <w:r>
              <w:rPr>
                <w:rFonts w:hint="eastAsia" w:ascii="宋体" w:hAnsi="宋体" w:eastAsia="宋体" w:cs="宋体"/>
                <w:color w:val="000000"/>
                <w:kern w:val="0"/>
                <w:sz w:val="20"/>
                <w:szCs w:val="20"/>
                <w:lang w:bidi="ar"/>
              </w:rPr>
              <w:t>8</w:t>
            </w:r>
            <w:r>
              <w:rPr>
                <w:rFonts w:ascii="宋体" w:hAnsi="宋体" w:eastAsia="宋体" w:cs="宋体"/>
                <w:color w:val="000000"/>
                <w:kern w:val="0"/>
                <w:sz w:val="20"/>
                <w:szCs w:val="20"/>
                <w:lang w:bidi="ar"/>
              </w:rPr>
              <w:t>0mm，采用钢木结构设计，可满足教师同传主控设备、显示器、主机及办公器材摆放使用，适配语音室教学操控需求</w:t>
            </w:r>
            <w:r>
              <w:rPr>
                <w:rFonts w:hint="eastAsia" w:ascii="宋体" w:hAnsi="宋体" w:eastAsia="宋体" w:cs="宋体"/>
                <w:color w:val="000000"/>
                <w:kern w:val="0"/>
                <w:sz w:val="20"/>
                <w:szCs w:val="20"/>
                <w:lang w:bidi="ar"/>
              </w:rPr>
              <w:t>。</w:t>
            </w:r>
          </w:p>
        </w:tc>
      </w:tr>
      <w:tr w14:paraId="124E7A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5" w:type="dxa"/>
          </w:tcPr>
          <w:p w14:paraId="7698F30A">
            <w:pPr>
              <w:pStyle w:val="14"/>
              <w:ind w:firstLine="0"/>
              <w:jc w:val="center"/>
              <w:rPr>
                <w:rFonts w:hint="eastAsia" w:ascii="宋体" w:hAnsi="宋体" w:eastAsia="宋体" w:cs="宋体"/>
                <w:b/>
                <w:bCs/>
                <w:sz w:val="21"/>
                <w:szCs w:val="21"/>
              </w:rPr>
            </w:pPr>
          </w:p>
        </w:tc>
        <w:tc>
          <w:tcPr>
            <w:tcW w:w="649" w:type="dxa"/>
            <w:vAlign w:val="center"/>
          </w:tcPr>
          <w:p w14:paraId="64B0D06D">
            <w:pPr>
              <w:widowControl/>
              <w:jc w:val="center"/>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2</w:t>
            </w:r>
          </w:p>
        </w:tc>
        <w:tc>
          <w:tcPr>
            <w:tcW w:w="7162" w:type="dxa"/>
            <w:vAlign w:val="center"/>
          </w:tcPr>
          <w:p w14:paraId="6E38C0EF">
            <w:pPr>
              <w:widowControl/>
              <w:jc w:val="lef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基材和油漆都环保，甲醛释放量符合国家标准； 整桌耐磨、耐高温、光度自然持久； 采用优质五金配件。</w:t>
            </w:r>
          </w:p>
        </w:tc>
      </w:tr>
      <w:tr w14:paraId="57CEE9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5" w:type="dxa"/>
          </w:tcPr>
          <w:p w14:paraId="3EBB136D">
            <w:pPr>
              <w:pStyle w:val="14"/>
              <w:ind w:firstLine="0"/>
              <w:jc w:val="center"/>
              <w:rPr>
                <w:rFonts w:hint="eastAsia" w:ascii="宋体" w:hAnsi="宋体" w:eastAsia="宋体" w:cs="宋体"/>
                <w:b/>
                <w:bCs/>
                <w:sz w:val="21"/>
                <w:szCs w:val="21"/>
              </w:rPr>
            </w:pPr>
            <w:r>
              <w:rPr>
                <w:rFonts w:hint="eastAsia" w:ascii="宋体" w:hAnsi="宋体" w:eastAsia="宋体" w:cs="宋体"/>
                <w:b/>
                <w:bCs/>
                <w:sz w:val="21"/>
                <w:szCs w:val="21"/>
              </w:rPr>
              <w:t>说明</w:t>
            </w:r>
          </w:p>
        </w:tc>
        <w:tc>
          <w:tcPr>
            <w:tcW w:w="7811" w:type="dxa"/>
            <w:gridSpan w:val="2"/>
          </w:tcPr>
          <w:p w14:paraId="01477ED6">
            <w:pPr>
              <w:spacing w:line="360" w:lineRule="auto"/>
              <w:jc w:val="left"/>
              <w:rPr>
                <w:rFonts w:hint="eastAsia" w:ascii="宋体" w:hAnsi="宋体" w:cs="宋体"/>
                <w:color w:val="000000" w:themeColor="text1"/>
                <w:kern w:val="0"/>
                <w:szCs w:val="21"/>
                <w:lang w:val="zh-CN" w:bidi="zh-CN"/>
                <w14:textFill>
                  <w14:solidFill>
                    <w14:schemeClr w14:val="tx1"/>
                  </w14:solidFill>
                </w14:textFill>
              </w:rPr>
            </w:pPr>
            <w:r>
              <w:rPr>
                <w:rFonts w:hint="eastAsia" w:ascii="宋体" w:hAnsi="宋体" w:cs="宋体"/>
                <w:color w:val="000000" w:themeColor="text1"/>
                <w:kern w:val="0"/>
                <w:szCs w:val="21"/>
                <w:lang w:val="zh-CN" w:bidi="zh-CN"/>
                <w14:textFill>
                  <w14:solidFill>
                    <w14:schemeClr w14:val="tx1"/>
                  </w14:solidFill>
                </w14:textFill>
              </w:rPr>
              <w:t>打"★"号条款为实质性条款，若有任何一条负偏离或不满足则导致响应无效。</w:t>
            </w:r>
          </w:p>
          <w:p w14:paraId="2CBC10F6">
            <w:pPr>
              <w:spacing w:line="360" w:lineRule="auto"/>
              <w:jc w:val="left"/>
              <w:rPr>
                <w:rFonts w:hint="eastAsia" w:ascii="宋体" w:hAnsi="宋体" w:cs="宋体"/>
                <w:szCs w:val="21"/>
              </w:rPr>
            </w:pPr>
            <w:r>
              <w:rPr>
                <w:rFonts w:hint="eastAsia" w:ascii="宋体" w:hAnsi="宋体" w:cs="宋体"/>
                <w:color w:val="000000" w:themeColor="text1"/>
                <w:szCs w:val="21"/>
                <w14:textFill>
                  <w14:solidFill>
                    <w14:schemeClr w14:val="tx1"/>
                  </w14:solidFill>
                </w14:textFill>
              </w:rPr>
              <w:t>打</w:t>
            </w:r>
            <w:r>
              <w:rPr>
                <w:rFonts w:hint="eastAsia" w:ascii="宋体" w:hAnsi="宋体" w:cs="宋体"/>
                <w:color w:val="000000" w:themeColor="text1"/>
                <w:szCs w:val="21"/>
                <w:lang w:bidi="en-U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"号条款为重要技术参数，若有部分"▲"条款未响应或不满足，将导致其响应性评审加重扣分，但不作为无效响应条款。</w:t>
            </w:r>
          </w:p>
        </w:tc>
      </w:tr>
    </w:tbl>
    <w:p w14:paraId="2620909C">
      <w:pPr>
        <w:rPr>
          <w:rFonts w:hint="eastAsia" w:ascii="宋体" w:hAnsi="宋体" w:eastAsia="宋体" w:cs="宋体"/>
          <w:b/>
          <w:bCs/>
          <w:sz w:val="24"/>
          <w:szCs w:val="32"/>
        </w:rPr>
      </w:pPr>
      <w:r>
        <w:rPr>
          <w:rFonts w:hint="eastAsia" w:ascii="宋体" w:hAnsi="宋体" w:cs="宋体"/>
          <w:b/>
          <w:bCs/>
          <w:sz w:val="24"/>
          <w:szCs w:val="32"/>
        </w:rPr>
        <w:t>附表十八：教师椅</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98"/>
        <w:gridCol w:w="666"/>
        <w:gridCol w:w="7348"/>
      </w:tblGrid>
      <w:tr w14:paraId="65B3C8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5" w:type="dxa"/>
            <w:vAlign w:val="center"/>
          </w:tcPr>
          <w:p w14:paraId="17998DD3">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参数性质</w:t>
            </w:r>
          </w:p>
        </w:tc>
        <w:tc>
          <w:tcPr>
            <w:tcW w:w="649" w:type="dxa"/>
            <w:vAlign w:val="center"/>
          </w:tcPr>
          <w:p w14:paraId="1CFE25E0">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序号</w:t>
            </w:r>
          </w:p>
        </w:tc>
        <w:tc>
          <w:tcPr>
            <w:tcW w:w="7162" w:type="dxa"/>
            <w:vAlign w:val="center"/>
          </w:tcPr>
          <w:p w14:paraId="5FB23B9B">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具体技术（参数）要求</w:t>
            </w:r>
          </w:p>
        </w:tc>
      </w:tr>
      <w:tr w14:paraId="174571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5" w:type="dxa"/>
          </w:tcPr>
          <w:p w14:paraId="6D4B884D">
            <w:pPr>
              <w:pStyle w:val="14"/>
              <w:ind w:firstLine="0"/>
              <w:jc w:val="center"/>
              <w:rPr>
                <w:rFonts w:hint="eastAsia" w:ascii="宋体" w:hAnsi="宋体" w:eastAsia="宋体" w:cs="宋体"/>
                <w:b/>
                <w:bCs/>
                <w:sz w:val="21"/>
                <w:szCs w:val="21"/>
              </w:rPr>
            </w:pPr>
          </w:p>
        </w:tc>
        <w:tc>
          <w:tcPr>
            <w:tcW w:w="649" w:type="dxa"/>
            <w:vAlign w:val="center"/>
          </w:tcPr>
          <w:p w14:paraId="05B8DF12">
            <w:pPr>
              <w:widowControl/>
              <w:jc w:val="righ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w:t>
            </w:r>
          </w:p>
        </w:tc>
        <w:tc>
          <w:tcPr>
            <w:tcW w:w="7162" w:type="dxa"/>
            <w:vAlign w:val="center"/>
          </w:tcPr>
          <w:p w14:paraId="5DDC9F1E">
            <w:pPr>
              <w:widowControl/>
              <w:jc w:val="left"/>
              <w:textAlignment w:val="center"/>
              <w:rPr>
                <w:rFonts w:ascii="宋体" w:hAnsi="宋体" w:eastAsia="宋体" w:cs="宋体"/>
                <w:color w:val="000000"/>
                <w:kern w:val="0"/>
                <w:sz w:val="20"/>
                <w:szCs w:val="20"/>
                <w:lang w:bidi="ar"/>
              </w:rPr>
            </w:pPr>
            <w:r>
              <w:rPr>
                <w:rFonts w:ascii="宋体" w:hAnsi="宋体" w:eastAsia="宋体" w:cs="宋体"/>
                <w:color w:val="000000"/>
                <w:kern w:val="0"/>
                <w:sz w:val="20"/>
                <w:szCs w:val="20"/>
                <w:lang w:bidi="ar"/>
              </w:rPr>
              <w:t>椅宽≥600mm、椅深≥620mm、总高 950–1050mm；</w:t>
            </w:r>
          </w:p>
          <w:p w14:paraId="20527B00">
            <w:pPr>
              <w:widowControl/>
              <w:jc w:val="left"/>
              <w:textAlignment w:val="center"/>
              <w:rPr>
                <w:rFonts w:hint="eastAsia" w:ascii="宋体" w:hAnsi="宋体" w:eastAsia="宋体" w:cs="宋体"/>
                <w:color w:val="000000"/>
                <w:kern w:val="0"/>
                <w:sz w:val="20"/>
                <w:szCs w:val="20"/>
                <w:lang w:bidi="ar"/>
              </w:rPr>
            </w:pPr>
            <w:r>
              <w:rPr>
                <w:rFonts w:ascii="宋体" w:hAnsi="宋体" w:eastAsia="宋体" w:cs="宋体"/>
                <w:color w:val="000000"/>
                <w:kern w:val="0"/>
                <w:sz w:val="20"/>
                <w:szCs w:val="20"/>
                <w:lang w:bidi="ar"/>
              </w:rPr>
              <w:t>座面尺寸：宽≥480mm、深≥450mm，座高可调节420–520mm</w:t>
            </w:r>
            <w:r>
              <w:rPr>
                <w:rFonts w:hint="eastAsia" w:ascii="宋体" w:hAnsi="宋体" w:eastAsia="宋体" w:cs="宋体"/>
                <w:color w:val="000000"/>
                <w:kern w:val="0"/>
                <w:sz w:val="20"/>
                <w:szCs w:val="20"/>
                <w:lang w:bidi="ar"/>
              </w:rPr>
              <w:t>。</w:t>
            </w:r>
          </w:p>
        </w:tc>
      </w:tr>
      <w:tr w14:paraId="09E46F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5" w:type="dxa"/>
          </w:tcPr>
          <w:p w14:paraId="710D0E71">
            <w:pPr>
              <w:pStyle w:val="14"/>
              <w:ind w:firstLine="0"/>
              <w:jc w:val="center"/>
              <w:rPr>
                <w:rFonts w:hint="eastAsia" w:ascii="宋体" w:hAnsi="宋体" w:eastAsia="宋体" w:cs="宋体"/>
                <w:b/>
                <w:bCs/>
                <w:sz w:val="21"/>
                <w:szCs w:val="21"/>
              </w:rPr>
            </w:pPr>
          </w:p>
        </w:tc>
        <w:tc>
          <w:tcPr>
            <w:tcW w:w="649" w:type="dxa"/>
            <w:vAlign w:val="center"/>
          </w:tcPr>
          <w:p w14:paraId="08FAC59D">
            <w:pPr>
              <w:widowControl/>
              <w:jc w:val="right"/>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2</w:t>
            </w:r>
          </w:p>
        </w:tc>
        <w:tc>
          <w:tcPr>
            <w:tcW w:w="7162" w:type="dxa"/>
            <w:vAlign w:val="center"/>
          </w:tcPr>
          <w:p w14:paraId="20A63CCE">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主框架采用优质钢材，结构稳固；表面防锈处理，喷涂环保漆；面料采用高级PU皮革，耐磨、阻燃、耐污渍；采用优质五金配件，转动灵活、升降平稳。</w:t>
            </w:r>
          </w:p>
        </w:tc>
      </w:tr>
      <w:tr w14:paraId="242FB2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5" w:type="dxa"/>
          </w:tcPr>
          <w:p w14:paraId="13208B67">
            <w:pPr>
              <w:pStyle w:val="14"/>
              <w:ind w:firstLine="0"/>
              <w:jc w:val="center"/>
              <w:rPr>
                <w:rFonts w:hint="eastAsia" w:ascii="宋体" w:hAnsi="宋体" w:eastAsia="宋体" w:cs="宋体"/>
                <w:b/>
                <w:bCs/>
                <w:sz w:val="21"/>
                <w:szCs w:val="21"/>
              </w:rPr>
            </w:pPr>
            <w:r>
              <w:rPr>
                <w:rFonts w:hint="eastAsia" w:ascii="宋体" w:hAnsi="宋体" w:eastAsia="宋体" w:cs="宋体"/>
                <w:b/>
                <w:bCs/>
                <w:sz w:val="21"/>
                <w:szCs w:val="21"/>
              </w:rPr>
              <w:t>说明</w:t>
            </w:r>
          </w:p>
        </w:tc>
        <w:tc>
          <w:tcPr>
            <w:tcW w:w="7811" w:type="dxa"/>
            <w:gridSpan w:val="2"/>
          </w:tcPr>
          <w:p w14:paraId="68637269">
            <w:pPr>
              <w:spacing w:line="360" w:lineRule="auto"/>
              <w:jc w:val="left"/>
              <w:rPr>
                <w:rFonts w:hint="eastAsia" w:ascii="宋体" w:hAnsi="宋体" w:cs="宋体"/>
                <w:color w:val="000000" w:themeColor="text1"/>
                <w:kern w:val="0"/>
                <w:szCs w:val="21"/>
                <w:lang w:val="zh-CN" w:bidi="zh-CN"/>
                <w14:textFill>
                  <w14:solidFill>
                    <w14:schemeClr w14:val="tx1"/>
                  </w14:solidFill>
                </w14:textFill>
              </w:rPr>
            </w:pPr>
            <w:r>
              <w:rPr>
                <w:rFonts w:hint="eastAsia" w:ascii="宋体" w:hAnsi="宋体" w:cs="宋体"/>
                <w:color w:val="000000" w:themeColor="text1"/>
                <w:kern w:val="0"/>
                <w:szCs w:val="21"/>
                <w:lang w:val="zh-CN" w:bidi="zh-CN"/>
                <w14:textFill>
                  <w14:solidFill>
                    <w14:schemeClr w14:val="tx1"/>
                  </w14:solidFill>
                </w14:textFill>
              </w:rPr>
              <w:t>打"★"号条款为实质性条款，若有任何一条负偏离或不满足则导致响应无效。</w:t>
            </w:r>
          </w:p>
          <w:p w14:paraId="58735398">
            <w:pPr>
              <w:spacing w:line="360" w:lineRule="auto"/>
              <w:jc w:val="left"/>
              <w:rPr>
                <w:rFonts w:hint="eastAsia" w:ascii="宋体" w:hAnsi="宋体" w:cs="宋体"/>
                <w:szCs w:val="21"/>
              </w:rPr>
            </w:pPr>
            <w:r>
              <w:rPr>
                <w:rFonts w:hint="eastAsia" w:ascii="宋体" w:hAnsi="宋体" w:cs="宋体"/>
                <w:color w:val="000000" w:themeColor="text1"/>
                <w:szCs w:val="21"/>
                <w14:textFill>
                  <w14:solidFill>
                    <w14:schemeClr w14:val="tx1"/>
                  </w14:solidFill>
                </w14:textFill>
              </w:rPr>
              <w:t>打</w:t>
            </w:r>
            <w:r>
              <w:rPr>
                <w:rFonts w:hint="eastAsia" w:ascii="宋体" w:hAnsi="宋体" w:cs="宋体"/>
                <w:color w:val="000000" w:themeColor="text1"/>
                <w:szCs w:val="21"/>
                <w:lang w:bidi="en-U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"号条款为重要技术参数，若有部分"▲"条款未响应或不满足，将导致其响应性评审加重扣分，但不作为无效响应条款。</w:t>
            </w:r>
          </w:p>
        </w:tc>
      </w:tr>
    </w:tbl>
    <w:p w14:paraId="5A29A805">
      <w:pPr>
        <w:rPr>
          <w:rFonts w:hint="eastAsia" w:ascii="宋体" w:hAnsi="宋体" w:eastAsia="宋体" w:cs="宋体"/>
          <w:b/>
          <w:bCs/>
          <w:sz w:val="24"/>
          <w:szCs w:val="32"/>
        </w:rPr>
      </w:pPr>
      <w:r>
        <w:rPr>
          <w:rFonts w:hint="eastAsia" w:ascii="宋体" w:hAnsi="宋体" w:cs="宋体"/>
          <w:b/>
          <w:bCs/>
          <w:sz w:val="24"/>
          <w:szCs w:val="32"/>
        </w:rPr>
        <w:t>附表十九：学生桌</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98"/>
        <w:gridCol w:w="666"/>
        <w:gridCol w:w="7348"/>
      </w:tblGrid>
      <w:tr w14:paraId="739099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485" w:type="dxa"/>
            <w:vAlign w:val="center"/>
          </w:tcPr>
          <w:p w14:paraId="642CE294">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参数性质</w:t>
            </w:r>
          </w:p>
        </w:tc>
        <w:tc>
          <w:tcPr>
            <w:tcW w:w="649" w:type="dxa"/>
            <w:vAlign w:val="center"/>
          </w:tcPr>
          <w:p w14:paraId="385C9251">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序号</w:t>
            </w:r>
          </w:p>
        </w:tc>
        <w:tc>
          <w:tcPr>
            <w:tcW w:w="7162" w:type="dxa"/>
            <w:vAlign w:val="center"/>
          </w:tcPr>
          <w:p w14:paraId="77D98846">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具体技术（参数）要求</w:t>
            </w:r>
          </w:p>
        </w:tc>
      </w:tr>
      <w:tr w14:paraId="1DDE98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5" w:type="dxa"/>
          </w:tcPr>
          <w:p w14:paraId="4B7D391C">
            <w:pPr>
              <w:pStyle w:val="14"/>
              <w:ind w:firstLine="0"/>
              <w:jc w:val="center"/>
              <w:rPr>
                <w:rFonts w:hint="eastAsia" w:ascii="宋体" w:hAnsi="宋体" w:eastAsia="宋体" w:cs="宋体"/>
                <w:b/>
                <w:bCs/>
                <w:sz w:val="21"/>
                <w:szCs w:val="21"/>
              </w:rPr>
            </w:pPr>
          </w:p>
        </w:tc>
        <w:tc>
          <w:tcPr>
            <w:tcW w:w="649" w:type="dxa"/>
            <w:vAlign w:val="center"/>
          </w:tcPr>
          <w:p w14:paraId="1E04BBFE">
            <w:pPr>
              <w:widowControl/>
              <w:jc w:val="righ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w:t>
            </w:r>
          </w:p>
        </w:tc>
        <w:tc>
          <w:tcPr>
            <w:tcW w:w="7162" w:type="dxa"/>
            <w:vAlign w:val="center"/>
          </w:tcPr>
          <w:p w14:paraId="308AAE00">
            <w:pPr>
              <w:widowControl/>
              <w:jc w:val="left"/>
              <w:textAlignment w:val="center"/>
              <w:rPr>
                <w:rFonts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需定制。</w:t>
            </w:r>
          </w:p>
          <w:p w14:paraId="36ACCA6D">
            <w:pPr>
              <w:widowControl/>
              <w:jc w:val="left"/>
              <w:textAlignment w:val="center"/>
              <w:rPr>
                <w:rFonts w:hint="eastAsia" w:ascii="宋体" w:hAnsi="宋体" w:eastAsia="宋体" w:cs="宋体"/>
                <w:color w:val="000000"/>
                <w:kern w:val="0"/>
                <w:sz w:val="20"/>
                <w:szCs w:val="20"/>
                <w:lang w:bidi="ar"/>
              </w:rPr>
            </w:pPr>
            <w:r>
              <w:rPr>
                <w:rFonts w:ascii="宋体" w:hAnsi="宋体" w:eastAsia="宋体" w:cs="宋体"/>
                <w:color w:val="000000"/>
                <w:kern w:val="0"/>
                <w:sz w:val="20"/>
                <w:szCs w:val="20"/>
                <w:lang w:bidi="ar"/>
              </w:rPr>
              <w:t>学生语音单人工位桌：单人工位宽度不小于700mm，桌面深度不小于550mm，桌体高度统一为750mm-</w:t>
            </w:r>
            <w:r>
              <w:rPr>
                <w:rFonts w:hint="eastAsia" w:ascii="宋体" w:hAnsi="宋体" w:eastAsia="宋体" w:cs="宋体"/>
                <w:color w:val="000000"/>
                <w:kern w:val="0"/>
                <w:sz w:val="20"/>
                <w:szCs w:val="20"/>
                <w:lang w:bidi="ar"/>
              </w:rPr>
              <w:t>80</w:t>
            </w:r>
            <w:r>
              <w:rPr>
                <w:rFonts w:ascii="宋体" w:hAnsi="宋体" w:eastAsia="宋体" w:cs="宋体"/>
                <w:color w:val="000000"/>
                <w:kern w:val="0"/>
                <w:sz w:val="20"/>
                <w:szCs w:val="20"/>
                <w:lang w:bidi="ar"/>
              </w:rPr>
              <w:t>0mm，结构规整，可满足学生语音终端、显示设备、键鼠及实训笔记资料摆放，适配同传口译实训教学场景。</w:t>
            </w:r>
          </w:p>
        </w:tc>
      </w:tr>
      <w:tr w14:paraId="1AFA8A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5" w:type="dxa"/>
          </w:tcPr>
          <w:p w14:paraId="3763F676">
            <w:pPr>
              <w:pStyle w:val="14"/>
              <w:ind w:firstLine="0"/>
              <w:jc w:val="center"/>
              <w:rPr>
                <w:rFonts w:hint="eastAsia" w:ascii="宋体" w:hAnsi="宋体" w:eastAsia="宋体" w:cs="宋体"/>
                <w:b/>
                <w:bCs/>
                <w:sz w:val="21"/>
                <w:szCs w:val="21"/>
              </w:rPr>
            </w:pPr>
          </w:p>
        </w:tc>
        <w:tc>
          <w:tcPr>
            <w:tcW w:w="649" w:type="dxa"/>
            <w:vAlign w:val="center"/>
          </w:tcPr>
          <w:p w14:paraId="28A52D92">
            <w:pPr>
              <w:widowControl/>
              <w:jc w:val="right"/>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2</w:t>
            </w:r>
          </w:p>
        </w:tc>
        <w:tc>
          <w:tcPr>
            <w:tcW w:w="7162" w:type="dxa"/>
            <w:vAlign w:val="center"/>
          </w:tcPr>
          <w:p w14:paraId="6363060F">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隐藏式槽体，可容纳语言终端及线缆；</w:t>
            </w:r>
          </w:p>
        </w:tc>
      </w:tr>
      <w:tr w14:paraId="766332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5" w:type="dxa"/>
            <w:vAlign w:val="center"/>
          </w:tcPr>
          <w:p w14:paraId="12718E2F">
            <w:pPr>
              <w:pStyle w:val="14"/>
              <w:ind w:firstLine="0"/>
              <w:jc w:val="center"/>
              <w:rPr>
                <w:rFonts w:hint="eastAsia" w:ascii="宋体" w:hAnsi="宋体" w:eastAsia="宋体" w:cs="宋体"/>
                <w:b/>
                <w:bCs/>
                <w:sz w:val="21"/>
                <w:szCs w:val="21"/>
              </w:rPr>
            </w:pPr>
          </w:p>
        </w:tc>
        <w:tc>
          <w:tcPr>
            <w:tcW w:w="649" w:type="dxa"/>
            <w:vAlign w:val="center"/>
          </w:tcPr>
          <w:p w14:paraId="73C116B6">
            <w:pPr>
              <w:widowControl/>
              <w:jc w:val="right"/>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3</w:t>
            </w:r>
          </w:p>
        </w:tc>
        <w:tc>
          <w:tcPr>
            <w:tcW w:w="7162" w:type="dxa"/>
            <w:vAlign w:val="center"/>
          </w:tcPr>
          <w:p w14:paraId="7D9B6171">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隐藏式滑轨钢制托盘，可容纳键盘、鼠标；</w:t>
            </w:r>
          </w:p>
        </w:tc>
      </w:tr>
      <w:tr w14:paraId="7F32F1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5" w:type="dxa"/>
            <w:vAlign w:val="center"/>
          </w:tcPr>
          <w:p w14:paraId="720D9A2B">
            <w:pPr>
              <w:pStyle w:val="14"/>
              <w:ind w:firstLine="0"/>
              <w:jc w:val="center"/>
              <w:rPr>
                <w:rFonts w:hint="eastAsia" w:ascii="宋体" w:hAnsi="宋体" w:eastAsia="宋体" w:cs="宋体"/>
                <w:b/>
                <w:bCs/>
                <w:sz w:val="21"/>
                <w:szCs w:val="21"/>
              </w:rPr>
            </w:pPr>
          </w:p>
        </w:tc>
        <w:tc>
          <w:tcPr>
            <w:tcW w:w="649" w:type="dxa"/>
            <w:vAlign w:val="center"/>
          </w:tcPr>
          <w:p w14:paraId="16D9F179">
            <w:pPr>
              <w:widowControl/>
              <w:jc w:val="right"/>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 w:val="22"/>
                <w:szCs w:val="22"/>
                <w:lang w:bidi="ar"/>
              </w:rPr>
              <w:t>4</w:t>
            </w:r>
          </w:p>
        </w:tc>
        <w:tc>
          <w:tcPr>
            <w:tcW w:w="7162" w:type="dxa"/>
            <w:vAlign w:val="center"/>
          </w:tcPr>
          <w:p w14:paraId="0F35C64C">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桌面环保等级同等或优于E1级，甲醛释放量符合国家标准；安装隔板和前挡玻璃；桌体采用钢制，表面工艺预处理后安全耐用。</w:t>
            </w:r>
          </w:p>
        </w:tc>
      </w:tr>
      <w:tr w14:paraId="59E8BF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5" w:type="dxa"/>
          </w:tcPr>
          <w:p w14:paraId="3B226130">
            <w:pPr>
              <w:pStyle w:val="14"/>
              <w:ind w:firstLine="0"/>
              <w:jc w:val="center"/>
              <w:rPr>
                <w:rFonts w:hint="eastAsia" w:ascii="宋体" w:hAnsi="宋体" w:eastAsia="宋体" w:cs="宋体"/>
                <w:b/>
                <w:bCs/>
                <w:sz w:val="21"/>
                <w:szCs w:val="21"/>
              </w:rPr>
            </w:pPr>
            <w:r>
              <w:rPr>
                <w:rFonts w:hint="eastAsia" w:ascii="宋体" w:hAnsi="宋体" w:eastAsia="宋体" w:cs="宋体"/>
                <w:b/>
                <w:bCs/>
                <w:sz w:val="21"/>
                <w:szCs w:val="21"/>
              </w:rPr>
              <w:t>说明</w:t>
            </w:r>
          </w:p>
        </w:tc>
        <w:tc>
          <w:tcPr>
            <w:tcW w:w="7811" w:type="dxa"/>
            <w:gridSpan w:val="2"/>
          </w:tcPr>
          <w:p w14:paraId="52E6CC26">
            <w:pPr>
              <w:spacing w:line="360" w:lineRule="auto"/>
              <w:jc w:val="left"/>
              <w:rPr>
                <w:rFonts w:hint="eastAsia" w:ascii="宋体" w:hAnsi="宋体" w:cs="宋体"/>
                <w:color w:val="000000" w:themeColor="text1"/>
                <w:kern w:val="0"/>
                <w:szCs w:val="21"/>
                <w:lang w:val="zh-CN" w:bidi="zh-CN"/>
                <w14:textFill>
                  <w14:solidFill>
                    <w14:schemeClr w14:val="tx1"/>
                  </w14:solidFill>
                </w14:textFill>
              </w:rPr>
            </w:pPr>
            <w:r>
              <w:rPr>
                <w:rFonts w:hint="eastAsia" w:ascii="宋体" w:hAnsi="宋体" w:cs="宋体"/>
                <w:color w:val="000000" w:themeColor="text1"/>
                <w:kern w:val="0"/>
                <w:szCs w:val="21"/>
                <w:lang w:val="zh-CN" w:bidi="zh-CN"/>
                <w14:textFill>
                  <w14:solidFill>
                    <w14:schemeClr w14:val="tx1"/>
                  </w14:solidFill>
                </w14:textFill>
              </w:rPr>
              <w:t>打"★"号条款为实质性条款，若有任何一条负偏离或不满足则导致响应无效。</w:t>
            </w:r>
          </w:p>
          <w:p w14:paraId="3E2AA4E6">
            <w:pPr>
              <w:spacing w:line="360" w:lineRule="auto"/>
              <w:jc w:val="left"/>
              <w:rPr>
                <w:rFonts w:hint="eastAsia" w:ascii="宋体" w:hAnsi="宋体" w:cs="宋体"/>
                <w:szCs w:val="21"/>
              </w:rPr>
            </w:pPr>
            <w:r>
              <w:rPr>
                <w:rFonts w:hint="eastAsia" w:ascii="宋体" w:hAnsi="宋体" w:cs="宋体"/>
                <w:color w:val="000000" w:themeColor="text1"/>
                <w:szCs w:val="21"/>
                <w14:textFill>
                  <w14:solidFill>
                    <w14:schemeClr w14:val="tx1"/>
                  </w14:solidFill>
                </w14:textFill>
              </w:rPr>
              <w:t>打</w:t>
            </w:r>
            <w:r>
              <w:rPr>
                <w:rFonts w:hint="eastAsia" w:ascii="宋体" w:hAnsi="宋体" w:cs="宋体"/>
                <w:color w:val="000000" w:themeColor="text1"/>
                <w:szCs w:val="21"/>
                <w:lang w:bidi="en-U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"号条款为重要技术参数，若有部分"▲"条款未响应或不满足，将导致其响应性评审加重扣分，但不作为无效响应条款。</w:t>
            </w:r>
          </w:p>
        </w:tc>
      </w:tr>
    </w:tbl>
    <w:p w14:paraId="718C8B42">
      <w:pPr>
        <w:rPr>
          <w:rFonts w:hint="eastAsia" w:ascii="宋体" w:hAnsi="宋体" w:eastAsia="宋体" w:cs="宋体"/>
          <w:b/>
          <w:bCs/>
          <w:sz w:val="24"/>
          <w:szCs w:val="32"/>
        </w:rPr>
      </w:pPr>
      <w:r>
        <w:rPr>
          <w:rFonts w:hint="eastAsia" w:ascii="宋体" w:hAnsi="宋体" w:cs="宋体"/>
          <w:b/>
          <w:bCs/>
          <w:sz w:val="24"/>
          <w:szCs w:val="32"/>
        </w:rPr>
        <w:t>附表二十：学生椅</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98"/>
        <w:gridCol w:w="666"/>
        <w:gridCol w:w="7348"/>
      </w:tblGrid>
      <w:tr w14:paraId="0CAAFF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485" w:type="dxa"/>
            <w:vAlign w:val="center"/>
          </w:tcPr>
          <w:p w14:paraId="070F469A">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参数性质</w:t>
            </w:r>
          </w:p>
        </w:tc>
        <w:tc>
          <w:tcPr>
            <w:tcW w:w="649" w:type="dxa"/>
            <w:vAlign w:val="center"/>
          </w:tcPr>
          <w:p w14:paraId="399D3477">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序号</w:t>
            </w:r>
          </w:p>
        </w:tc>
        <w:tc>
          <w:tcPr>
            <w:tcW w:w="7162" w:type="dxa"/>
            <w:vAlign w:val="center"/>
          </w:tcPr>
          <w:p w14:paraId="4CB2E81A">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具体技术（参数）要求</w:t>
            </w:r>
          </w:p>
        </w:tc>
      </w:tr>
      <w:tr w14:paraId="261EC2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5" w:type="dxa"/>
          </w:tcPr>
          <w:p w14:paraId="622DEEC0">
            <w:pPr>
              <w:pStyle w:val="14"/>
              <w:ind w:firstLine="0"/>
              <w:jc w:val="center"/>
              <w:rPr>
                <w:rFonts w:hint="eastAsia" w:ascii="宋体" w:hAnsi="宋体" w:eastAsia="宋体" w:cs="宋体"/>
                <w:b/>
                <w:bCs/>
                <w:sz w:val="21"/>
                <w:szCs w:val="21"/>
              </w:rPr>
            </w:pPr>
          </w:p>
        </w:tc>
        <w:tc>
          <w:tcPr>
            <w:tcW w:w="649" w:type="dxa"/>
            <w:vAlign w:val="center"/>
          </w:tcPr>
          <w:p w14:paraId="172D2DA5">
            <w:pPr>
              <w:widowControl/>
              <w:jc w:val="righ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w:t>
            </w:r>
          </w:p>
        </w:tc>
        <w:tc>
          <w:tcPr>
            <w:tcW w:w="7162" w:type="dxa"/>
            <w:vAlign w:val="center"/>
          </w:tcPr>
          <w:p w14:paraId="3B3CCA04">
            <w:pPr>
              <w:widowControl/>
              <w:jc w:val="left"/>
              <w:textAlignment w:val="center"/>
              <w:rPr>
                <w:rFonts w:hint="eastAsia" w:ascii="宋体" w:hAnsi="宋体" w:eastAsia="宋体" w:cs="宋体"/>
                <w:color w:val="000000"/>
                <w:kern w:val="0"/>
                <w:sz w:val="20"/>
                <w:szCs w:val="20"/>
                <w:lang w:bidi="ar"/>
              </w:rPr>
            </w:pPr>
            <w:r>
              <w:rPr>
                <w:rFonts w:ascii="宋体" w:hAnsi="宋体" w:eastAsia="宋体" w:cs="宋体"/>
                <w:color w:val="000000"/>
                <w:kern w:val="0"/>
                <w:sz w:val="20"/>
                <w:szCs w:val="20"/>
                <w:lang w:bidi="ar"/>
              </w:rPr>
              <w:t>椅宽≥450mm、椅深≥4</w:t>
            </w:r>
            <w:r>
              <w:rPr>
                <w:rFonts w:hint="eastAsia" w:ascii="宋体" w:hAnsi="宋体" w:eastAsia="宋体" w:cs="宋体"/>
                <w:color w:val="000000"/>
                <w:kern w:val="0"/>
                <w:sz w:val="20"/>
                <w:szCs w:val="20"/>
                <w:lang w:bidi="ar"/>
              </w:rPr>
              <w:t>5</w:t>
            </w:r>
            <w:r>
              <w:rPr>
                <w:rFonts w:ascii="宋体" w:hAnsi="宋体" w:eastAsia="宋体" w:cs="宋体"/>
                <w:color w:val="000000"/>
                <w:kern w:val="0"/>
                <w:sz w:val="20"/>
                <w:szCs w:val="20"/>
                <w:lang w:bidi="ar"/>
              </w:rPr>
              <w:t>0mm、总高 820–920mm；座面宽≥420mm、深≥4</w:t>
            </w:r>
            <w:r>
              <w:rPr>
                <w:rFonts w:hint="eastAsia" w:ascii="宋体" w:hAnsi="宋体" w:eastAsia="宋体" w:cs="宋体"/>
                <w:color w:val="000000"/>
                <w:kern w:val="0"/>
                <w:sz w:val="20"/>
                <w:szCs w:val="20"/>
                <w:lang w:bidi="ar"/>
              </w:rPr>
              <w:t>2</w:t>
            </w:r>
            <w:r>
              <w:rPr>
                <w:rFonts w:ascii="宋体" w:hAnsi="宋体" w:eastAsia="宋体" w:cs="宋体"/>
                <w:color w:val="000000"/>
                <w:kern w:val="0"/>
                <w:sz w:val="20"/>
                <w:szCs w:val="20"/>
                <w:lang w:bidi="ar"/>
              </w:rPr>
              <w:t>0mm，座高 380–460mm 可调；</w:t>
            </w:r>
          </w:p>
        </w:tc>
      </w:tr>
      <w:tr w14:paraId="71117E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5" w:type="dxa"/>
          </w:tcPr>
          <w:p w14:paraId="712A6000">
            <w:pPr>
              <w:pStyle w:val="14"/>
              <w:ind w:firstLine="0"/>
              <w:jc w:val="center"/>
              <w:rPr>
                <w:rFonts w:hint="eastAsia" w:ascii="宋体" w:hAnsi="宋体" w:eastAsia="宋体" w:cs="宋体"/>
                <w:b/>
                <w:bCs/>
                <w:sz w:val="21"/>
                <w:szCs w:val="21"/>
              </w:rPr>
            </w:pPr>
          </w:p>
        </w:tc>
        <w:tc>
          <w:tcPr>
            <w:tcW w:w="649" w:type="dxa"/>
            <w:vAlign w:val="center"/>
          </w:tcPr>
          <w:p w14:paraId="3C36E08E">
            <w:pPr>
              <w:widowControl/>
              <w:jc w:val="right"/>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2</w:t>
            </w:r>
          </w:p>
        </w:tc>
        <w:tc>
          <w:tcPr>
            <w:tcW w:w="7162" w:type="dxa"/>
            <w:vAlign w:val="center"/>
          </w:tcPr>
          <w:p w14:paraId="65520BAD">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主框架采用优质钢材，结构稳固；表面防锈处理，喷涂环保漆；面料采用高级PU皮革，耐磨、阻燃、耐污渍；采用优质五金配件，转动灵活、升降平稳。</w:t>
            </w:r>
          </w:p>
        </w:tc>
      </w:tr>
      <w:tr w14:paraId="4A1EB3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5" w:type="dxa"/>
          </w:tcPr>
          <w:p w14:paraId="5C2FEBD8">
            <w:pPr>
              <w:pStyle w:val="14"/>
              <w:ind w:firstLine="0"/>
              <w:jc w:val="center"/>
              <w:rPr>
                <w:rFonts w:hint="eastAsia" w:ascii="宋体" w:hAnsi="宋体" w:eastAsia="宋体" w:cs="宋体"/>
                <w:b/>
                <w:bCs/>
                <w:sz w:val="21"/>
                <w:szCs w:val="21"/>
              </w:rPr>
            </w:pPr>
            <w:r>
              <w:rPr>
                <w:rFonts w:hint="eastAsia" w:ascii="宋体" w:hAnsi="宋体" w:eastAsia="宋体" w:cs="宋体"/>
                <w:b/>
                <w:bCs/>
                <w:sz w:val="21"/>
                <w:szCs w:val="21"/>
              </w:rPr>
              <w:t>说明</w:t>
            </w:r>
          </w:p>
        </w:tc>
        <w:tc>
          <w:tcPr>
            <w:tcW w:w="7811" w:type="dxa"/>
            <w:gridSpan w:val="2"/>
          </w:tcPr>
          <w:p w14:paraId="367895BE">
            <w:pPr>
              <w:spacing w:line="360" w:lineRule="auto"/>
              <w:jc w:val="left"/>
              <w:rPr>
                <w:rFonts w:hint="eastAsia" w:ascii="宋体" w:hAnsi="宋体" w:cs="宋体"/>
                <w:color w:val="000000" w:themeColor="text1"/>
                <w:kern w:val="0"/>
                <w:szCs w:val="21"/>
                <w:lang w:val="zh-CN" w:bidi="zh-CN"/>
                <w14:textFill>
                  <w14:solidFill>
                    <w14:schemeClr w14:val="tx1"/>
                  </w14:solidFill>
                </w14:textFill>
              </w:rPr>
            </w:pPr>
            <w:r>
              <w:rPr>
                <w:rFonts w:hint="eastAsia" w:ascii="宋体" w:hAnsi="宋体" w:cs="宋体"/>
                <w:color w:val="000000" w:themeColor="text1"/>
                <w:kern w:val="0"/>
                <w:szCs w:val="21"/>
                <w:lang w:val="zh-CN" w:bidi="zh-CN"/>
                <w14:textFill>
                  <w14:solidFill>
                    <w14:schemeClr w14:val="tx1"/>
                  </w14:solidFill>
                </w14:textFill>
              </w:rPr>
              <w:t>打"★"号条款为实质性条款，若有任何一条负偏离或不满足则导致响应无效。</w:t>
            </w:r>
          </w:p>
          <w:p w14:paraId="3D67DC22">
            <w:pPr>
              <w:spacing w:line="360" w:lineRule="auto"/>
              <w:jc w:val="left"/>
              <w:rPr>
                <w:rFonts w:hint="eastAsia" w:ascii="宋体" w:hAnsi="宋体" w:cs="宋体"/>
                <w:szCs w:val="21"/>
              </w:rPr>
            </w:pPr>
            <w:r>
              <w:rPr>
                <w:rFonts w:hint="eastAsia" w:ascii="宋体" w:hAnsi="宋体" w:cs="宋体"/>
                <w:color w:val="000000" w:themeColor="text1"/>
                <w:szCs w:val="21"/>
                <w14:textFill>
                  <w14:solidFill>
                    <w14:schemeClr w14:val="tx1"/>
                  </w14:solidFill>
                </w14:textFill>
              </w:rPr>
              <w:t>打</w:t>
            </w:r>
            <w:r>
              <w:rPr>
                <w:rFonts w:hint="eastAsia" w:ascii="宋体" w:hAnsi="宋体" w:cs="宋体"/>
                <w:color w:val="000000" w:themeColor="text1"/>
                <w:szCs w:val="21"/>
                <w:lang w:bidi="en-U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"号条款为重要技术参数，若有部分"▲"条款未响应或不满足，将导致其响应性评审加重扣分，但不作为无效响应条款。</w:t>
            </w:r>
          </w:p>
        </w:tc>
      </w:tr>
    </w:tbl>
    <w:p w14:paraId="0AF59B30">
      <w:pPr>
        <w:rPr>
          <w:rFonts w:hint="eastAsia" w:ascii="宋体" w:hAnsi="宋体" w:eastAsia="宋体" w:cs="宋体"/>
          <w:b/>
          <w:bCs/>
          <w:sz w:val="24"/>
          <w:szCs w:val="32"/>
        </w:rPr>
      </w:pPr>
      <w:r>
        <w:rPr>
          <w:rFonts w:hint="eastAsia" w:ascii="宋体" w:hAnsi="宋体" w:cs="宋体"/>
          <w:b/>
          <w:bCs/>
          <w:sz w:val="24"/>
          <w:szCs w:val="32"/>
        </w:rPr>
        <w:t>附表二十一：千兆网络交换机（接入）</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24BC21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81111A1">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参数性质</w:t>
            </w:r>
          </w:p>
        </w:tc>
        <w:tc>
          <w:tcPr>
            <w:tcW w:w="656" w:type="dxa"/>
            <w:vAlign w:val="center"/>
          </w:tcPr>
          <w:p w14:paraId="7725D513">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序号</w:t>
            </w:r>
          </w:p>
        </w:tc>
        <w:tc>
          <w:tcPr>
            <w:tcW w:w="7369" w:type="dxa"/>
            <w:vAlign w:val="center"/>
          </w:tcPr>
          <w:p w14:paraId="6704F0A9">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具体技术（参数）要求</w:t>
            </w:r>
          </w:p>
        </w:tc>
      </w:tr>
      <w:tr w14:paraId="12BC0A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467438DC">
            <w:pPr>
              <w:pStyle w:val="14"/>
              <w:ind w:firstLine="0"/>
              <w:jc w:val="center"/>
              <w:rPr>
                <w:rFonts w:hint="eastAsia" w:ascii="宋体" w:hAnsi="宋体" w:eastAsia="宋体" w:cs="宋体"/>
                <w:b/>
                <w:bCs/>
                <w:sz w:val="21"/>
                <w:szCs w:val="21"/>
              </w:rPr>
            </w:pPr>
          </w:p>
        </w:tc>
        <w:tc>
          <w:tcPr>
            <w:tcW w:w="656" w:type="dxa"/>
            <w:vAlign w:val="center"/>
          </w:tcPr>
          <w:p w14:paraId="0271AD4B">
            <w:pPr>
              <w:widowControl/>
              <w:jc w:val="right"/>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1</w:t>
            </w:r>
          </w:p>
        </w:tc>
        <w:tc>
          <w:tcPr>
            <w:tcW w:w="7369" w:type="dxa"/>
            <w:vAlign w:val="center"/>
          </w:tcPr>
          <w:p w14:paraId="4EC5CDC9">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端口：≥24个10M/100M/1000M自适应以太网口；</w:t>
            </w:r>
          </w:p>
        </w:tc>
      </w:tr>
      <w:tr w14:paraId="512D86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ED4D629">
            <w:pPr>
              <w:pStyle w:val="14"/>
              <w:ind w:firstLine="0"/>
              <w:jc w:val="center"/>
              <w:rPr>
                <w:rFonts w:hint="eastAsia" w:ascii="宋体" w:hAnsi="宋体" w:eastAsia="宋体" w:cs="宋体"/>
                <w:b/>
                <w:bCs/>
                <w:sz w:val="21"/>
                <w:szCs w:val="21"/>
              </w:rPr>
            </w:pPr>
          </w:p>
        </w:tc>
        <w:tc>
          <w:tcPr>
            <w:tcW w:w="656" w:type="dxa"/>
            <w:vAlign w:val="center"/>
          </w:tcPr>
          <w:p w14:paraId="5D744630">
            <w:pPr>
              <w:widowControl/>
              <w:jc w:val="right"/>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2</w:t>
            </w:r>
          </w:p>
        </w:tc>
        <w:tc>
          <w:tcPr>
            <w:tcW w:w="7369" w:type="dxa"/>
            <w:vAlign w:val="center"/>
          </w:tcPr>
          <w:p w14:paraId="7E227E56">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包缓存：≥4Mb；</w:t>
            </w:r>
          </w:p>
        </w:tc>
      </w:tr>
      <w:tr w14:paraId="0D9BC4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4A4164E">
            <w:pPr>
              <w:pStyle w:val="14"/>
              <w:ind w:firstLine="0"/>
              <w:jc w:val="center"/>
              <w:rPr>
                <w:rFonts w:hint="eastAsia" w:ascii="宋体" w:hAnsi="宋体" w:eastAsia="宋体" w:cs="宋体"/>
                <w:b/>
                <w:bCs/>
                <w:sz w:val="21"/>
                <w:szCs w:val="21"/>
              </w:rPr>
            </w:pPr>
          </w:p>
        </w:tc>
        <w:tc>
          <w:tcPr>
            <w:tcW w:w="656" w:type="dxa"/>
            <w:vAlign w:val="center"/>
          </w:tcPr>
          <w:p w14:paraId="7910E1EE">
            <w:pPr>
              <w:widowControl/>
              <w:jc w:val="right"/>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 w:val="22"/>
                <w:szCs w:val="22"/>
                <w:lang w:bidi="ar"/>
              </w:rPr>
              <w:t>3</w:t>
            </w:r>
          </w:p>
        </w:tc>
        <w:tc>
          <w:tcPr>
            <w:tcW w:w="7369" w:type="dxa"/>
            <w:vAlign w:val="center"/>
          </w:tcPr>
          <w:p w14:paraId="789D5DC5">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交换容量：≥48Gbps；</w:t>
            </w:r>
          </w:p>
        </w:tc>
      </w:tr>
      <w:tr w14:paraId="638464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744854D">
            <w:pPr>
              <w:pStyle w:val="14"/>
              <w:ind w:firstLine="0"/>
              <w:jc w:val="center"/>
              <w:rPr>
                <w:rFonts w:hint="eastAsia" w:ascii="宋体" w:hAnsi="宋体" w:eastAsia="宋体" w:cs="宋体"/>
                <w:b/>
                <w:bCs/>
                <w:sz w:val="21"/>
                <w:szCs w:val="21"/>
              </w:rPr>
            </w:pPr>
          </w:p>
        </w:tc>
        <w:tc>
          <w:tcPr>
            <w:tcW w:w="656" w:type="dxa"/>
            <w:vAlign w:val="center"/>
          </w:tcPr>
          <w:p w14:paraId="0B0B32A4">
            <w:pPr>
              <w:widowControl/>
              <w:jc w:val="right"/>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4</w:t>
            </w:r>
          </w:p>
        </w:tc>
        <w:tc>
          <w:tcPr>
            <w:tcW w:w="7369" w:type="dxa"/>
            <w:vAlign w:val="center"/>
          </w:tcPr>
          <w:p w14:paraId="39E21E9D">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包转发率：≥35.7Mpps；</w:t>
            </w:r>
          </w:p>
        </w:tc>
      </w:tr>
      <w:tr w14:paraId="340FA4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34A73A0">
            <w:pPr>
              <w:pStyle w:val="14"/>
              <w:ind w:firstLine="0"/>
              <w:jc w:val="center"/>
              <w:rPr>
                <w:rFonts w:hint="eastAsia" w:ascii="宋体" w:hAnsi="宋体" w:eastAsia="宋体" w:cs="宋体"/>
                <w:b/>
                <w:bCs/>
                <w:sz w:val="21"/>
                <w:szCs w:val="21"/>
              </w:rPr>
            </w:pPr>
          </w:p>
        </w:tc>
        <w:tc>
          <w:tcPr>
            <w:tcW w:w="656" w:type="dxa"/>
            <w:vAlign w:val="center"/>
          </w:tcPr>
          <w:p w14:paraId="26593CD1">
            <w:pPr>
              <w:widowControl/>
              <w:jc w:val="righ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5</w:t>
            </w:r>
          </w:p>
        </w:tc>
        <w:tc>
          <w:tcPr>
            <w:tcW w:w="7369" w:type="dxa"/>
            <w:vAlign w:val="center"/>
          </w:tcPr>
          <w:p w14:paraId="424A1C57">
            <w:pPr>
              <w:widowControl/>
              <w:jc w:val="lef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0"/>
                <w:szCs w:val="20"/>
                <w:lang w:bidi="ar"/>
              </w:rPr>
              <w:t>输入电压：100V-240V；</w:t>
            </w:r>
          </w:p>
        </w:tc>
      </w:tr>
      <w:tr w14:paraId="00FFAA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28BAE63">
            <w:pPr>
              <w:pStyle w:val="14"/>
              <w:ind w:firstLine="0"/>
              <w:jc w:val="center"/>
              <w:rPr>
                <w:rFonts w:hint="eastAsia" w:ascii="宋体" w:hAnsi="宋体" w:eastAsia="宋体" w:cs="宋体"/>
                <w:b/>
                <w:bCs/>
                <w:sz w:val="21"/>
                <w:szCs w:val="21"/>
              </w:rPr>
            </w:pPr>
          </w:p>
        </w:tc>
        <w:tc>
          <w:tcPr>
            <w:tcW w:w="656" w:type="dxa"/>
            <w:vAlign w:val="center"/>
          </w:tcPr>
          <w:p w14:paraId="3BAF1E01">
            <w:pPr>
              <w:widowControl/>
              <w:jc w:val="righ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6</w:t>
            </w:r>
          </w:p>
        </w:tc>
        <w:tc>
          <w:tcPr>
            <w:tcW w:w="7369" w:type="dxa"/>
            <w:vAlign w:val="center"/>
          </w:tcPr>
          <w:p w14:paraId="73D78341">
            <w:pPr>
              <w:widowControl/>
              <w:jc w:val="lef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0"/>
                <w:szCs w:val="20"/>
                <w:lang w:bidi="ar"/>
              </w:rPr>
              <w:t>防雷：共模防护≥7KV，防雷等级≥四级；</w:t>
            </w:r>
          </w:p>
        </w:tc>
      </w:tr>
      <w:tr w14:paraId="68F226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146E198">
            <w:pPr>
              <w:pStyle w:val="14"/>
              <w:ind w:firstLine="0"/>
              <w:jc w:val="center"/>
              <w:rPr>
                <w:rFonts w:hint="eastAsia" w:ascii="宋体" w:hAnsi="宋体" w:eastAsia="宋体" w:cs="宋体"/>
                <w:b/>
                <w:bCs/>
                <w:sz w:val="21"/>
                <w:szCs w:val="21"/>
              </w:rPr>
            </w:pPr>
          </w:p>
        </w:tc>
        <w:tc>
          <w:tcPr>
            <w:tcW w:w="656" w:type="dxa"/>
            <w:vAlign w:val="center"/>
          </w:tcPr>
          <w:p w14:paraId="34279EEC">
            <w:pPr>
              <w:widowControl/>
              <w:jc w:val="righ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7</w:t>
            </w:r>
          </w:p>
        </w:tc>
        <w:tc>
          <w:tcPr>
            <w:tcW w:w="7369" w:type="dxa"/>
            <w:vAlign w:val="center"/>
          </w:tcPr>
          <w:p w14:paraId="7AD90334">
            <w:pPr>
              <w:widowControl/>
              <w:jc w:val="lef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0"/>
                <w:szCs w:val="20"/>
                <w:lang w:bidi="ar"/>
              </w:rPr>
              <w:t>功耗：</w:t>
            </w:r>
            <w:r>
              <w:rPr>
                <w:rFonts w:ascii="宋体" w:hAnsi="宋体" w:eastAsia="宋体" w:cs="宋体"/>
                <w:color w:val="000000"/>
                <w:kern w:val="0"/>
                <w:sz w:val="20"/>
                <w:szCs w:val="20"/>
                <w:lang w:bidi="ar"/>
              </w:rPr>
              <w:t>≤</w:t>
            </w:r>
            <w:r>
              <w:rPr>
                <w:rFonts w:hint="eastAsia" w:ascii="宋体" w:hAnsi="宋体" w:eastAsia="宋体" w:cs="宋体"/>
                <w:color w:val="000000"/>
                <w:kern w:val="0"/>
                <w:sz w:val="20"/>
                <w:szCs w:val="20"/>
                <w:lang w:bidi="ar"/>
              </w:rPr>
              <w:t>20W；</w:t>
            </w:r>
          </w:p>
        </w:tc>
      </w:tr>
      <w:tr w14:paraId="122B76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E79250B">
            <w:pPr>
              <w:pStyle w:val="14"/>
              <w:ind w:firstLine="0"/>
              <w:jc w:val="center"/>
              <w:rPr>
                <w:rFonts w:hint="eastAsia" w:ascii="宋体" w:hAnsi="宋体" w:eastAsia="宋体" w:cs="宋体"/>
                <w:b/>
                <w:bCs/>
                <w:sz w:val="21"/>
                <w:szCs w:val="21"/>
              </w:rPr>
            </w:pPr>
          </w:p>
        </w:tc>
        <w:tc>
          <w:tcPr>
            <w:tcW w:w="656" w:type="dxa"/>
            <w:vAlign w:val="center"/>
          </w:tcPr>
          <w:p w14:paraId="0806CC5F">
            <w:pPr>
              <w:widowControl/>
              <w:jc w:val="righ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8</w:t>
            </w:r>
          </w:p>
        </w:tc>
        <w:tc>
          <w:tcPr>
            <w:tcW w:w="7369" w:type="dxa"/>
            <w:vAlign w:val="center"/>
          </w:tcPr>
          <w:p w14:paraId="6096F0BC">
            <w:pPr>
              <w:widowControl/>
              <w:jc w:val="lef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0"/>
                <w:szCs w:val="20"/>
                <w:lang w:bidi="ar"/>
              </w:rPr>
              <w:t>工作温度：0-40度。</w:t>
            </w:r>
          </w:p>
        </w:tc>
      </w:tr>
      <w:tr w14:paraId="7A8B0D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5883A6D1">
            <w:pPr>
              <w:pStyle w:val="14"/>
              <w:ind w:firstLine="0"/>
              <w:jc w:val="center"/>
              <w:rPr>
                <w:rFonts w:hint="eastAsia"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1E6D6186">
            <w:pPr>
              <w:spacing w:line="360" w:lineRule="auto"/>
              <w:jc w:val="left"/>
              <w:rPr>
                <w:rFonts w:hint="eastAsia" w:ascii="宋体" w:hAnsi="宋体" w:cs="宋体"/>
                <w:color w:val="000000" w:themeColor="text1"/>
                <w:kern w:val="0"/>
                <w:szCs w:val="21"/>
                <w:lang w:val="zh-CN" w:bidi="zh-CN"/>
                <w14:textFill>
                  <w14:solidFill>
                    <w14:schemeClr w14:val="tx1"/>
                  </w14:solidFill>
                </w14:textFill>
              </w:rPr>
            </w:pPr>
            <w:r>
              <w:rPr>
                <w:rFonts w:hint="eastAsia" w:ascii="宋体" w:hAnsi="宋体" w:cs="宋体"/>
                <w:color w:val="000000" w:themeColor="text1"/>
                <w:kern w:val="0"/>
                <w:szCs w:val="21"/>
                <w:lang w:val="zh-CN" w:bidi="zh-CN"/>
                <w14:textFill>
                  <w14:solidFill>
                    <w14:schemeClr w14:val="tx1"/>
                  </w14:solidFill>
                </w14:textFill>
              </w:rPr>
              <w:t>打"★"号条款为实质性条款，若有任何一条负偏离或不满足则导致响应无效。</w:t>
            </w:r>
          </w:p>
          <w:p w14:paraId="759AF36B">
            <w:pPr>
              <w:spacing w:line="360" w:lineRule="auto"/>
              <w:jc w:val="left"/>
              <w:rPr>
                <w:rFonts w:hint="eastAsia" w:ascii="宋体" w:hAnsi="宋体" w:cs="宋体"/>
                <w:szCs w:val="21"/>
              </w:rPr>
            </w:pPr>
            <w:r>
              <w:rPr>
                <w:rFonts w:hint="eastAsia" w:ascii="宋体" w:hAnsi="宋体" w:cs="宋体"/>
                <w:color w:val="000000" w:themeColor="text1"/>
                <w:szCs w:val="21"/>
                <w14:textFill>
                  <w14:solidFill>
                    <w14:schemeClr w14:val="tx1"/>
                  </w14:solidFill>
                </w14:textFill>
              </w:rPr>
              <w:t>打</w:t>
            </w:r>
            <w:r>
              <w:rPr>
                <w:rFonts w:hint="eastAsia" w:ascii="宋体" w:hAnsi="宋体" w:cs="宋体"/>
                <w:color w:val="000000" w:themeColor="text1"/>
                <w:szCs w:val="21"/>
                <w:lang w:bidi="en-U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"号条款为重要技术参数，若有部分"▲"条款未响应或不满足，将导致其响应性评审加重扣分，但不作为无效响应条款。</w:t>
            </w:r>
          </w:p>
        </w:tc>
      </w:tr>
    </w:tbl>
    <w:p w14:paraId="7766E6E5">
      <w:pPr>
        <w:rPr>
          <w:rFonts w:hint="eastAsia" w:ascii="宋体" w:hAnsi="宋体" w:eastAsia="宋体" w:cs="宋体"/>
          <w:b/>
          <w:bCs/>
          <w:sz w:val="24"/>
          <w:szCs w:val="32"/>
        </w:rPr>
      </w:pPr>
      <w:r>
        <w:rPr>
          <w:rFonts w:hint="eastAsia" w:ascii="宋体" w:hAnsi="宋体" w:cs="宋体"/>
          <w:b/>
          <w:bCs/>
          <w:sz w:val="24"/>
          <w:szCs w:val="32"/>
        </w:rPr>
        <w:t>附表二十二：教室机柜</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97"/>
        <w:gridCol w:w="665"/>
        <w:gridCol w:w="7350"/>
      </w:tblGrid>
      <w:tr w14:paraId="48F39B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485" w:type="dxa"/>
            <w:vAlign w:val="center"/>
          </w:tcPr>
          <w:p w14:paraId="723283F6">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参数性质</w:t>
            </w:r>
          </w:p>
        </w:tc>
        <w:tc>
          <w:tcPr>
            <w:tcW w:w="648" w:type="dxa"/>
            <w:vAlign w:val="center"/>
          </w:tcPr>
          <w:p w14:paraId="1F094566">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序号</w:t>
            </w:r>
          </w:p>
        </w:tc>
        <w:tc>
          <w:tcPr>
            <w:tcW w:w="7163" w:type="dxa"/>
            <w:vAlign w:val="center"/>
          </w:tcPr>
          <w:p w14:paraId="55B718F4">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具体技术（参数）要求</w:t>
            </w:r>
          </w:p>
        </w:tc>
      </w:tr>
      <w:tr w14:paraId="634628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5" w:type="dxa"/>
          </w:tcPr>
          <w:p w14:paraId="093063D0">
            <w:pPr>
              <w:pStyle w:val="14"/>
              <w:ind w:firstLine="0"/>
              <w:jc w:val="center"/>
              <w:rPr>
                <w:rFonts w:hint="eastAsia" w:ascii="宋体" w:hAnsi="宋体" w:eastAsia="宋体" w:cs="宋体"/>
                <w:b/>
                <w:bCs/>
                <w:sz w:val="21"/>
                <w:szCs w:val="21"/>
              </w:rPr>
            </w:pPr>
          </w:p>
        </w:tc>
        <w:tc>
          <w:tcPr>
            <w:tcW w:w="648" w:type="dxa"/>
            <w:vAlign w:val="center"/>
          </w:tcPr>
          <w:p w14:paraId="59485EDC">
            <w:pPr>
              <w:widowControl/>
              <w:jc w:val="right"/>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1</w:t>
            </w:r>
          </w:p>
        </w:tc>
        <w:tc>
          <w:tcPr>
            <w:tcW w:w="7163" w:type="dxa"/>
            <w:vAlign w:val="center"/>
          </w:tcPr>
          <w:p w14:paraId="7D6541DD">
            <w:pPr>
              <w:widowControl/>
              <w:jc w:val="left"/>
              <w:textAlignment w:val="center"/>
              <w:rPr>
                <w:rFonts w:hint="eastAsia" w:ascii="宋体" w:hAnsi="宋体" w:eastAsia="宋体" w:cs="宋体"/>
                <w:szCs w:val="21"/>
              </w:rPr>
            </w:pPr>
            <w:r>
              <w:rPr>
                <w:rFonts w:ascii="宋体" w:hAnsi="宋体" w:eastAsia="宋体" w:cs="宋体"/>
                <w:szCs w:val="21"/>
              </w:rPr>
              <w:t>20U 落地机柜，符合 EIA</w:t>
            </w:r>
            <w:r>
              <w:rPr>
                <w:rFonts w:ascii="Cambria Math" w:hAnsi="Cambria Math" w:eastAsia="宋体" w:cs="Cambria Math"/>
                <w:szCs w:val="21"/>
              </w:rPr>
              <w:t>‑</w:t>
            </w:r>
            <w:r>
              <w:rPr>
                <w:rFonts w:ascii="宋体" w:hAnsi="宋体" w:eastAsia="宋体" w:cs="宋体"/>
                <w:szCs w:val="21"/>
              </w:rPr>
              <w:t>310 19 英寸标准机架；机架安装宽度 482.6mm</w:t>
            </w:r>
            <w:r>
              <w:rPr>
                <w:rFonts w:hint="eastAsia" w:ascii="宋体" w:hAnsi="宋体" w:eastAsia="宋体" w:cs="宋体"/>
                <w:szCs w:val="21"/>
              </w:rPr>
              <w:t>，</w:t>
            </w:r>
            <w:r>
              <w:rPr>
                <w:rFonts w:ascii="宋体" w:hAnsi="宋体" w:eastAsia="宋体" w:cs="宋体"/>
                <w:szCs w:val="21"/>
              </w:rPr>
              <w:t>柜体外宽 600mm；设备可用安装深度≥480mm</w:t>
            </w:r>
            <w:r>
              <w:rPr>
                <w:rFonts w:hint="eastAsia" w:ascii="宋体" w:hAnsi="宋体" w:eastAsia="宋体" w:cs="宋体"/>
                <w:szCs w:val="21"/>
              </w:rPr>
              <w:t>，</w:t>
            </w:r>
            <w:r>
              <w:rPr>
                <w:rFonts w:ascii="宋体" w:hAnsi="宋体" w:eastAsia="宋体" w:cs="宋体"/>
                <w:szCs w:val="21"/>
              </w:rPr>
              <w:t>机柜外部总深度≥600mm</w:t>
            </w:r>
            <w:r>
              <w:rPr>
                <w:rFonts w:hint="eastAsia" w:ascii="宋体" w:hAnsi="宋体" w:eastAsia="宋体" w:cs="宋体"/>
                <w:szCs w:val="21"/>
              </w:rPr>
              <w:t>；</w:t>
            </w:r>
          </w:p>
        </w:tc>
      </w:tr>
      <w:tr w14:paraId="345828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5" w:type="dxa"/>
            <w:vAlign w:val="center"/>
          </w:tcPr>
          <w:p w14:paraId="0DE017E6">
            <w:pPr>
              <w:pStyle w:val="14"/>
              <w:ind w:firstLine="0"/>
              <w:jc w:val="center"/>
              <w:rPr>
                <w:rFonts w:hint="eastAsia" w:ascii="宋体" w:hAnsi="宋体" w:eastAsia="宋体" w:cs="宋体"/>
                <w:b/>
                <w:bCs/>
                <w:sz w:val="21"/>
                <w:szCs w:val="21"/>
              </w:rPr>
            </w:pPr>
          </w:p>
        </w:tc>
        <w:tc>
          <w:tcPr>
            <w:tcW w:w="648" w:type="dxa"/>
            <w:vAlign w:val="center"/>
          </w:tcPr>
          <w:p w14:paraId="78BB2F75">
            <w:pPr>
              <w:widowControl/>
              <w:jc w:val="right"/>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2</w:t>
            </w:r>
          </w:p>
        </w:tc>
        <w:tc>
          <w:tcPr>
            <w:tcW w:w="7163" w:type="dxa"/>
            <w:vAlign w:val="center"/>
          </w:tcPr>
          <w:p w14:paraId="689F3A4F">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采用优质冷轧钢板制作，整体框架结构设计；</w:t>
            </w:r>
          </w:p>
        </w:tc>
      </w:tr>
      <w:tr w14:paraId="5F8E1C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5" w:type="dxa"/>
            <w:vAlign w:val="center"/>
          </w:tcPr>
          <w:p w14:paraId="1CE63D73">
            <w:pPr>
              <w:pStyle w:val="14"/>
              <w:ind w:firstLine="0"/>
              <w:jc w:val="center"/>
              <w:rPr>
                <w:rFonts w:hint="eastAsia" w:ascii="宋体" w:hAnsi="宋体" w:eastAsia="宋体" w:cs="宋体"/>
                <w:b/>
                <w:bCs/>
                <w:sz w:val="21"/>
                <w:szCs w:val="21"/>
              </w:rPr>
            </w:pPr>
          </w:p>
        </w:tc>
        <w:tc>
          <w:tcPr>
            <w:tcW w:w="648" w:type="dxa"/>
            <w:vAlign w:val="center"/>
          </w:tcPr>
          <w:p w14:paraId="5925EC0F">
            <w:pPr>
              <w:widowControl/>
              <w:jc w:val="right"/>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3</w:t>
            </w:r>
          </w:p>
        </w:tc>
        <w:tc>
          <w:tcPr>
            <w:tcW w:w="7163" w:type="dxa"/>
            <w:vAlign w:val="center"/>
          </w:tcPr>
          <w:p w14:paraId="642BF68D">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机顶配风扇。</w:t>
            </w:r>
          </w:p>
        </w:tc>
      </w:tr>
      <w:tr w14:paraId="1E38D6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5" w:type="dxa"/>
          </w:tcPr>
          <w:p w14:paraId="6471B021">
            <w:pPr>
              <w:pStyle w:val="14"/>
              <w:ind w:firstLine="0"/>
              <w:jc w:val="center"/>
              <w:rPr>
                <w:rFonts w:hint="eastAsia" w:ascii="宋体" w:hAnsi="宋体" w:eastAsia="宋体" w:cs="宋体"/>
                <w:b/>
                <w:bCs/>
                <w:sz w:val="21"/>
                <w:szCs w:val="21"/>
              </w:rPr>
            </w:pPr>
            <w:r>
              <w:rPr>
                <w:rFonts w:hint="eastAsia" w:ascii="宋体" w:hAnsi="宋体" w:eastAsia="宋体" w:cs="宋体"/>
                <w:b/>
                <w:bCs/>
                <w:sz w:val="21"/>
                <w:szCs w:val="21"/>
              </w:rPr>
              <w:t>说明</w:t>
            </w:r>
          </w:p>
        </w:tc>
        <w:tc>
          <w:tcPr>
            <w:tcW w:w="7811" w:type="dxa"/>
            <w:gridSpan w:val="2"/>
          </w:tcPr>
          <w:p w14:paraId="418C87A6">
            <w:pPr>
              <w:spacing w:line="360" w:lineRule="auto"/>
              <w:jc w:val="left"/>
              <w:rPr>
                <w:rFonts w:hint="eastAsia" w:ascii="宋体" w:hAnsi="宋体" w:cs="宋体"/>
                <w:color w:val="000000" w:themeColor="text1"/>
                <w:kern w:val="0"/>
                <w:szCs w:val="21"/>
                <w:lang w:val="zh-CN" w:bidi="zh-CN"/>
                <w14:textFill>
                  <w14:solidFill>
                    <w14:schemeClr w14:val="tx1"/>
                  </w14:solidFill>
                </w14:textFill>
              </w:rPr>
            </w:pPr>
            <w:r>
              <w:rPr>
                <w:rFonts w:hint="eastAsia" w:ascii="宋体" w:hAnsi="宋体" w:cs="宋体"/>
                <w:color w:val="000000" w:themeColor="text1"/>
                <w:kern w:val="0"/>
                <w:szCs w:val="21"/>
                <w:lang w:val="zh-CN" w:bidi="zh-CN"/>
                <w14:textFill>
                  <w14:solidFill>
                    <w14:schemeClr w14:val="tx1"/>
                  </w14:solidFill>
                </w14:textFill>
              </w:rPr>
              <w:t>打"★"号条款为实质性条款，若有任何一条负偏离或不满足则导致响应无效。</w:t>
            </w:r>
          </w:p>
          <w:p w14:paraId="3F882848">
            <w:pPr>
              <w:spacing w:line="360" w:lineRule="auto"/>
              <w:jc w:val="left"/>
              <w:rPr>
                <w:rFonts w:hint="eastAsia" w:ascii="宋体" w:hAnsi="宋体" w:cs="宋体"/>
                <w:szCs w:val="21"/>
              </w:rPr>
            </w:pPr>
            <w:r>
              <w:rPr>
                <w:rFonts w:hint="eastAsia" w:ascii="宋体" w:hAnsi="宋体" w:cs="宋体"/>
                <w:color w:val="000000" w:themeColor="text1"/>
                <w:szCs w:val="21"/>
                <w14:textFill>
                  <w14:solidFill>
                    <w14:schemeClr w14:val="tx1"/>
                  </w14:solidFill>
                </w14:textFill>
              </w:rPr>
              <w:t>打</w:t>
            </w:r>
            <w:r>
              <w:rPr>
                <w:rFonts w:hint="eastAsia" w:ascii="宋体" w:hAnsi="宋体" w:cs="宋体"/>
                <w:color w:val="000000" w:themeColor="text1"/>
                <w:szCs w:val="21"/>
                <w:lang w:bidi="en-U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"号条款为重要技术参数，若有部分"▲"条款未响应或不满足，将导致其响应性评审加重扣分，但不作为无效响应条款。</w:t>
            </w:r>
          </w:p>
        </w:tc>
      </w:tr>
    </w:tbl>
    <w:p w14:paraId="60916B0C">
      <w:pPr>
        <w:rPr>
          <w:rFonts w:hint="eastAsia" w:ascii="宋体" w:hAnsi="宋体" w:eastAsia="宋体" w:cs="宋体"/>
          <w:b/>
          <w:bCs/>
          <w:sz w:val="24"/>
          <w:szCs w:val="32"/>
        </w:rPr>
      </w:pPr>
      <w:r>
        <w:rPr>
          <w:rFonts w:hint="eastAsia" w:ascii="宋体" w:hAnsi="宋体" w:cs="宋体"/>
          <w:b/>
          <w:bCs/>
          <w:sz w:val="24"/>
          <w:szCs w:val="32"/>
        </w:rPr>
        <w:t>附表二十三：综合布线</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0E6205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F39E396">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参数性质</w:t>
            </w:r>
          </w:p>
        </w:tc>
        <w:tc>
          <w:tcPr>
            <w:tcW w:w="656" w:type="dxa"/>
            <w:vAlign w:val="center"/>
          </w:tcPr>
          <w:p w14:paraId="5E048F69">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序号</w:t>
            </w:r>
          </w:p>
        </w:tc>
        <w:tc>
          <w:tcPr>
            <w:tcW w:w="7369" w:type="dxa"/>
            <w:vAlign w:val="center"/>
          </w:tcPr>
          <w:p w14:paraId="4A4E1140">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具体技术（参数）要求</w:t>
            </w:r>
          </w:p>
        </w:tc>
      </w:tr>
      <w:tr w14:paraId="35FDD5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5D487E5A">
            <w:pPr>
              <w:pStyle w:val="14"/>
              <w:ind w:firstLine="0"/>
              <w:jc w:val="center"/>
              <w:rPr>
                <w:rFonts w:hint="eastAsia" w:ascii="宋体" w:hAnsi="宋体" w:eastAsia="宋体" w:cs="宋体"/>
                <w:b/>
                <w:bCs/>
                <w:sz w:val="21"/>
                <w:szCs w:val="21"/>
              </w:rPr>
            </w:pPr>
          </w:p>
        </w:tc>
        <w:tc>
          <w:tcPr>
            <w:tcW w:w="656" w:type="dxa"/>
            <w:vAlign w:val="center"/>
          </w:tcPr>
          <w:p w14:paraId="6C8068CA">
            <w:pPr>
              <w:widowControl/>
              <w:jc w:val="right"/>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1</w:t>
            </w:r>
          </w:p>
        </w:tc>
        <w:tc>
          <w:tcPr>
            <w:tcW w:w="7369" w:type="dxa"/>
            <w:vAlign w:val="center"/>
          </w:tcPr>
          <w:p w14:paraId="0A52BCA7">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布线规范：符合《中华人民共和国国家标准-综合布线系统工程设计规范》，布设线槽须强弱电分离，走线合理互不交叉；</w:t>
            </w:r>
          </w:p>
        </w:tc>
      </w:tr>
      <w:tr w14:paraId="0FDD85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E1D855F">
            <w:pPr>
              <w:pStyle w:val="14"/>
              <w:ind w:firstLine="0"/>
              <w:jc w:val="center"/>
              <w:rPr>
                <w:rFonts w:hint="eastAsia" w:ascii="宋体" w:hAnsi="宋体" w:eastAsia="宋体" w:cs="宋体"/>
                <w:b/>
                <w:bCs/>
                <w:sz w:val="21"/>
                <w:szCs w:val="21"/>
              </w:rPr>
            </w:pPr>
          </w:p>
        </w:tc>
        <w:tc>
          <w:tcPr>
            <w:tcW w:w="656" w:type="dxa"/>
            <w:vAlign w:val="center"/>
          </w:tcPr>
          <w:p w14:paraId="0467B3DE">
            <w:pPr>
              <w:widowControl/>
              <w:jc w:val="right"/>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2</w:t>
            </w:r>
          </w:p>
        </w:tc>
        <w:tc>
          <w:tcPr>
            <w:tcW w:w="7369" w:type="dxa"/>
            <w:vAlign w:val="center"/>
          </w:tcPr>
          <w:p w14:paraId="7F7A8D9E">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网线及配件：室内非屏蔽六类（Cat6）双绞线，其燃烧性能符合国家标准GB 31247-2014的B1级（或B2级）要求；产品性能及系统设计、验收符合GB/T 50311-2016《综合布线系统工程设计规范》及GB/T 50312-2016《综合布线系统工程验收规范》等相关国家标准；适配非屏蔽六类（Cat6）水晶头；</w:t>
            </w:r>
          </w:p>
        </w:tc>
      </w:tr>
      <w:tr w14:paraId="191966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13A7D25">
            <w:pPr>
              <w:pStyle w:val="14"/>
              <w:ind w:firstLine="0"/>
              <w:jc w:val="center"/>
              <w:rPr>
                <w:rFonts w:hint="eastAsia" w:ascii="宋体" w:hAnsi="宋体" w:eastAsia="宋体" w:cs="宋体"/>
                <w:b/>
                <w:bCs/>
                <w:sz w:val="21"/>
                <w:szCs w:val="21"/>
              </w:rPr>
            </w:pPr>
          </w:p>
        </w:tc>
        <w:tc>
          <w:tcPr>
            <w:tcW w:w="656" w:type="dxa"/>
            <w:vAlign w:val="center"/>
          </w:tcPr>
          <w:p w14:paraId="73EBDD6B">
            <w:pPr>
              <w:widowControl/>
              <w:jc w:val="right"/>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 w:val="22"/>
                <w:szCs w:val="22"/>
                <w:lang w:bidi="ar"/>
              </w:rPr>
              <w:t>3</w:t>
            </w:r>
          </w:p>
        </w:tc>
        <w:tc>
          <w:tcPr>
            <w:tcW w:w="7369" w:type="dxa"/>
            <w:vAlign w:val="center"/>
          </w:tcPr>
          <w:p w14:paraId="0AC4D3FB">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光纤及配件：50/125μm多模光纤，最大传输距离≥300m；</w:t>
            </w:r>
          </w:p>
        </w:tc>
      </w:tr>
      <w:tr w14:paraId="5533DA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2805239">
            <w:pPr>
              <w:pStyle w:val="14"/>
              <w:ind w:firstLine="0"/>
              <w:jc w:val="center"/>
              <w:rPr>
                <w:rFonts w:hint="eastAsia" w:ascii="宋体" w:hAnsi="宋体" w:eastAsia="宋体" w:cs="宋体"/>
                <w:b/>
                <w:bCs/>
                <w:sz w:val="21"/>
                <w:szCs w:val="21"/>
              </w:rPr>
            </w:pPr>
          </w:p>
        </w:tc>
        <w:tc>
          <w:tcPr>
            <w:tcW w:w="656" w:type="dxa"/>
            <w:vAlign w:val="center"/>
          </w:tcPr>
          <w:p w14:paraId="5CDD6D1D">
            <w:pPr>
              <w:widowControl/>
              <w:jc w:val="right"/>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4</w:t>
            </w:r>
          </w:p>
        </w:tc>
        <w:tc>
          <w:tcPr>
            <w:tcW w:w="7369" w:type="dxa"/>
            <w:vAlign w:val="center"/>
          </w:tcPr>
          <w:p w14:paraId="4B4A361D">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电源插排防雷电；</w:t>
            </w:r>
          </w:p>
        </w:tc>
      </w:tr>
      <w:tr w14:paraId="31419E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5AC63D5">
            <w:pPr>
              <w:pStyle w:val="14"/>
              <w:ind w:firstLine="0"/>
              <w:jc w:val="center"/>
              <w:rPr>
                <w:rFonts w:hint="eastAsia" w:ascii="宋体" w:hAnsi="宋体" w:eastAsia="宋体" w:cs="宋体"/>
                <w:b/>
                <w:bCs/>
                <w:sz w:val="21"/>
                <w:szCs w:val="21"/>
              </w:rPr>
            </w:pPr>
          </w:p>
        </w:tc>
        <w:tc>
          <w:tcPr>
            <w:tcW w:w="656" w:type="dxa"/>
            <w:vAlign w:val="center"/>
          </w:tcPr>
          <w:p w14:paraId="36B4C9B5">
            <w:pPr>
              <w:widowControl/>
              <w:jc w:val="righ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5</w:t>
            </w:r>
          </w:p>
        </w:tc>
        <w:tc>
          <w:tcPr>
            <w:tcW w:w="7369" w:type="dxa"/>
            <w:vAlign w:val="center"/>
          </w:tcPr>
          <w:p w14:paraId="3A5C9965">
            <w:pPr>
              <w:widowControl/>
              <w:jc w:val="lef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教室内接入交换机级联，服务器连接采用成品跳线。</w:t>
            </w:r>
          </w:p>
        </w:tc>
      </w:tr>
      <w:tr w14:paraId="724F07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4768B405">
            <w:pPr>
              <w:pStyle w:val="14"/>
              <w:ind w:firstLine="0"/>
              <w:jc w:val="center"/>
              <w:rPr>
                <w:rFonts w:hint="eastAsia"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71D32D1B">
            <w:pPr>
              <w:spacing w:line="360" w:lineRule="auto"/>
              <w:jc w:val="left"/>
              <w:rPr>
                <w:rFonts w:hint="eastAsia" w:ascii="宋体" w:hAnsi="宋体" w:cs="宋体"/>
                <w:color w:val="000000" w:themeColor="text1"/>
                <w:kern w:val="0"/>
                <w:szCs w:val="21"/>
                <w:lang w:val="zh-CN" w:bidi="zh-CN"/>
                <w14:textFill>
                  <w14:solidFill>
                    <w14:schemeClr w14:val="tx1"/>
                  </w14:solidFill>
                </w14:textFill>
              </w:rPr>
            </w:pPr>
            <w:r>
              <w:rPr>
                <w:rFonts w:hint="eastAsia" w:ascii="宋体" w:hAnsi="宋体" w:cs="宋体"/>
                <w:color w:val="000000" w:themeColor="text1"/>
                <w:kern w:val="0"/>
                <w:szCs w:val="21"/>
                <w:lang w:val="zh-CN" w:bidi="zh-CN"/>
                <w14:textFill>
                  <w14:solidFill>
                    <w14:schemeClr w14:val="tx1"/>
                  </w14:solidFill>
                </w14:textFill>
              </w:rPr>
              <w:t>打"★"号条款为实质性条款，若有任何一条负偏离或不满足则导致响应无效。</w:t>
            </w:r>
          </w:p>
          <w:p w14:paraId="1CF3A92C">
            <w:pPr>
              <w:spacing w:line="360" w:lineRule="auto"/>
              <w:jc w:val="left"/>
              <w:rPr>
                <w:rFonts w:hint="eastAsia" w:ascii="宋体" w:hAnsi="宋体" w:cs="宋体"/>
                <w:szCs w:val="21"/>
              </w:rPr>
            </w:pPr>
            <w:r>
              <w:rPr>
                <w:rFonts w:hint="eastAsia" w:ascii="宋体" w:hAnsi="宋体" w:cs="宋体"/>
                <w:color w:val="000000" w:themeColor="text1"/>
                <w:szCs w:val="21"/>
                <w14:textFill>
                  <w14:solidFill>
                    <w14:schemeClr w14:val="tx1"/>
                  </w14:solidFill>
                </w14:textFill>
              </w:rPr>
              <w:t>打</w:t>
            </w:r>
            <w:r>
              <w:rPr>
                <w:rFonts w:hint="eastAsia" w:ascii="宋体" w:hAnsi="宋体" w:cs="宋体"/>
                <w:color w:val="000000" w:themeColor="text1"/>
                <w:szCs w:val="21"/>
                <w:lang w:bidi="en-U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"号条款为重要技术参数，若有部分"▲"条款未响应或不满足，将导致其响应性评审加重扣分，但不作为无效响应条款。</w:t>
            </w:r>
          </w:p>
        </w:tc>
      </w:tr>
    </w:tbl>
    <w:p w14:paraId="6B659762">
      <w:pPr>
        <w:rPr>
          <w:rFonts w:hint="eastAsia" w:ascii="宋体" w:hAnsi="宋体" w:eastAsia="宋体" w:cs="宋体"/>
          <w:b/>
          <w:bCs/>
          <w:sz w:val="24"/>
          <w:szCs w:val="32"/>
        </w:rPr>
      </w:pPr>
      <w:r>
        <w:rPr>
          <w:rFonts w:hint="eastAsia" w:ascii="宋体" w:hAnsi="宋体" w:cs="宋体"/>
          <w:b/>
          <w:bCs/>
          <w:sz w:val="24"/>
          <w:szCs w:val="32"/>
        </w:rPr>
        <w:t>附表二十四：交互式智慧显示终端</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5EA6F9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4A361B6">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参数性质</w:t>
            </w:r>
          </w:p>
        </w:tc>
        <w:tc>
          <w:tcPr>
            <w:tcW w:w="656" w:type="dxa"/>
            <w:vAlign w:val="center"/>
          </w:tcPr>
          <w:p w14:paraId="63FF93E6">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序号</w:t>
            </w:r>
          </w:p>
        </w:tc>
        <w:tc>
          <w:tcPr>
            <w:tcW w:w="7369" w:type="dxa"/>
            <w:vAlign w:val="center"/>
          </w:tcPr>
          <w:p w14:paraId="7E18B481">
            <w:pPr>
              <w:pStyle w:val="11"/>
              <w:numPr>
                <w:ilvl w:val="0"/>
                <w:numId w:val="0"/>
              </w:numPr>
              <w:spacing w:before="156" w:beforeLines="50" w:after="156" w:afterLines="50"/>
              <w:jc w:val="center"/>
              <w:rPr>
                <w:rFonts w:hint="eastAsia" w:ascii="宋体" w:hAnsi="宋体" w:cs="宋体"/>
                <w:b/>
                <w:bCs/>
                <w:szCs w:val="21"/>
              </w:rPr>
            </w:pPr>
            <w:r>
              <w:rPr>
                <w:rFonts w:hint="eastAsia" w:ascii="宋体" w:hAnsi="宋体" w:cs="宋体"/>
                <w:b/>
                <w:bCs/>
                <w:szCs w:val="21"/>
              </w:rPr>
              <w:t>具体技术（参数）要求</w:t>
            </w:r>
          </w:p>
        </w:tc>
      </w:tr>
      <w:tr w14:paraId="776ED1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36CE34BE">
            <w:pPr>
              <w:pStyle w:val="14"/>
              <w:ind w:firstLine="0"/>
              <w:jc w:val="center"/>
              <w:rPr>
                <w:rFonts w:hint="eastAsia" w:ascii="宋体" w:hAnsi="宋体" w:eastAsia="宋体" w:cs="宋体"/>
                <w:b/>
                <w:bCs/>
                <w:sz w:val="21"/>
                <w:szCs w:val="21"/>
              </w:rPr>
            </w:pPr>
          </w:p>
        </w:tc>
        <w:tc>
          <w:tcPr>
            <w:tcW w:w="656" w:type="dxa"/>
            <w:vAlign w:val="center"/>
          </w:tcPr>
          <w:p w14:paraId="37D099D0">
            <w:pPr>
              <w:widowControl/>
              <w:jc w:val="right"/>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1</w:t>
            </w:r>
          </w:p>
        </w:tc>
        <w:tc>
          <w:tcPr>
            <w:tcW w:w="7369" w:type="dxa"/>
            <w:vAlign w:val="center"/>
          </w:tcPr>
          <w:p w14:paraId="7DA01384">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智能交互平板显示尺寸≥86英寸，分辨率：≥3840*2160，采用直下式背光，红外触控技术，在双系统下均支持≥50点触控及≥50点书写划线。</w:t>
            </w:r>
          </w:p>
        </w:tc>
      </w:tr>
      <w:tr w14:paraId="0E687E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7A7C84B">
            <w:pPr>
              <w:pStyle w:val="14"/>
              <w:ind w:firstLine="0"/>
              <w:jc w:val="center"/>
              <w:rPr>
                <w:rFonts w:hint="eastAsia" w:ascii="宋体" w:hAnsi="宋体" w:eastAsia="宋体" w:cs="宋体"/>
                <w:b/>
                <w:bCs/>
                <w:sz w:val="21"/>
                <w:szCs w:val="21"/>
              </w:rPr>
            </w:pPr>
          </w:p>
        </w:tc>
        <w:tc>
          <w:tcPr>
            <w:tcW w:w="656" w:type="dxa"/>
            <w:vAlign w:val="center"/>
          </w:tcPr>
          <w:p w14:paraId="4C955D91">
            <w:pPr>
              <w:widowControl/>
              <w:jc w:val="right"/>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2</w:t>
            </w:r>
          </w:p>
        </w:tc>
        <w:tc>
          <w:tcPr>
            <w:tcW w:w="7369" w:type="dxa"/>
            <w:vAlign w:val="center"/>
          </w:tcPr>
          <w:p w14:paraId="36E1C57D">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智能交互平板表面玻璃采用高强度钢化玻璃，AG防眩光，硬度≥莫氏7级。</w:t>
            </w:r>
            <w:r>
              <w:rPr>
                <w:rFonts w:hint="eastAsia" w:ascii="宋体" w:hAnsi="宋体" w:eastAsia="宋体" w:cs="宋体"/>
                <w:color w:val="000000"/>
                <w:kern w:val="0"/>
                <w:sz w:val="20"/>
                <w:szCs w:val="20"/>
                <w:lang w:bidi="ar"/>
              </w:rPr>
              <w:br w:type="textWrapping"/>
            </w:r>
            <w:r>
              <w:rPr>
                <w:rFonts w:hint="eastAsia" w:ascii="宋体" w:hAnsi="宋体" w:eastAsia="宋体" w:cs="宋体"/>
                <w:color w:val="000000"/>
                <w:kern w:val="0"/>
                <w:sz w:val="20"/>
                <w:szCs w:val="20"/>
                <w:lang w:bidi="ar"/>
              </w:rPr>
              <w:t>安全及能效要求 1.智能交互平板背光系统支持DC调光方式，多级亮度调节，拍摄时画面无条纹闪烁。光源稳定无频闪，防止眼睛疲劳。</w:t>
            </w:r>
          </w:p>
        </w:tc>
      </w:tr>
      <w:tr w14:paraId="4DACF9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0802E75">
            <w:pPr>
              <w:pStyle w:val="14"/>
              <w:ind w:firstLine="0"/>
              <w:jc w:val="center"/>
              <w:rPr>
                <w:rFonts w:hint="eastAsia" w:ascii="宋体" w:hAnsi="宋体" w:eastAsia="宋体" w:cs="宋体"/>
                <w:b/>
                <w:bCs/>
                <w:sz w:val="21"/>
                <w:szCs w:val="21"/>
              </w:rPr>
            </w:pPr>
          </w:p>
        </w:tc>
        <w:tc>
          <w:tcPr>
            <w:tcW w:w="656" w:type="dxa"/>
            <w:vAlign w:val="center"/>
          </w:tcPr>
          <w:p w14:paraId="477FEFAD">
            <w:pPr>
              <w:widowControl/>
              <w:jc w:val="right"/>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 w:val="22"/>
                <w:szCs w:val="22"/>
                <w:lang w:bidi="ar"/>
              </w:rPr>
              <w:t>3</w:t>
            </w:r>
          </w:p>
        </w:tc>
        <w:tc>
          <w:tcPr>
            <w:tcW w:w="7369" w:type="dxa"/>
            <w:vAlign w:val="center"/>
          </w:tcPr>
          <w:p w14:paraId="0FBDAAB5">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 xml:space="preserve">依据GB 21520-2023标准，能效等级至少达到1级。 </w:t>
            </w:r>
          </w:p>
        </w:tc>
      </w:tr>
      <w:tr w14:paraId="5FDC3B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E9A7812">
            <w:pPr>
              <w:pStyle w:val="14"/>
              <w:ind w:firstLine="0"/>
              <w:jc w:val="center"/>
              <w:rPr>
                <w:rFonts w:hint="eastAsia" w:ascii="宋体" w:hAnsi="宋体" w:eastAsia="宋体" w:cs="宋体"/>
                <w:b/>
                <w:bCs/>
                <w:sz w:val="21"/>
                <w:szCs w:val="21"/>
              </w:rPr>
            </w:pPr>
          </w:p>
        </w:tc>
        <w:tc>
          <w:tcPr>
            <w:tcW w:w="656" w:type="dxa"/>
            <w:vAlign w:val="center"/>
          </w:tcPr>
          <w:p w14:paraId="2CBF7B87">
            <w:pPr>
              <w:widowControl/>
              <w:jc w:val="right"/>
              <w:textAlignment w:val="center"/>
              <w:rPr>
                <w:rFonts w:hint="eastAsia" w:ascii="宋体" w:hAnsi="宋体" w:eastAsia="宋体" w:cs="宋体"/>
                <w:szCs w:val="21"/>
              </w:rPr>
            </w:pPr>
            <w:r>
              <w:rPr>
                <w:rFonts w:hint="eastAsia" w:ascii="宋体" w:hAnsi="宋体" w:eastAsia="宋体" w:cs="宋体"/>
                <w:color w:val="000000"/>
                <w:kern w:val="0"/>
                <w:sz w:val="22"/>
                <w:szCs w:val="22"/>
                <w:lang w:bidi="ar"/>
              </w:rPr>
              <w:t>4</w:t>
            </w:r>
          </w:p>
        </w:tc>
        <w:tc>
          <w:tcPr>
            <w:tcW w:w="7369" w:type="dxa"/>
            <w:vAlign w:val="center"/>
          </w:tcPr>
          <w:p w14:paraId="1954F264">
            <w:pPr>
              <w:widowControl/>
              <w:jc w:val="left"/>
              <w:textAlignment w:val="center"/>
              <w:rPr>
                <w:rFonts w:hint="eastAsia" w:ascii="宋体" w:hAnsi="宋体" w:eastAsia="宋体" w:cs="宋体"/>
                <w:szCs w:val="21"/>
              </w:rPr>
            </w:pPr>
            <w:r>
              <w:rPr>
                <w:rFonts w:hint="eastAsia" w:ascii="宋体" w:hAnsi="宋体" w:eastAsia="宋体" w:cs="宋体"/>
                <w:color w:val="000000"/>
                <w:kern w:val="0"/>
                <w:sz w:val="20"/>
                <w:szCs w:val="20"/>
                <w:lang w:bidi="ar"/>
              </w:rPr>
              <w:t>前置接口需采用隐藏式设计，具有翻转式防护盖板，有效防护推拉黑板对外接设备的撞击。为方便不同厚度U盘接入，开合角度≥100°。</w:t>
            </w:r>
          </w:p>
        </w:tc>
      </w:tr>
      <w:tr w14:paraId="738480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06BA0F1">
            <w:pPr>
              <w:pStyle w:val="14"/>
              <w:ind w:firstLine="0"/>
              <w:jc w:val="center"/>
              <w:rPr>
                <w:rFonts w:hint="eastAsia" w:ascii="宋体" w:hAnsi="宋体" w:eastAsia="宋体" w:cs="宋体"/>
                <w:b/>
                <w:bCs/>
                <w:sz w:val="21"/>
                <w:szCs w:val="21"/>
              </w:rPr>
            </w:pPr>
          </w:p>
        </w:tc>
        <w:tc>
          <w:tcPr>
            <w:tcW w:w="656" w:type="dxa"/>
            <w:vAlign w:val="center"/>
          </w:tcPr>
          <w:p w14:paraId="6158BA16">
            <w:pPr>
              <w:widowControl/>
              <w:jc w:val="righ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5</w:t>
            </w:r>
          </w:p>
        </w:tc>
        <w:tc>
          <w:tcPr>
            <w:tcW w:w="7369" w:type="dxa"/>
            <w:vAlign w:val="center"/>
          </w:tcPr>
          <w:p w14:paraId="25D95B6F">
            <w:pPr>
              <w:widowControl/>
              <w:jc w:val="lef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智能交互平板具备屏体温度实时监控、高温预警及断电保护等功能。</w:t>
            </w:r>
          </w:p>
        </w:tc>
      </w:tr>
      <w:tr w14:paraId="4FB72B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FA4F817">
            <w:pPr>
              <w:pStyle w:val="14"/>
              <w:ind w:firstLine="0"/>
              <w:jc w:val="center"/>
              <w:rPr>
                <w:rFonts w:hint="eastAsia" w:ascii="宋体" w:hAnsi="宋体" w:eastAsia="宋体" w:cs="宋体"/>
                <w:b/>
                <w:bCs/>
                <w:sz w:val="21"/>
                <w:szCs w:val="21"/>
              </w:rPr>
            </w:pPr>
          </w:p>
        </w:tc>
        <w:tc>
          <w:tcPr>
            <w:tcW w:w="656" w:type="dxa"/>
            <w:vAlign w:val="center"/>
          </w:tcPr>
          <w:p w14:paraId="72BEF8E5">
            <w:pPr>
              <w:widowControl/>
              <w:jc w:val="righ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6</w:t>
            </w:r>
          </w:p>
        </w:tc>
        <w:tc>
          <w:tcPr>
            <w:tcW w:w="7369" w:type="dxa"/>
            <w:vAlign w:val="center"/>
          </w:tcPr>
          <w:p w14:paraId="719CF14D">
            <w:pPr>
              <w:widowControl/>
              <w:jc w:val="lef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智能交互平板前置面板至少具备1路HDMI接口（非转接），2路USB3.0接口，1路Type-C接口（具备数据传输、充电等功能）。</w:t>
            </w:r>
          </w:p>
        </w:tc>
      </w:tr>
      <w:tr w14:paraId="6EBEE9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EFE3EB6">
            <w:pPr>
              <w:pStyle w:val="14"/>
              <w:ind w:firstLine="0"/>
              <w:jc w:val="center"/>
              <w:rPr>
                <w:rFonts w:hint="eastAsia" w:ascii="宋体" w:hAnsi="宋体" w:eastAsia="宋体" w:cs="宋体"/>
                <w:b/>
                <w:bCs/>
                <w:sz w:val="21"/>
                <w:szCs w:val="21"/>
              </w:rPr>
            </w:pPr>
          </w:p>
        </w:tc>
        <w:tc>
          <w:tcPr>
            <w:tcW w:w="656" w:type="dxa"/>
            <w:vAlign w:val="center"/>
          </w:tcPr>
          <w:p w14:paraId="3F369F38">
            <w:pPr>
              <w:widowControl/>
              <w:jc w:val="righ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7</w:t>
            </w:r>
          </w:p>
        </w:tc>
        <w:tc>
          <w:tcPr>
            <w:tcW w:w="7369" w:type="dxa"/>
            <w:vAlign w:val="center"/>
          </w:tcPr>
          <w:p w14:paraId="7CB9A846">
            <w:pPr>
              <w:widowControl/>
              <w:jc w:val="lef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为方便用户外接拓展设备，智能交互平板后置非转接 HDMI输入≥2路，HDMI输出≥1路（至少支持安卓及其他通道信号输出）。</w:t>
            </w:r>
          </w:p>
        </w:tc>
      </w:tr>
      <w:tr w14:paraId="7E6A3E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545A9E8">
            <w:pPr>
              <w:pStyle w:val="14"/>
              <w:ind w:firstLine="0"/>
              <w:jc w:val="center"/>
              <w:rPr>
                <w:rFonts w:hint="eastAsia" w:ascii="宋体" w:hAnsi="宋体" w:eastAsia="宋体" w:cs="宋体"/>
                <w:b/>
                <w:bCs/>
                <w:sz w:val="21"/>
                <w:szCs w:val="21"/>
              </w:rPr>
            </w:pPr>
          </w:p>
        </w:tc>
        <w:tc>
          <w:tcPr>
            <w:tcW w:w="656" w:type="dxa"/>
            <w:vAlign w:val="center"/>
          </w:tcPr>
          <w:p w14:paraId="1EC94E77">
            <w:pPr>
              <w:widowControl/>
              <w:jc w:val="righ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8</w:t>
            </w:r>
          </w:p>
        </w:tc>
        <w:tc>
          <w:tcPr>
            <w:tcW w:w="7369" w:type="dxa"/>
            <w:vAlign w:val="center"/>
          </w:tcPr>
          <w:p w14:paraId="76D52FFB">
            <w:pPr>
              <w:widowControl/>
              <w:jc w:val="lef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智能交互平板具有通屏笔槽结构，可放置书写笔、粉笔、水性笔等。</w:t>
            </w:r>
          </w:p>
        </w:tc>
      </w:tr>
      <w:tr w14:paraId="48DEB9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F10A203">
            <w:pPr>
              <w:pStyle w:val="14"/>
              <w:ind w:firstLine="0"/>
              <w:jc w:val="center"/>
              <w:rPr>
                <w:rFonts w:hint="eastAsia" w:ascii="宋体" w:hAnsi="宋体" w:eastAsia="宋体" w:cs="宋体"/>
                <w:b/>
                <w:bCs/>
                <w:sz w:val="21"/>
                <w:szCs w:val="21"/>
              </w:rPr>
            </w:pPr>
          </w:p>
        </w:tc>
        <w:tc>
          <w:tcPr>
            <w:tcW w:w="656" w:type="dxa"/>
            <w:vAlign w:val="center"/>
          </w:tcPr>
          <w:p w14:paraId="792CEA07">
            <w:pPr>
              <w:widowControl/>
              <w:jc w:val="righ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9</w:t>
            </w:r>
          </w:p>
        </w:tc>
        <w:tc>
          <w:tcPr>
            <w:tcW w:w="7369" w:type="dxa"/>
            <w:vAlign w:val="center"/>
          </w:tcPr>
          <w:p w14:paraId="32D4EC7A">
            <w:pPr>
              <w:widowControl/>
              <w:jc w:val="lef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智能交互平板接口具备丝印中文标识。</w:t>
            </w:r>
          </w:p>
        </w:tc>
      </w:tr>
      <w:tr w14:paraId="3D9005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5D519DB">
            <w:pPr>
              <w:pStyle w:val="14"/>
              <w:ind w:firstLine="0"/>
              <w:jc w:val="center"/>
              <w:rPr>
                <w:rFonts w:hint="eastAsia" w:ascii="宋体" w:hAnsi="宋体" w:eastAsia="宋体" w:cs="宋体"/>
                <w:b/>
                <w:bCs/>
                <w:sz w:val="21"/>
                <w:szCs w:val="21"/>
              </w:rPr>
            </w:pPr>
          </w:p>
        </w:tc>
        <w:tc>
          <w:tcPr>
            <w:tcW w:w="656" w:type="dxa"/>
            <w:vAlign w:val="center"/>
          </w:tcPr>
          <w:p w14:paraId="0CCF2EF3">
            <w:pPr>
              <w:widowControl/>
              <w:jc w:val="righ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10</w:t>
            </w:r>
          </w:p>
        </w:tc>
        <w:tc>
          <w:tcPr>
            <w:tcW w:w="7369" w:type="dxa"/>
            <w:vAlign w:val="center"/>
          </w:tcPr>
          <w:p w14:paraId="114BB575">
            <w:pPr>
              <w:widowControl/>
              <w:jc w:val="lef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智能交互平板处理器性能不低于主流中高端移动平台水平；内存≥2G，存储≥64G。  设备需配备x86架构OPS内置电脑模块，支持Windows 10/11等多种系统，用于运行教学管理软件。</w:t>
            </w:r>
          </w:p>
        </w:tc>
      </w:tr>
      <w:tr w14:paraId="4AD5B0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1091B0B">
            <w:pPr>
              <w:pStyle w:val="14"/>
              <w:ind w:firstLine="0"/>
              <w:jc w:val="center"/>
              <w:rPr>
                <w:rFonts w:hint="eastAsia" w:ascii="宋体" w:hAnsi="宋体" w:eastAsia="宋体" w:cs="宋体"/>
                <w:b/>
                <w:bCs/>
                <w:sz w:val="21"/>
                <w:szCs w:val="21"/>
              </w:rPr>
            </w:pPr>
          </w:p>
        </w:tc>
        <w:tc>
          <w:tcPr>
            <w:tcW w:w="656" w:type="dxa"/>
            <w:vAlign w:val="center"/>
          </w:tcPr>
          <w:p w14:paraId="49E14731">
            <w:pPr>
              <w:widowControl/>
              <w:jc w:val="righ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11</w:t>
            </w:r>
          </w:p>
        </w:tc>
        <w:tc>
          <w:tcPr>
            <w:tcW w:w="7369" w:type="dxa"/>
            <w:vAlign w:val="center"/>
          </w:tcPr>
          <w:p w14:paraId="54F6EA8E">
            <w:pPr>
              <w:widowControl/>
              <w:jc w:val="lef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内置一体化超高清摄像头，单颗摄像头有效像素≥1200W，支持搭配AI软件实现自动点名点数功能，支持远程巡课功能，具备指示灯工作状态提示。</w:t>
            </w:r>
          </w:p>
        </w:tc>
      </w:tr>
      <w:tr w14:paraId="6478A8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72337F4">
            <w:pPr>
              <w:pStyle w:val="14"/>
              <w:ind w:firstLine="0"/>
              <w:jc w:val="center"/>
              <w:rPr>
                <w:rFonts w:hint="eastAsia" w:ascii="宋体" w:hAnsi="宋体" w:eastAsia="宋体" w:cs="宋体"/>
                <w:b/>
                <w:bCs/>
                <w:sz w:val="21"/>
                <w:szCs w:val="21"/>
              </w:rPr>
            </w:pPr>
          </w:p>
        </w:tc>
        <w:tc>
          <w:tcPr>
            <w:tcW w:w="656" w:type="dxa"/>
            <w:vAlign w:val="center"/>
          </w:tcPr>
          <w:p w14:paraId="6AA2BE6A">
            <w:pPr>
              <w:widowControl/>
              <w:jc w:val="righ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12</w:t>
            </w:r>
          </w:p>
        </w:tc>
        <w:tc>
          <w:tcPr>
            <w:tcW w:w="7369" w:type="dxa"/>
            <w:vAlign w:val="center"/>
          </w:tcPr>
          <w:p w14:paraId="644C830C">
            <w:pPr>
              <w:widowControl/>
              <w:jc w:val="lef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内置电脑：采用 80pin 通用标准接口（符合 OPS 规范），即插即用，易于维护。</w:t>
            </w:r>
          </w:p>
        </w:tc>
      </w:tr>
      <w:tr w14:paraId="70EC3A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C5DC12A">
            <w:pPr>
              <w:pStyle w:val="14"/>
              <w:ind w:firstLine="0"/>
              <w:jc w:val="center"/>
              <w:rPr>
                <w:rFonts w:hint="eastAsia" w:ascii="宋体" w:hAnsi="宋体" w:eastAsia="宋体" w:cs="宋体"/>
                <w:b/>
                <w:bCs/>
                <w:sz w:val="21"/>
                <w:szCs w:val="21"/>
              </w:rPr>
            </w:pPr>
          </w:p>
        </w:tc>
        <w:tc>
          <w:tcPr>
            <w:tcW w:w="656" w:type="dxa"/>
            <w:vAlign w:val="center"/>
          </w:tcPr>
          <w:p w14:paraId="0007DEFF">
            <w:pPr>
              <w:widowControl/>
              <w:jc w:val="righ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13</w:t>
            </w:r>
          </w:p>
        </w:tc>
        <w:tc>
          <w:tcPr>
            <w:tcW w:w="7369" w:type="dxa"/>
            <w:vAlign w:val="center"/>
          </w:tcPr>
          <w:p w14:paraId="10339673">
            <w:pPr>
              <w:widowControl/>
              <w:jc w:val="lef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内存：≥16G DDR4。</w:t>
            </w:r>
          </w:p>
        </w:tc>
      </w:tr>
      <w:tr w14:paraId="1AE676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07205FF">
            <w:pPr>
              <w:pStyle w:val="14"/>
              <w:ind w:firstLine="0"/>
              <w:jc w:val="center"/>
              <w:rPr>
                <w:rFonts w:hint="eastAsia" w:ascii="宋体" w:hAnsi="宋体" w:eastAsia="宋体" w:cs="宋体"/>
                <w:b/>
                <w:bCs/>
                <w:sz w:val="21"/>
                <w:szCs w:val="21"/>
              </w:rPr>
            </w:pPr>
          </w:p>
        </w:tc>
        <w:tc>
          <w:tcPr>
            <w:tcW w:w="656" w:type="dxa"/>
            <w:vAlign w:val="center"/>
          </w:tcPr>
          <w:p w14:paraId="06C390F9">
            <w:pPr>
              <w:widowControl/>
              <w:jc w:val="righ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14</w:t>
            </w:r>
          </w:p>
        </w:tc>
        <w:tc>
          <w:tcPr>
            <w:tcW w:w="7369" w:type="dxa"/>
            <w:vAlign w:val="center"/>
          </w:tcPr>
          <w:p w14:paraId="758474E5">
            <w:pPr>
              <w:widowControl/>
              <w:jc w:val="lef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硬盘：≥512G SSD固态硬盘。</w:t>
            </w:r>
          </w:p>
        </w:tc>
      </w:tr>
      <w:tr w14:paraId="0D1C07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71CE689">
            <w:pPr>
              <w:pStyle w:val="14"/>
              <w:ind w:firstLine="0"/>
              <w:jc w:val="center"/>
              <w:rPr>
                <w:rFonts w:hint="eastAsia" w:ascii="宋体" w:hAnsi="宋体" w:eastAsia="宋体" w:cs="宋体"/>
                <w:b/>
                <w:bCs/>
                <w:sz w:val="21"/>
                <w:szCs w:val="21"/>
              </w:rPr>
            </w:pPr>
          </w:p>
        </w:tc>
        <w:tc>
          <w:tcPr>
            <w:tcW w:w="656" w:type="dxa"/>
            <w:vAlign w:val="center"/>
          </w:tcPr>
          <w:p w14:paraId="2060F1B3">
            <w:pPr>
              <w:widowControl/>
              <w:jc w:val="righ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15</w:t>
            </w:r>
          </w:p>
        </w:tc>
        <w:tc>
          <w:tcPr>
            <w:tcW w:w="7369" w:type="dxa"/>
            <w:vAlign w:val="center"/>
          </w:tcPr>
          <w:p w14:paraId="30B1E8F9">
            <w:pPr>
              <w:widowControl/>
              <w:jc w:val="lef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接口：整机非外扩展具备≥5个USB接口；具有独立非外扩展的视频输出接口：≥1路HDMI等。</w:t>
            </w:r>
          </w:p>
        </w:tc>
      </w:tr>
      <w:tr w14:paraId="51A0C0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EFA79C0">
            <w:pPr>
              <w:pStyle w:val="14"/>
              <w:ind w:firstLine="0"/>
              <w:jc w:val="center"/>
              <w:rPr>
                <w:rFonts w:hint="eastAsia" w:ascii="宋体" w:hAnsi="宋体" w:eastAsia="宋体" w:cs="宋体"/>
                <w:b/>
                <w:bCs/>
                <w:sz w:val="21"/>
                <w:szCs w:val="21"/>
              </w:rPr>
            </w:pPr>
          </w:p>
        </w:tc>
        <w:tc>
          <w:tcPr>
            <w:tcW w:w="656" w:type="dxa"/>
            <w:vAlign w:val="center"/>
          </w:tcPr>
          <w:p w14:paraId="13CE2F5C">
            <w:pPr>
              <w:widowControl/>
              <w:jc w:val="right"/>
              <w:textAlignment w:val="center"/>
              <w:rPr>
                <w:rFonts w:hint="eastAsia"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16</w:t>
            </w:r>
          </w:p>
        </w:tc>
        <w:tc>
          <w:tcPr>
            <w:tcW w:w="7369" w:type="dxa"/>
            <w:vAlign w:val="center"/>
          </w:tcPr>
          <w:p w14:paraId="0B8D7393">
            <w:pPr>
              <w:widowControl/>
              <w:jc w:val="left"/>
              <w:textAlignment w:val="center"/>
              <w:rPr>
                <w:rFonts w:hint="eastAsia" w:ascii="宋体" w:hAnsi="宋体" w:eastAsia="宋体" w:cs="宋体"/>
                <w:color w:val="000000"/>
                <w:kern w:val="0"/>
                <w:sz w:val="20"/>
                <w:szCs w:val="20"/>
                <w:lang w:bidi="ar"/>
              </w:rPr>
            </w:pPr>
            <w:r>
              <w:rPr>
                <w:rFonts w:hint="eastAsia" w:ascii="宋体" w:hAnsi="宋体" w:eastAsia="宋体" w:cs="宋体"/>
                <w:color w:val="000000"/>
                <w:kern w:val="0"/>
                <w:sz w:val="20"/>
                <w:szCs w:val="20"/>
                <w:lang w:bidi="ar"/>
              </w:rPr>
              <w:t>移动支架：用于86寸一体机钢制移动支架。</w:t>
            </w:r>
          </w:p>
        </w:tc>
      </w:tr>
      <w:tr w14:paraId="580A22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72C2BFAF">
            <w:pPr>
              <w:pStyle w:val="14"/>
              <w:ind w:firstLine="0"/>
              <w:jc w:val="center"/>
              <w:rPr>
                <w:rFonts w:hint="eastAsia"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74CF5A23">
            <w:pPr>
              <w:spacing w:line="360" w:lineRule="auto"/>
              <w:jc w:val="left"/>
              <w:rPr>
                <w:rFonts w:hint="eastAsia" w:ascii="宋体" w:hAnsi="宋体" w:cs="宋体"/>
                <w:color w:val="000000" w:themeColor="text1"/>
                <w:kern w:val="0"/>
                <w:szCs w:val="21"/>
                <w:lang w:val="zh-CN" w:bidi="zh-CN"/>
                <w14:textFill>
                  <w14:solidFill>
                    <w14:schemeClr w14:val="tx1"/>
                  </w14:solidFill>
                </w14:textFill>
              </w:rPr>
            </w:pPr>
            <w:r>
              <w:rPr>
                <w:rFonts w:hint="eastAsia" w:ascii="宋体" w:hAnsi="宋体" w:cs="宋体"/>
                <w:color w:val="000000" w:themeColor="text1"/>
                <w:kern w:val="0"/>
                <w:szCs w:val="21"/>
                <w:lang w:val="zh-CN" w:bidi="zh-CN"/>
                <w14:textFill>
                  <w14:solidFill>
                    <w14:schemeClr w14:val="tx1"/>
                  </w14:solidFill>
                </w14:textFill>
              </w:rPr>
              <w:t>打"★"号条款为实质性条款，若有任何一条负偏离或不满足则导致响应无效。</w:t>
            </w:r>
          </w:p>
          <w:p w14:paraId="3F4916C8">
            <w:pPr>
              <w:spacing w:line="360" w:lineRule="auto"/>
              <w:jc w:val="left"/>
              <w:rPr>
                <w:rFonts w:hint="eastAsia" w:ascii="宋体" w:hAnsi="宋体" w:cs="宋体"/>
                <w:szCs w:val="21"/>
              </w:rPr>
            </w:pPr>
            <w:r>
              <w:rPr>
                <w:rFonts w:hint="eastAsia" w:ascii="宋体" w:hAnsi="宋体" w:cs="宋体"/>
                <w:color w:val="000000" w:themeColor="text1"/>
                <w:szCs w:val="21"/>
                <w14:textFill>
                  <w14:solidFill>
                    <w14:schemeClr w14:val="tx1"/>
                  </w14:solidFill>
                </w14:textFill>
              </w:rPr>
              <w:t>打</w:t>
            </w:r>
            <w:r>
              <w:rPr>
                <w:rFonts w:hint="eastAsia" w:ascii="宋体" w:hAnsi="宋体" w:cs="宋体"/>
                <w:color w:val="000000" w:themeColor="text1"/>
                <w:szCs w:val="21"/>
                <w:lang w:bidi="en-U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"号条款为重要技术参数，若有部分"▲"条款未响应或不满足，将导致其响应性评审加重扣分，但不作为无效响应条款。</w:t>
            </w:r>
          </w:p>
        </w:tc>
      </w:tr>
    </w:tbl>
    <w:p w14:paraId="041B362A"/>
    <w:p w14:paraId="65295F03">
      <w:pPr>
        <w:rPr>
          <w:rFonts w:hint="default"/>
          <w:lang w:val="en-US" w:eastAsia="zh-CN"/>
        </w:rPr>
      </w:pPr>
      <w:r>
        <w:rPr>
          <w:rFonts w:hint="default"/>
          <w:lang w:val="en-US" w:eastAsia="zh-CN"/>
        </w:rPr>
        <w:br w:type="page"/>
      </w:r>
    </w:p>
    <w:p w14:paraId="335032AB">
      <w:pPr>
        <w:spacing w:line="360" w:lineRule="auto"/>
        <w:outlineLvl w:val="0"/>
        <w:rPr>
          <w:rFonts w:hint="default" w:ascii="宋体" w:hAnsi="宋体" w:cs="宋体" w:eastAsiaTheme="minorEastAsia"/>
          <w:b/>
          <w:bCs/>
          <w:sz w:val="36"/>
          <w:szCs w:val="36"/>
          <w:lang w:val="en-US" w:eastAsia="zh-CN"/>
        </w:rPr>
      </w:pPr>
      <w:r>
        <w:rPr>
          <w:rFonts w:hint="eastAsia" w:ascii="宋体" w:hAnsi="宋体" w:cs="宋体"/>
          <w:b/>
          <w:bCs/>
          <w:sz w:val="36"/>
          <w:szCs w:val="36"/>
          <w:lang w:val="en-US" w:eastAsia="zh-CN"/>
        </w:rPr>
        <w:t>包组四：</w:t>
      </w:r>
    </w:p>
    <w:p w14:paraId="5F18D8F4">
      <w:pPr>
        <w:spacing w:line="360" w:lineRule="auto"/>
        <w:outlineLvl w:val="0"/>
      </w:pPr>
      <w:r>
        <w:rPr>
          <w:rFonts w:hint="eastAsia" w:ascii="宋体" w:hAnsi="宋体" w:cs="宋体"/>
          <w:b/>
          <w:bCs/>
          <w:sz w:val="36"/>
          <w:szCs w:val="36"/>
        </w:rPr>
        <w:t>材料与化学工程学院：</w:t>
      </w:r>
      <w:r>
        <w:rPr>
          <w:rFonts w:hint="eastAsia"/>
        </w:rPr>
        <w:br w:type="textWrapping"/>
      </w:r>
    </w:p>
    <w:p w14:paraId="2D71A083">
      <w:pPr>
        <w:spacing w:line="360" w:lineRule="auto"/>
        <w:rPr>
          <w:b/>
          <w:bCs/>
          <w:szCs w:val="21"/>
        </w:rPr>
      </w:pPr>
      <w:r>
        <w:rPr>
          <w:rFonts w:ascii="Times New Roman" w:hAnsi="Times New Roman" w:eastAsia="宋体" w:cs="Times New Roman"/>
          <w:b/>
          <w:bCs/>
          <w:szCs w:val="21"/>
        </w:rPr>
        <w:t>一、</w:t>
      </w:r>
      <w:r>
        <w:rPr>
          <w:rFonts w:hint="eastAsia"/>
          <w:b/>
          <w:bCs/>
          <w:szCs w:val="21"/>
        </w:rPr>
        <w:t>项目概况</w:t>
      </w:r>
    </w:p>
    <w:p w14:paraId="757F7C9B">
      <w:pPr>
        <w:spacing w:line="360" w:lineRule="auto"/>
        <w:ind w:firstLine="420" w:firstLineChars="200"/>
        <w:rPr>
          <w:rFonts w:ascii="宋体" w:hAnsi="宋体" w:cs="宋体"/>
        </w:rPr>
      </w:pPr>
      <w:r>
        <w:rPr>
          <w:rFonts w:hint="eastAsia" w:ascii="宋体" w:hAnsi="宋体" w:cs="宋体"/>
        </w:rPr>
        <w:t>本项目聚焦材料化工领域合成制备、表征分析全链条科研需求，补齐现有实验室基础硬件短板。采购的系列核心设备，可支撑光化反应、材料表征、样品前处理等关键实验环节，突破现有平台设备缺口对科研选题的限制，为新材料研发、化工过程优化等方向的科研攻关提供基础硬件支撑。</w:t>
      </w:r>
    </w:p>
    <w:p w14:paraId="45441CD7">
      <w:pPr>
        <w:spacing w:line="360" w:lineRule="auto"/>
        <w:rPr>
          <w:b/>
          <w:bCs/>
          <w:szCs w:val="21"/>
        </w:rPr>
      </w:pPr>
      <w:r>
        <w:rPr>
          <w:rFonts w:hint="eastAsia"/>
          <w:b/>
          <w:bCs/>
          <w:szCs w:val="21"/>
        </w:rPr>
        <w:t>二、最高限价</w:t>
      </w:r>
    </w:p>
    <w:p w14:paraId="3AAEC188">
      <w:pPr>
        <w:spacing w:line="360" w:lineRule="auto"/>
        <w:ind w:firstLine="420" w:firstLineChars="200"/>
        <w:rPr>
          <w:rFonts w:ascii="宋体" w:hAnsi="宋体" w:cs="宋体"/>
        </w:rPr>
      </w:pPr>
      <w:r>
        <w:rPr>
          <w:rFonts w:hint="eastAsia" w:ascii="宋体" w:hAnsi="宋体" w:cs="宋体"/>
        </w:rPr>
        <w:t>1、最高限价为：人民币</w:t>
      </w:r>
      <w:r>
        <w:rPr>
          <w:rFonts w:hint="eastAsia" w:ascii="宋体" w:hAnsi="宋体" w:cs="宋体"/>
          <w:lang w:val="en-US" w:eastAsia="zh-CN"/>
        </w:rPr>
        <w:t>75.73</w:t>
      </w:r>
      <w:r>
        <w:rPr>
          <w:rFonts w:hint="eastAsia" w:ascii="宋体" w:hAnsi="宋体" w:cs="宋体"/>
        </w:rPr>
        <w:t>万元；</w:t>
      </w:r>
    </w:p>
    <w:p w14:paraId="655DE639">
      <w:pPr>
        <w:rPr>
          <w:rFonts w:ascii="宋体" w:hAnsi="宋体" w:cs="宋体"/>
          <w:b/>
          <w:bCs/>
        </w:rPr>
      </w:pPr>
      <w:r>
        <w:rPr>
          <w:rFonts w:hint="eastAsia" w:ascii="宋体" w:hAnsi="宋体" w:cs="宋体"/>
          <w:b/>
          <w:bCs/>
        </w:rPr>
        <w:br w:type="page"/>
      </w:r>
    </w:p>
    <w:p w14:paraId="5F4D006D">
      <w:pPr>
        <w:rPr>
          <w:rFonts w:ascii="宋体" w:hAnsi="宋体" w:cs="宋体"/>
          <w:b/>
          <w:bCs/>
        </w:rPr>
      </w:pPr>
      <w:r>
        <w:rPr>
          <w:rFonts w:hint="eastAsia" w:ascii="宋体" w:hAnsi="宋体" w:cs="宋体"/>
          <w:b/>
          <w:bCs/>
        </w:rPr>
        <w:t xml:space="preserve">采购包1(材化本科实验教学设备)： </w:t>
      </w:r>
    </w:p>
    <w:p w14:paraId="45F51C4E">
      <w:pPr>
        <w:pStyle w:val="11"/>
        <w:numPr>
          <w:ilvl w:val="0"/>
          <w:numId w:val="0"/>
        </w:numPr>
        <w:spacing w:before="156" w:beforeLines="50" w:after="156" w:afterLines="50"/>
        <w:rPr>
          <w:rFonts w:ascii="宋体" w:hAnsi="宋体"/>
          <w:b/>
          <w:bCs/>
          <w:sz w:val="24"/>
          <w:szCs w:val="32"/>
        </w:rPr>
      </w:pPr>
      <w:r>
        <w:rPr>
          <w:rFonts w:hint="eastAsia" w:ascii="宋体" w:hAnsi="宋体"/>
          <w:b/>
          <w:bCs/>
          <w:sz w:val="24"/>
          <w:szCs w:val="32"/>
        </w:rPr>
        <w:t>1.主要商务要求</w:t>
      </w:r>
    </w:p>
    <w:tbl>
      <w:tblPr>
        <w:tblStyle w:val="7"/>
        <w:tblW w:w="499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114"/>
        <w:gridCol w:w="5406"/>
      </w:tblGrid>
      <w:tr w14:paraId="337648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27" w:type="pct"/>
            <w:vAlign w:val="center"/>
          </w:tcPr>
          <w:p w14:paraId="4D9B0883">
            <w:pPr>
              <w:pStyle w:val="12"/>
              <w:shd w:val="clear" w:color="auto" w:fill="auto"/>
              <w:spacing w:after="0" w:line="360" w:lineRule="auto"/>
              <w:ind w:firstLine="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标的提供的时间</w:t>
            </w:r>
          </w:p>
        </w:tc>
        <w:tc>
          <w:tcPr>
            <w:tcW w:w="3172" w:type="pct"/>
            <w:vAlign w:val="center"/>
          </w:tcPr>
          <w:p w14:paraId="6762BA36">
            <w:pPr>
              <w:pStyle w:val="12"/>
              <w:shd w:val="clear" w:color="auto" w:fill="auto"/>
              <w:spacing w:after="0" w:line="360" w:lineRule="auto"/>
              <w:ind w:firstLine="0"/>
              <w:rPr>
                <w:rFonts w:eastAsia="宋体"/>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合同签订后</w:t>
            </w:r>
            <w:r>
              <w:rPr>
                <w:rFonts w:hint="eastAsia"/>
                <w:color w:val="000000" w:themeColor="text1"/>
                <w:sz w:val="21"/>
                <w:szCs w:val="21"/>
                <w:lang w:val="en-US"/>
                <w14:textFill>
                  <w14:solidFill>
                    <w14:schemeClr w14:val="tx1"/>
                  </w14:solidFill>
                </w14:textFill>
              </w:rPr>
              <w:t>9</w:t>
            </w:r>
            <w:r>
              <w:rPr>
                <w:rFonts w:hint="eastAsia"/>
                <w:color w:val="000000" w:themeColor="text1"/>
                <w:sz w:val="21"/>
                <w:szCs w:val="21"/>
                <w14:textFill>
                  <w14:solidFill>
                    <w14:schemeClr w14:val="tx1"/>
                  </w14:solidFill>
                </w14:textFill>
              </w:rPr>
              <w:t>0日内完成供货、安装调试和验收并交付采购人使用。</w:t>
            </w:r>
          </w:p>
        </w:tc>
      </w:tr>
      <w:tr w14:paraId="68AC85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27" w:type="pct"/>
            <w:vAlign w:val="center"/>
          </w:tcPr>
          <w:p w14:paraId="4BFCDFE9">
            <w:pPr>
              <w:pStyle w:val="12"/>
              <w:shd w:val="clear" w:color="auto" w:fill="auto"/>
              <w:spacing w:after="0" w:line="360" w:lineRule="auto"/>
              <w:ind w:firstLine="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标的提供的地点</w:t>
            </w:r>
          </w:p>
        </w:tc>
        <w:tc>
          <w:tcPr>
            <w:tcW w:w="3172" w:type="pct"/>
            <w:vAlign w:val="center"/>
          </w:tcPr>
          <w:p w14:paraId="0DF2B818">
            <w:pPr>
              <w:pStyle w:val="12"/>
              <w:shd w:val="clear" w:color="auto" w:fill="auto"/>
              <w:spacing w:after="0" w:line="360" w:lineRule="auto"/>
              <w:ind w:firstLine="0"/>
              <w:jc w:val="center"/>
              <w:rPr>
                <w:rFonts w:eastAsia="宋体"/>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华南农业大学（用户指定地点）</w:t>
            </w:r>
          </w:p>
        </w:tc>
      </w:tr>
      <w:tr w14:paraId="156B4C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27" w:type="pct"/>
            <w:vAlign w:val="center"/>
          </w:tcPr>
          <w:p w14:paraId="5001336A">
            <w:pPr>
              <w:pStyle w:val="12"/>
              <w:shd w:val="clear" w:color="auto" w:fill="auto"/>
              <w:spacing w:after="0" w:line="360" w:lineRule="auto"/>
              <w:ind w:firstLine="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投标有效期</w:t>
            </w:r>
          </w:p>
        </w:tc>
        <w:tc>
          <w:tcPr>
            <w:tcW w:w="3172" w:type="pct"/>
            <w:vAlign w:val="center"/>
          </w:tcPr>
          <w:p w14:paraId="751462CF">
            <w:pPr>
              <w:pStyle w:val="12"/>
              <w:shd w:val="clear" w:color="auto" w:fill="auto"/>
              <w:spacing w:after="0" w:line="360" w:lineRule="auto"/>
              <w:ind w:firstLine="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从提交投标文件的截止之日起90日历天</w:t>
            </w:r>
          </w:p>
        </w:tc>
      </w:tr>
      <w:tr w14:paraId="10595F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27" w:type="pct"/>
            <w:vAlign w:val="center"/>
          </w:tcPr>
          <w:p w14:paraId="74835B87">
            <w:pPr>
              <w:pStyle w:val="12"/>
              <w:shd w:val="clear" w:color="auto" w:fill="auto"/>
              <w:spacing w:after="0" w:line="360" w:lineRule="auto"/>
              <w:ind w:firstLine="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付款方式</w:t>
            </w:r>
          </w:p>
        </w:tc>
        <w:tc>
          <w:tcPr>
            <w:tcW w:w="3172" w:type="pct"/>
            <w:vAlign w:val="center"/>
          </w:tcPr>
          <w:p w14:paraId="72159A95">
            <w:pPr>
              <w:spacing w:line="360" w:lineRule="auto"/>
              <w:jc w:val="left"/>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1期：支付比例100%</w:t>
            </w:r>
          </w:p>
          <w:p w14:paraId="043841B9">
            <w:pPr>
              <w:spacing w:line="360" w:lineRule="auto"/>
              <w:jc w:val="left"/>
              <w:rPr>
                <w:rFonts w:ascii="宋体" w:hAnsi="宋体" w:eastAsia="宋体" w:cs="宋体"/>
                <w:color w:val="000000" w:themeColor="text1"/>
                <w:szCs w:val="21"/>
                <w14:textFill>
                  <w14:solidFill>
                    <w14:schemeClr w14:val="tx1"/>
                  </w14:solidFill>
                </w14:textFill>
              </w:rPr>
            </w:pPr>
            <w:r>
              <w:rPr>
                <w:rFonts w:ascii="宋体" w:hAnsi="宋体" w:eastAsia="宋体" w:cs="宋体"/>
                <w:color w:val="000000" w:themeColor="text1"/>
                <w:szCs w:val="21"/>
                <w14:textFill>
                  <w14:solidFill>
                    <w14:schemeClr w14:val="tx1"/>
                  </w14:solidFill>
                </w14:textFill>
              </w:rPr>
              <w:t>国内设备： 签订合同后，中标人缴纳合同款的5%作为履约保证金给采购人。在中标人无违法违约的情况下, 货到安装调试验收合格，采购人收到中标人缴纳的履约保证金和中标人开具的等额合法有效发票后10个工作日内向中标人支付合同总价的100%。如因中标人未能及时提供前述发票而造成付款延误，不属采购人违约。（如作为中小企业中标，签订合同后，中标人缴纳合同款的5%作为履约保证金给采购人。采购人在合同签订后5个工作日内预付款合同金额的30%，货到安装调试验收合格，采购人收到中标人开具的等额合法有效发票后10个工作日内向中标人支付合同金额的70%。）。</w:t>
            </w:r>
          </w:p>
        </w:tc>
      </w:tr>
      <w:tr w14:paraId="31B4E4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827" w:type="pct"/>
            <w:vAlign w:val="center"/>
          </w:tcPr>
          <w:p w14:paraId="3E1C5D59">
            <w:pPr>
              <w:pStyle w:val="12"/>
              <w:shd w:val="clear" w:color="auto" w:fill="auto"/>
              <w:spacing w:after="0" w:line="360" w:lineRule="auto"/>
              <w:ind w:firstLine="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验收要求</w:t>
            </w:r>
          </w:p>
        </w:tc>
        <w:tc>
          <w:tcPr>
            <w:tcW w:w="3172" w:type="pct"/>
            <w:vAlign w:val="center"/>
          </w:tcPr>
          <w:p w14:paraId="52AEDD24">
            <w:pPr>
              <w:spacing w:line="360" w:lineRule="auto"/>
              <w:jc w:val="left"/>
              <w:rPr>
                <w:rFonts w:ascii="宋体" w:hAnsi="宋体" w:cs="宋体"/>
                <w:b/>
                <w:bCs/>
                <w:color w:val="000000"/>
                <w:szCs w:val="21"/>
              </w:rPr>
            </w:pPr>
            <w:r>
              <w:rPr>
                <w:rFonts w:hint="eastAsia" w:ascii="宋体" w:hAnsi="宋体" w:cs="宋体"/>
                <w:b/>
                <w:bCs/>
                <w:color w:val="000000"/>
                <w:szCs w:val="21"/>
              </w:rPr>
              <w:t>1期：</w:t>
            </w:r>
          </w:p>
          <w:p w14:paraId="6C22A893">
            <w:pPr>
              <w:spacing w:line="360" w:lineRule="auto"/>
              <w:jc w:val="left"/>
              <w:rPr>
                <w:rFonts w:ascii="宋体" w:hAnsi="宋体" w:cs="宋体"/>
                <w:color w:val="000000"/>
                <w:szCs w:val="21"/>
              </w:rPr>
            </w:pPr>
            <w:r>
              <w:rPr>
                <w:rFonts w:hint="eastAsia" w:ascii="宋体" w:hAnsi="宋体" w:cs="宋体"/>
                <w:color w:val="000000"/>
                <w:szCs w:val="21"/>
              </w:rPr>
              <w:t>1.合同设备安装调试完成正常工作满15个工作日后进行验收，验收应在采购人和中标人双方共同参加下进行。（如中小企业中标的，履约后，采购人收到验收申请后7日内组织履约验收。）</w:t>
            </w:r>
          </w:p>
          <w:p w14:paraId="62B05B63">
            <w:pPr>
              <w:spacing w:line="360" w:lineRule="auto"/>
              <w:jc w:val="left"/>
              <w:rPr>
                <w:rFonts w:ascii="宋体" w:hAnsi="宋体" w:cs="宋体"/>
                <w:color w:val="000000"/>
                <w:szCs w:val="21"/>
              </w:rPr>
            </w:pPr>
            <w:r>
              <w:rPr>
                <w:rFonts w:hint="eastAsia" w:ascii="宋体" w:hAnsi="宋体" w:cs="宋体"/>
                <w:color w:val="000000"/>
                <w:szCs w:val="21"/>
              </w:rPr>
              <w:t xml:space="preserve">2.验收按采购人所在国家有关的规定、规范进行。验收时如发现所交付的设备有短装、次品、损坏或其它不符合本合同规定之情形者，采购人和中标人应共同做出详尽的现场记录，或由采购人和中标人双方签署备忘录。此现场记录或备忘录可用作补充缺失和更换损坏部件、更换不合格设备、退货退费等的有效证据。由此产生的所有费用由中标人承担。 </w:t>
            </w:r>
          </w:p>
          <w:p w14:paraId="22EFBD72">
            <w:pPr>
              <w:spacing w:line="360" w:lineRule="auto"/>
              <w:jc w:val="left"/>
              <w:rPr>
                <w:rFonts w:ascii="宋体" w:hAnsi="宋体" w:cs="宋体"/>
                <w:color w:val="000000"/>
                <w:szCs w:val="21"/>
              </w:rPr>
            </w:pPr>
            <w:r>
              <w:rPr>
                <w:rFonts w:hint="eastAsia" w:ascii="宋体" w:hAnsi="宋体" w:cs="宋体"/>
                <w:color w:val="000000"/>
                <w:szCs w:val="21"/>
              </w:rPr>
              <w:t>3.如果合同设备运输和安装调试过程中因事故造成货物短缺、损坏，中标人应及时安排换装，以保证合同设备安装调试的成功完成。换装的所有费用由中标人承担。</w:t>
            </w:r>
          </w:p>
          <w:p w14:paraId="2D90A0AB">
            <w:pPr>
              <w:spacing w:line="360" w:lineRule="auto"/>
              <w:jc w:val="left"/>
              <w:rPr>
                <w:rFonts w:ascii="宋体" w:hAnsi="宋体" w:cs="宋体"/>
                <w:color w:val="000000"/>
                <w:szCs w:val="21"/>
              </w:rPr>
            </w:pPr>
            <w:r>
              <w:rPr>
                <w:rFonts w:hint="eastAsia" w:ascii="宋体" w:hAnsi="宋体" w:cs="宋体"/>
                <w:color w:val="000000"/>
                <w:szCs w:val="21"/>
              </w:rPr>
              <w:t>4.国内产品或合资厂的产品必须具备出厂合格证。</w:t>
            </w:r>
          </w:p>
        </w:tc>
      </w:tr>
      <w:tr w14:paraId="29F89F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27" w:type="pct"/>
            <w:vAlign w:val="center"/>
          </w:tcPr>
          <w:p w14:paraId="7E6049B3">
            <w:pPr>
              <w:pStyle w:val="12"/>
              <w:shd w:val="clear" w:color="auto" w:fill="auto"/>
              <w:spacing w:after="0" w:line="360" w:lineRule="auto"/>
              <w:ind w:firstLine="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履约保证金</w:t>
            </w:r>
          </w:p>
        </w:tc>
        <w:tc>
          <w:tcPr>
            <w:tcW w:w="3172" w:type="pct"/>
            <w:vAlign w:val="center"/>
          </w:tcPr>
          <w:p w14:paraId="2A8A61EA">
            <w:pPr>
              <w:spacing w:line="360" w:lineRule="auto"/>
              <w:jc w:val="left"/>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收取比例：5%,</w:t>
            </w:r>
          </w:p>
          <w:p w14:paraId="3ECE8D58">
            <w:pPr>
              <w:spacing w:line="360" w:lineRule="auto"/>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缴费渠道：电子保函（保险）、支票（本票、汇票）、其他</w:t>
            </w:r>
          </w:p>
          <w:p w14:paraId="1700908E">
            <w:pPr>
              <w:spacing w:line="360" w:lineRule="auto"/>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账号：3602002609000310520</w:t>
            </w:r>
          </w:p>
          <w:p w14:paraId="7016BB0F">
            <w:pPr>
              <w:spacing w:line="360" w:lineRule="auto"/>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户名：华南农业大学</w:t>
            </w:r>
          </w:p>
          <w:p w14:paraId="1E93D04B">
            <w:pPr>
              <w:spacing w:line="360" w:lineRule="auto"/>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开户行：广州工行五山支行</w:t>
            </w:r>
          </w:p>
          <w:p w14:paraId="2E146050">
            <w:pPr>
              <w:spacing w:line="360" w:lineRule="auto"/>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支票提交方式：签订合同后提供支票原件给采购人</w:t>
            </w:r>
          </w:p>
          <w:p w14:paraId="1C7888C6">
            <w:pPr>
              <w:spacing w:line="360" w:lineRule="auto"/>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汇票、本票提交方式：签订合同后提供汇票、本票原件给采购人</w:t>
            </w:r>
          </w:p>
          <w:p w14:paraId="2D3DD394">
            <w:pPr>
              <w:spacing w:line="360" w:lineRule="auto"/>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说明：签订合同后，中标人缴纳合同款的5%作为履约保证金给采购人。在中标人按合同约定全部履行完成合同义务，并按采购人要求办理相关履约保证金退还手续后10个工作日内，采购人将履约保证金无息退回中标人，否则，采购人有权不予退回履约保证金。采购人因自身原因未按照合同约定及时向中标人退回履约保证金的，应按照全国银行间同业拆借中心公布的贷款市场报价利率标准支付利息。</w:t>
            </w:r>
          </w:p>
        </w:tc>
      </w:tr>
      <w:tr w14:paraId="4285D5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27" w:type="pct"/>
            <w:vAlign w:val="center"/>
          </w:tcPr>
          <w:p w14:paraId="0C19FA34">
            <w:pPr>
              <w:pStyle w:val="12"/>
              <w:shd w:val="clear" w:color="auto" w:fill="auto"/>
              <w:spacing w:after="0" w:line="360" w:lineRule="auto"/>
              <w:ind w:firstLine="0"/>
              <w:jc w:val="center"/>
              <w:rPr>
                <w:color w:val="000000" w:themeColor="text1"/>
                <w:sz w:val="21"/>
                <w:szCs w:val="21"/>
                <w:lang w:val="en-US"/>
                <w14:textFill>
                  <w14:solidFill>
                    <w14:schemeClr w14:val="tx1"/>
                  </w14:solidFill>
                </w14:textFill>
              </w:rPr>
            </w:pPr>
            <w:r>
              <w:rPr>
                <w:rFonts w:hint="eastAsia"/>
                <w:color w:val="000000" w:themeColor="text1"/>
                <w:sz w:val="21"/>
                <w:szCs w:val="21"/>
                <w14:textFill>
                  <w14:solidFill>
                    <w14:schemeClr w14:val="tx1"/>
                  </w14:solidFill>
                </w14:textFill>
              </w:rPr>
              <w:t>其他</w:t>
            </w:r>
          </w:p>
        </w:tc>
        <w:tc>
          <w:tcPr>
            <w:tcW w:w="3172" w:type="pct"/>
            <w:vAlign w:val="center"/>
          </w:tcPr>
          <w:p w14:paraId="376F2FCF">
            <w:pPr>
              <w:spacing w:line="360" w:lineRule="auto"/>
              <w:jc w:val="left"/>
              <w:rPr>
                <w:rFonts w:ascii="宋体" w:hAnsi="宋体" w:cs="宋体"/>
                <w:szCs w:val="21"/>
              </w:rPr>
            </w:pPr>
            <w:r>
              <w:rPr>
                <w:rFonts w:hint="eastAsia" w:ascii="宋体" w:hAnsi="宋体" w:cs="宋体"/>
                <w:b/>
                <w:bCs/>
                <w:szCs w:val="21"/>
              </w:rPr>
              <w:t>（一）投标报价要求：</w:t>
            </w:r>
            <w:r>
              <w:rPr>
                <w:rFonts w:hint="eastAsia" w:ascii="宋体" w:hAnsi="宋体" w:cs="宋体"/>
                <w:szCs w:val="21"/>
              </w:rPr>
              <w:t xml:space="preserve">所报价格为广州华南农业大学交货价，包括货物设计、生产、采购、仓储、运输装卸、安装、随机零配件、标配工具、运输保险、调试、验收、培训、质保期服务、售后服务、质保期备品备件、各项税费及合同实施过程中不可预见费用（包括但不限于国家和地方的法律法规政策变动风险、市场价格波动风险等）等各项费用。除本合同明确约定的费用外，采购人无需支付任何额外费用和承担任何额外义务。                                              </w:t>
            </w:r>
          </w:p>
          <w:p w14:paraId="18B7DCBF">
            <w:pPr>
              <w:spacing w:line="360" w:lineRule="auto"/>
              <w:jc w:val="left"/>
              <w:rPr>
                <w:rFonts w:ascii="宋体" w:hAnsi="宋体" w:cs="宋体"/>
                <w:szCs w:val="21"/>
              </w:rPr>
            </w:pPr>
            <w:r>
              <w:rPr>
                <w:rFonts w:hint="eastAsia" w:ascii="宋体" w:hAnsi="宋体" w:cs="宋体"/>
                <w:szCs w:val="21"/>
              </w:rPr>
              <w:t>（1）关境内制造的货物：投标人须报含税价，投标总价包括：①货物价格：货到项目现场价（华南农业大学指定地点）；②向中华人民共和国政府缴纳的增值税和其他税；③货物在制造或组装时使用的部件和原材料是从关境外进口的已交纳或应交纳的全部关税、增值税和其他税；④货物运至最终目的地的关境内运输、保险和伴随货物交运的有关费用；⑤验收费、到达安装地点的保险费、安装费、调试费、培训费、技术服务费等。</w:t>
            </w:r>
          </w:p>
          <w:p w14:paraId="3AD1F601">
            <w:pPr>
              <w:spacing w:line="360" w:lineRule="auto"/>
              <w:jc w:val="left"/>
              <w:rPr>
                <w:rFonts w:ascii="宋体" w:hAnsi="宋体" w:cs="宋体"/>
                <w:szCs w:val="21"/>
              </w:rPr>
            </w:pPr>
            <w:r>
              <w:rPr>
                <w:rFonts w:hint="eastAsia" w:ascii="宋体" w:hAnsi="宋体" w:cs="宋体"/>
                <w:szCs w:val="21"/>
              </w:rPr>
              <w:t xml:space="preserve">（2）投标截止时间前已经进口的货物：投标人必须报含税价，投标总价包括：①货物价格：货到项目现场价（华南农业大学指定地点）；②从关境外进口时已交纳或应交纳的全部关税、增值税和其他税；③向中华人民共和国政府缴纳的增值税和其他税；④货物运至最终目的地的关境内运输、保险和伴随货物交运的有关费用；⑤验收费、到达安装地点的保险费、安装费、调试费、培训费、技术服务费等。 </w:t>
            </w:r>
          </w:p>
          <w:p w14:paraId="5A52F958">
            <w:pPr>
              <w:spacing w:line="360" w:lineRule="auto"/>
              <w:jc w:val="left"/>
              <w:rPr>
                <w:rFonts w:ascii="宋体" w:hAnsi="宋体" w:cs="宋体"/>
                <w:b/>
                <w:bCs/>
                <w:szCs w:val="21"/>
              </w:rPr>
            </w:pPr>
            <w:r>
              <w:rPr>
                <w:rFonts w:hint="eastAsia" w:ascii="宋体" w:hAnsi="宋体" w:cs="宋体"/>
                <w:b/>
                <w:bCs/>
                <w:szCs w:val="21"/>
              </w:rPr>
              <w:t>（二）总体要求：</w:t>
            </w:r>
          </w:p>
          <w:p w14:paraId="1AF70A25">
            <w:pPr>
              <w:spacing w:line="360" w:lineRule="auto"/>
              <w:jc w:val="left"/>
              <w:rPr>
                <w:rFonts w:ascii="宋体" w:hAnsi="宋体" w:cs="宋体"/>
                <w:szCs w:val="21"/>
              </w:rPr>
            </w:pPr>
            <w:r>
              <w:rPr>
                <w:rFonts w:hint="eastAsia" w:ascii="宋体" w:hAnsi="宋体" w:cs="宋体"/>
                <w:szCs w:val="21"/>
              </w:rPr>
              <w:t xml:space="preserve">1.投标人应对投标设备列明其品牌、型号、制造商名称、产地、技术参数、功能介绍和使用说明。 </w:t>
            </w:r>
          </w:p>
          <w:p w14:paraId="28973AFF">
            <w:pPr>
              <w:spacing w:line="360" w:lineRule="auto"/>
              <w:jc w:val="left"/>
              <w:rPr>
                <w:rFonts w:ascii="宋体" w:hAnsi="宋体" w:cs="宋体"/>
                <w:szCs w:val="21"/>
              </w:rPr>
            </w:pPr>
            <w:r>
              <w:rPr>
                <w:rFonts w:hint="eastAsia" w:ascii="宋体" w:hAnsi="宋体" w:cs="宋体"/>
                <w:szCs w:val="21"/>
              </w:rPr>
              <w:t xml:space="preserve">2.对于影响设备正常工作的必要组成部分，无论在采购技术规范中指出与否，投标人都应提供并在投标文件中明确列出。 </w:t>
            </w:r>
          </w:p>
          <w:p w14:paraId="37C971E1">
            <w:pPr>
              <w:spacing w:line="360" w:lineRule="auto"/>
              <w:jc w:val="left"/>
              <w:rPr>
                <w:rFonts w:ascii="宋体" w:hAnsi="宋体" w:cs="宋体"/>
                <w:szCs w:val="21"/>
              </w:rPr>
            </w:pPr>
            <w:r>
              <w:rPr>
                <w:rFonts w:hint="eastAsia" w:ascii="宋体" w:hAnsi="宋体" w:cs="宋体"/>
                <w:szCs w:val="21"/>
              </w:rPr>
              <w:t>3.投标人所投货物的名称、品牌/制造商名称、型号、规格、配置（包括备品备件）、产地、数量等信息必须准确无误，且应与机器（机身铭牌）上的信息完全一致，中标后在签署合同和供货等后续环节均不得再作任何修改。</w:t>
            </w:r>
          </w:p>
          <w:p w14:paraId="6821F9AC">
            <w:pPr>
              <w:spacing w:line="360" w:lineRule="auto"/>
              <w:jc w:val="left"/>
              <w:rPr>
                <w:rFonts w:ascii="宋体" w:hAnsi="宋体" w:cs="宋体"/>
                <w:szCs w:val="21"/>
              </w:rPr>
            </w:pPr>
            <w:r>
              <w:rPr>
                <w:rFonts w:hint="eastAsia" w:ascii="宋体" w:hAnsi="宋体" w:cs="宋体"/>
                <w:szCs w:val="21"/>
              </w:rPr>
              <w:t xml:space="preserve">4.投标货物的技术规格、功能作用与招标文件要求一致而制造商所提供货物之设备名称与招标文件名称不一致的，须对设备名称不一致提供相关说明（格式自拟）。 </w:t>
            </w:r>
          </w:p>
          <w:p w14:paraId="00C62DA8">
            <w:pPr>
              <w:spacing w:line="360" w:lineRule="auto"/>
              <w:jc w:val="left"/>
              <w:rPr>
                <w:rFonts w:ascii="宋体" w:hAnsi="宋体" w:cs="宋体"/>
                <w:szCs w:val="21"/>
              </w:rPr>
            </w:pPr>
            <w:r>
              <w:rPr>
                <w:rFonts w:hint="eastAsia" w:ascii="宋体" w:hAnsi="宋体" w:cs="宋体"/>
                <w:szCs w:val="21"/>
              </w:rPr>
              <w:t>5.中标人保证其所投货物和服务不侵犯任何第三人的合法权益，否则，由中标人承担因此导致的一切法律后果，并赔偿采购人因此遭受的全部损失，包括但不限于直接经济损失、预期收益损失、名誉损失、维护权益的成本等。</w:t>
            </w:r>
          </w:p>
          <w:p w14:paraId="55D824F3">
            <w:pPr>
              <w:spacing w:line="360" w:lineRule="auto"/>
              <w:jc w:val="left"/>
              <w:rPr>
                <w:rFonts w:ascii="宋体" w:hAnsi="宋体" w:cs="宋体"/>
                <w:b/>
                <w:bCs/>
                <w:szCs w:val="21"/>
              </w:rPr>
            </w:pPr>
            <w:r>
              <w:rPr>
                <w:rFonts w:hint="eastAsia" w:ascii="宋体" w:hAnsi="宋体" w:cs="宋体"/>
                <w:b/>
                <w:bCs/>
                <w:szCs w:val="21"/>
              </w:rPr>
              <w:t>（三）质量保证及售后服务：</w:t>
            </w:r>
          </w:p>
          <w:p w14:paraId="4CFE2C53">
            <w:pPr>
              <w:spacing w:line="360" w:lineRule="auto"/>
              <w:jc w:val="left"/>
              <w:rPr>
                <w:rFonts w:ascii="宋体" w:hAnsi="宋体" w:cs="宋体"/>
                <w:szCs w:val="21"/>
              </w:rPr>
            </w:pPr>
            <w:r>
              <w:rPr>
                <w:rFonts w:hint="eastAsia" w:ascii="宋体" w:hAnsi="宋体" w:cs="宋体"/>
                <w:szCs w:val="21"/>
              </w:rPr>
              <w:t>1.中标人保证其合同项下提供的全部设备是在中国范围内合法销售的，原制造商制造的全新、未曾使用过的产品，整机无污染、无侵权行为、表面无划损、无任何缺陷隐患，其质量、规格及技术特征符合合同附件的要求，并且符合国家标准、行业标准以及该产品的出厂标准，可依常规安全合法使用。</w:t>
            </w:r>
          </w:p>
          <w:p w14:paraId="320373E9">
            <w:pPr>
              <w:spacing w:line="360" w:lineRule="auto"/>
              <w:jc w:val="left"/>
              <w:rPr>
                <w:rFonts w:ascii="宋体" w:hAnsi="宋体" w:cs="宋体"/>
                <w:szCs w:val="21"/>
              </w:rPr>
            </w:pPr>
            <w:r>
              <w:rPr>
                <w:rFonts w:hint="eastAsia" w:ascii="宋体" w:hAnsi="宋体" w:cs="宋体"/>
                <w:szCs w:val="21"/>
              </w:rPr>
              <w:t xml:space="preserve">2.合同设备除了采购人有特别规定外,质量保证期按生产厂家的标准执行，保修期为 </w:t>
            </w:r>
            <w:r>
              <w:rPr>
                <w:rFonts w:hint="eastAsia" w:ascii="宋体" w:hAnsi="宋体" w:cs="宋体"/>
                <w:szCs w:val="21"/>
                <w:lang w:val="en-US" w:eastAsia="zh-CN"/>
              </w:rPr>
              <w:t>1</w:t>
            </w:r>
            <w:r>
              <w:rPr>
                <w:rFonts w:hint="eastAsia" w:ascii="宋体" w:hAnsi="宋体" w:cs="宋体"/>
                <w:szCs w:val="21"/>
              </w:rPr>
              <w:t xml:space="preserve">  年</w:t>
            </w:r>
            <w:r>
              <w:rPr>
                <w:rFonts w:hint="eastAsia" w:ascii="宋体" w:hAnsi="宋体" w:cs="宋体"/>
                <w:szCs w:val="21"/>
                <w:lang w:eastAsia="zh-CN"/>
              </w:rPr>
              <w:t>，</w:t>
            </w:r>
            <w:r>
              <w:rPr>
                <w:rFonts w:hint="eastAsia" w:ascii="宋体" w:hAnsi="宋体" w:cs="宋体"/>
                <w:szCs w:val="21"/>
                <w:lang w:val="en-US" w:eastAsia="zh-CN"/>
              </w:rPr>
              <w:t>其中实验室用冷藏箱保质期为3年</w:t>
            </w:r>
            <w:r>
              <w:rPr>
                <w:rFonts w:hint="eastAsia" w:ascii="宋体" w:hAnsi="宋体" w:cs="宋体"/>
                <w:szCs w:val="21"/>
              </w:rPr>
              <w:t>（自采购人单位书面验收合格之日起计算，另有要求的按其规定）。质量保证期内因非采购人过错原因而出现产品质量问题或安装问题，由中标人负责包修、包换或包退，并承担因此而产生的一切费用。中标人应在收到采购人通知后24小时内派员到现场维修，若在48小时内仍未能有效解决，中标人须提供同等备件予采购人临时使用，因此产生费用均由中标人负责，采购人不再另行支付。质保期内，如设备或零部件因非人为因素出现故障而造成短期停用时，则质保期相应顺延，如停用时间累计超过60天则质保期重新计算。</w:t>
            </w:r>
          </w:p>
          <w:p w14:paraId="09E890FE">
            <w:pPr>
              <w:spacing w:line="360" w:lineRule="auto"/>
              <w:jc w:val="left"/>
              <w:rPr>
                <w:rFonts w:ascii="宋体" w:hAnsi="宋体" w:cs="宋体"/>
                <w:szCs w:val="21"/>
              </w:rPr>
            </w:pPr>
            <w:r>
              <w:rPr>
                <w:rFonts w:hint="eastAsia" w:ascii="宋体" w:hAnsi="宋体" w:cs="宋体"/>
                <w:szCs w:val="21"/>
              </w:rPr>
              <w:t>3.因设备的质量问题而发生争议，由广东省或广州市质检部门进行质量鉴定。设备符合质量标准的，鉴定费用由采购人承担；设备不符合质量标准的，鉴定费用由中标人承担。</w:t>
            </w:r>
          </w:p>
          <w:p w14:paraId="2026B8BA">
            <w:pPr>
              <w:spacing w:line="360" w:lineRule="auto"/>
              <w:jc w:val="left"/>
              <w:rPr>
                <w:rFonts w:ascii="宋体" w:hAnsi="宋体" w:cs="宋体"/>
                <w:szCs w:val="21"/>
              </w:rPr>
            </w:pPr>
            <w:r>
              <w:rPr>
                <w:rFonts w:hint="eastAsia" w:ascii="宋体" w:hAnsi="宋体" w:cs="宋体"/>
                <w:szCs w:val="21"/>
              </w:rPr>
              <w:t>4.中标人为采购人提供操作及维护培训，主要内容为设备的基本结构、性能、主要部件的构造及原理，日常使用操作、保养与管理，常见故障的排除，紧急情况的处理等，培训地点主要在设备安装现场或按采购人和中标人双方协商安排。</w:t>
            </w:r>
          </w:p>
          <w:p w14:paraId="6A6225A7">
            <w:pPr>
              <w:spacing w:line="360" w:lineRule="auto"/>
              <w:jc w:val="left"/>
              <w:rPr>
                <w:rFonts w:ascii="宋体" w:hAnsi="宋体" w:cs="宋体"/>
                <w:b/>
                <w:bCs/>
                <w:szCs w:val="21"/>
              </w:rPr>
            </w:pPr>
            <w:r>
              <w:rPr>
                <w:rFonts w:hint="eastAsia" w:ascii="宋体" w:hAnsi="宋体" w:cs="宋体"/>
                <w:b/>
                <w:bCs/>
                <w:szCs w:val="21"/>
              </w:rPr>
              <w:t>（四）设备包装及安装调试：</w:t>
            </w:r>
          </w:p>
          <w:p w14:paraId="2D8F29CB">
            <w:pPr>
              <w:spacing w:line="360" w:lineRule="auto"/>
              <w:jc w:val="left"/>
              <w:rPr>
                <w:rFonts w:ascii="宋体" w:hAnsi="宋体" w:cs="宋体"/>
                <w:szCs w:val="21"/>
              </w:rPr>
            </w:pPr>
            <w:r>
              <w:rPr>
                <w:rFonts w:hint="eastAsia" w:ascii="宋体" w:hAnsi="宋体" w:cs="宋体"/>
                <w:szCs w:val="21"/>
              </w:rPr>
              <w:t>1.设备包装：设备的包装均应有良好的防湿、防锈、防潮、防雨、防腐及防碰撞等的措施，符合《商品包装政府采购需求标准（试行）》及《快递包装政府采购需求标准（试行）》的要求。凡由于包装不良造成的损失和由此产生的费用均由中标人承担。</w:t>
            </w:r>
          </w:p>
          <w:p w14:paraId="5E30E100">
            <w:pPr>
              <w:spacing w:line="360" w:lineRule="auto"/>
              <w:jc w:val="left"/>
              <w:rPr>
                <w:rFonts w:ascii="宋体" w:hAnsi="宋体" w:cs="宋体"/>
                <w:szCs w:val="21"/>
              </w:rPr>
            </w:pPr>
            <w:r>
              <w:rPr>
                <w:rFonts w:hint="eastAsia" w:ascii="宋体" w:hAnsi="宋体" w:cs="宋体"/>
                <w:szCs w:val="21"/>
              </w:rPr>
              <w:t>2.安装调试： （1）中标人负责合同项下货物的安装调试工作，一切费用由中标人负责。 （2）中标人安装时须对各安装场地内的其它设备、设施有良好保护措施。</w:t>
            </w:r>
          </w:p>
          <w:p w14:paraId="39B0B908">
            <w:pPr>
              <w:spacing w:line="360" w:lineRule="auto"/>
              <w:jc w:val="left"/>
              <w:rPr>
                <w:rFonts w:ascii="宋体" w:hAnsi="宋体" w:cs="宋体"/>
                <w:b/>
                <w:bCs/>
                <w:szCs w:val="21"/>
              </w:rPr>
            </w:pPr>
            <w:r>
              <w:rPr>
                <w:rFonts w:hint="eastAsia" w:ascii="宋体" w:hAnsi="宋体" w:cs="宋体"/>
                <w:b/>
                <w:bCs/>
                <w:szCs w:val="21"/>
              </w:rPr>
              <w:t>（五）产品质量标准：</w:t>
            </w:r>
          </w:p>
          <w:p w14:paraId="169D68B4">
            <w:pPr>
              <w:spacing w:line="360" w:lineRule="auto"/>
              <w:jc w:val="left"/>
              <w:rPr>
                <w:rFonts w:ascii="宋体" w:hAnsi="宋体"/>
                <w:kern w:val="0"/>
                <w:szCs w:val="21"/>
              </w:rPr>
            </w:pPr>
            <w:r>
              <w:rPr>
                <w:rFonts w:hint="eastAsia" w:ascii="宋体" w:hAnsi="宋体" w:cs="宋体"/>
                <w:szCs w:val="21"/>
              </w:rPr>
              <w:t>1.投标人所投的产品应是在中国范围内合法销售的原厂原装、全新的产品，表面无划伤、无碰撞，并且符合国家标准、行业标准以及该产品的出厂标准。</w:t>
            </w:r>
            <w:r>
              <w:rPr>
                <w:rFonts w:hint="eastAsia" w:ascii="宋体" w:hAnsi="宋体" w:cs="宋体"/>
                <w:szCs w:val="21"/>
                <w:lang w:val="en-US" w:eastAsia="zh-CN"/>
              </w:rPr>
              <w:t>2</w:t>
            </w:r>
            <w:r>
              <w:rPr>
                <w:rFonts w:hint="eastAsia" w:ascii="宋体" w:hAnsi="宋体" w:cs="宋体"/>
                <w:szCs w:val="21"/>
              </w:rPr>
              <w:t xml:space="preserve">.投标人提供的货物须附有产品质量检验合格标志，且进货渠道合法，在中国境内可依常规安全合法使用。 </w:t>
            </w:r>
            <w:r>
              <w:rPr>
                <w:rFonts w:hint="eastAsia" w:ascii="宋体" w:hAnsi="宋体" w:cs="宋体"/>
                <w:szCs w:val="21"/>
                <w:lang w:val="en-US" w:eastAsia="zh-CN"/>
              </w:rPr>
              <w:t>3</w:t>
            </w:r>
            <w:r>
              <w:rPr>
                <w:rFonts w:hint="eastAsia" w:ascii="宋体" w:hAnsi="宋体" w:cs="宋体"/>
                <w:szCs w:val="21"/>
              </w:rPr>
              <w:t>.投标人应免费提供中文的产品正式说明书，场地准备书，使用手册及维护手册等，以及所有有关本项目执行的技术文件。如果本项目必需但合同又未作规定的，需要投标人才能提供的技术文件，投标人也应及时向采购人提供。技术文件可以是手册、图纸或其他形式的文件资料。上述技术文件应包含保证采购人能够正确进行安装、操作、检查、维修、维护、测试、调试、验收和运作的需要的所有内容</w:t>
            </w:r>
            <w:r>
              <w:rPr>
                <w:rFonts w:hint="eastAsia" w:ascii="宋体" w:hAnsi="宋体"/>
                <w:kern w:val="0"/>
                <w:szCs w:val="21"/>
              </w:rPr>
              <w:t>。</w:t>
            </w:r>
          </w:p>
        </w:tc>
      </w:tr>
    </w:tbl>
    <w:p w14:paraId="32E1B449">
      <w:pPr>
        <w:pStyle w:val="11"/>
        <w:numPr>
          <w:ilvl w:val="0"/>
          <w:numId w:val="0"/>
        </w:numPr>
        <w:spacing w:before="156" w:beforeLines="50" w:after="156" w:afterLines="50"/>
        <w:rPr>
          <w:rFonts w:ascii="宋体" w:hAnsi="宋体"/>
          <w:b/>
          <w:bCs/>
          <w:sz w:val="24"/>
          <w:szCs w:val="32"/>
        </w:rPr>
      </w:pPr>
      <w:r>
        <w:rPr>
          <w:rFonts w:hint="eastAsia" w:ascii="宋体" w:hAnsi="宋体"/>
          <w:b/>
          <w:bCs/>
          <w:sz w:val="24"/>
          <w:szCs w:val="32"/>
        </w:rPr>
        <w:t>2.技术标准与要求</w:t>
      </w:r>
    </w:p>
    <w:tbl>
      <w:tblPr>
        <w:tblStyle w:val="7"/>
        <w:tblW w:w="5041"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97"/>
        <w:gridCol w:w="696"/>
        <w:gridCol w:w="758"/>
        <w:gridCol w:w="995"/>
        <w:gridCol w:w="470"/>
        <w:gridCol w:w="470"/>
        <w:gridCol w:w="1483"/>
        <w:gridCol w:w="1498"/>
        <w:gridCol w:w="871"/>
        <w:gridCol w:w="429"/>
        <w:gridCol w:w="425"/>
      </w:tblGrid>
      <w:tr w14:paraId="5D78E2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70" w:hRule="atLeast"/>
          <w:jc w:val="center"/>
        </w:trPr>
        <w:tc>
          <w:tcPr>
            <w:tcW w:w="289" w:type="pct"/>
            <w:vAlign w:val="center"/>
          </w:tcPr>
          <w:p w14:paraId="04550154">
            <w:pPr>
              <w:pStyle w:val="11"/>
              <w:numPr>
                <w:ilvl w:val="0"/>
                <w:numId w:val="0"/>
              </w:numPr>
              <w:spacing w:before="156" w:beforeLines="50" w:after="156" w:afterLines="50"/>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序号</w:t>
            </w:r>
          </w:p>
        </w:tc>
        <w:tc>
          <w:tcPr>
            <w:tcW w:w="404" w:type="pct"/>
            <w:vAlign w:val="center"/>
          </w:tcPr>
          <w:p w14:paraId="2EDF8FF5">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color w:val="000000" w:themeColor="text1"/>
                <w:szCs w:val="21"/>
                <w14:textFill>
                  <w14:solidFill>
                    <w14:schemeClr w14:val="tx1"/>
                  </w14:solidFill>
                </w14:textFill>
              </w:rPr>
              <w:t>核心产品（“△”）</w:t>
            </w:r>
          </w:p>
        </w:tc>
        <w:tc>
          <w:tcPr>
            <w:tcW w:w="441" w:type="pct"/>
            <w:vAlign w:val="center"/>
          </w:tcPr>
          <w:p w14:paraId="0CFDE836">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color w:val="000000" w:themeColor="text1"/>
                <w:szCs w:val="21"/>
                <w14:textFill>
                  <w14:solidFill>
                    <w14:schemeClr w14:val="tx1"/>
                  </w14:solidFill>
                </w14:textFill>
              </w:rPr>
              <w:t>品目名称</w:t>
            </w:r>
          </w:p>
        </w:tc>
        <w:tc>
          <w:tcPr>
            <w:tcW w:w="578" w:type="pct"/>
            <w:vAlign w:val="center"/>
          </w:tcPr>
          <w:p w14:paraId="151A7817">
            <w:pPr>
              <w:pStyle w:val="11"/>
              <w:numPr>
                <w:ilvl w:val="0"/>
                <w:numId w:val="0"/>
              </w:numPr>
              <w:spacing w:before="156" w:beforeLines="50" w:after="156" w:afterLines="50"/>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标的名称</w:t>
            </w:r>
          </w:p>
        </w:tc>
        <w:tc>
          <w:tcPr>
            <w:tcW w:w="273" w:type="pct"/>
            <w:vAlign w:val="center"/>
          </w:tcPr>
          <w:p w14:paraId="019CD13D">
            <w:pPr>
              <w:pStyle w:val="11"/>
              <w:numPr>
                <w:ilvl w:val="0"/>
                <w:numId w:val="0"/>
              </w:numPr>
              <w:spacing w:before="156" w:beforeLines="50" w:after="156" w:afterLines="50"/>
              <w:ind w:left="420" w:hanging="420"/>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单</w:t>
            </w:r>
          </w:p>
          <w:p w14:paraId="7268E6FD">
            <w:pPr>
              <w:pStyle w:val="11"/>
              <w:numPr>
                <w:ilvl w:val="0"/>
                <w:numId w:val="0"/>
              </w:numPr>
              <w:spacing w:before="156" w:beforeLines="50" w:after="156" w:afterLines="50"/>
              <w:ind w:left="420" w:hanging="420"/>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位</w:t>
            </w:r>
          </w:p>
        </w:tc>
        <w:tc>
          <w:tcPr>
            <w:tcW w:w="273" w:type="pct"/>
            <w:vAlign w:val="center"/>
          </w:tcPr>
          <w:p w14:paraId="74285DAF">
            <w:pPr>
              <w:pStyle w:val="11"/>
              <w:numPr>
                <w:ilvl w:val="0"/>
                <w:numId w:val="0"/>
              </w:numPr>
              <w:spacing w:before="156" w:beforeLines="50" w:after="156" w:afterLines="50"/>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数量</w:t>
            </w:r>
          </w:p>
        </w:tc>
        <w:tc>
          <w:tcPr>
            <w:tcW w:w="862" w:type="pct"/>
            <w:vAlign w:val="center"/>
          </w:tcPr>
          <w:p w14:paraId="3B6C0C07">
            <w:pPr>
              <w:pStyle w:val="11"/>
              <w:numPr>
                <w:ilvl w:val="0"/>
                <w:numId w:val="0"/>
              </w:numPr>
              <w:spacing w:before="156" w:beforeLines="50" w:after="156" w:afterLines="50"/>
              <w:ind w:left="420" w:hanging="420"/>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分项预算单价（元）</w:t>
            </w:r>
          </w:p>
        </w:tc>
        <w:tc>
          <w:tcPr>
            <w:tcW w:w="871" w:type="pct"/>
            <w:vAlign w:val="center"/>
          </w:tcPr>
          <w:p w14:paraId="05C5BCAC">
            <w:pPr>
              <w:pStyle w:val="11"/>
              <w:numPr>
                <w:ilvl w:val="0"/>
                <w:numId w:val="0"/>
              </w:numPr>
              <w:spacing w:before="156" w:beforeLines="50" w:after="156" w:afterLines="50"/>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分项预算总价（元）</w:t>
            </w:r>
          </w:p>
        </w:tc>
        <w:tc>
          <w:tcPr>
            <w:tcW w:w="506" w:type="pct"/>
            <w:vAlign w:val="center"/>
          </w:tcPr>
          <w:p w14:paraId="141E8E5C">
            <w:pPr>
              <w:pStyle w:val="11"/>
              <w:numPr>
                <w:ilvl w:val="0"/>
                <w:numId w:val="0"/>
              </w:numPr>
              <w:spacing w:before="156" w:beforeLines="50" w:after="156" w:afterLines="50"/>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面向对象情况</w:t>
            </w:r>
          </w:p>
        </w:tc>
        <w:tc>
          <w:tcPr>
            <w:tcW w:w="250" w:type="pct"/>
            <w:vAlign w:val="center"/>
          </w:tcPr>
          <w:p w14:paraId="578E4C8D">
            <w:pPr>
              <w:pStyle w:val="11"/>
              <w:numPr>
                <w:ilvl w:val="0"/>
                <w:numId w:val="0"/>
              </w:numPr>
              <w:spacing w:before="156" w:beforeLines="50" w:after="156" w:afterLines="50"/>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所属行业</w:t>
            </w:r>
          </w:p>
        </w:tc>
        <w:tc>
          <w:tcPr>
            <w:tcW w:w="247" w:type="pct"/>
            <w:vAlign w:val="center"/>
          </w:tcPr>
          <w:p w14:paraId="05345B1B">
            <w:pPr>
              <w:pStyle w:val="11"/>
              <w:numPr>
                <w:ilvl w:val="0"/>
                <w:numId w:val="0"/>
              </w:numPr>
              <w:spacing w:before="156" w:beforeLines="50" w:after="156" w:afterLines="50"/>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技术要求</w:t>
            </w:r>
          </w:p>
        </w:tc>
      </w:tr>
      <w:tr w14:paraId="71DEC1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86" w:hRule="atLeast"/>
          <w:jc w:val="center"/>
        </w:trPr>
        <w:tc>
          <w:tcPr>
            <w:tcW w:w="289" w:type="pct"/>
            <w:vAlign w:val="center"/>
          </w:tcPr>
          <w:p w14:paraId="339A9452">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1</w:t>
            </w:r>
          </w:p>
        </w:tc>
        <w:tc>
          <w:tcPr>
            <w:tcW w:w="404" w:type="pct"/>
            <w:vAlign w:val="center"/>
          </w:tcPr>
          <w:p w14:paraId="2333A2F9">
            <w:pPr>
              <w:pStyle w:val="11"/>
              <w:numPr>
                <w:ilvl w:val="0"/>
                <w:numId w:val="0"/>
              </w:numPr>
              <w:spacing w:before="156" w:beforeLines="50" w:after="156" w:afterLines="50"/>
              <w:ind w:left="420" w:hanging="420"/>
              <w:jc w:val="center"/>
              <w:rPr>
                <w:rFonts w:ascii="宋体" w:hAnsi="宋体" w:cs="宋体"/>
                <w:color w:val="000000" w:themeColor="text1"/>
                <w:szCs w:val="21"/>
                <w14:textFill>
                  <w14:solidFill>
                    <w14:schemeClr w14:val="tx1"/>
                  </w14:solidFill>
                </w14:textFill>
              </w:rPr>
            </w:pPr>
          </w:p>
        </w:tc>
        <w:tc>
          <w:tcPr>
            <w:tcW w:w="441" w:type="pct"/>
            <w:vAlign w:val="center"/>
          </w:tcPr>
          <w:p w14:paraId="7B6788EB">
            <w:pPr>
              <w:pStyle w:val="13"/>
              <w:widowControl/>
              <w:kinsoku w:val="0"/>
              <w:autoSpaceDE w:val="0"/>
              <w:autoSpaceDN w:val="0"/>
              <w:jc w:val="center"/>
              <w:rPr>
                <w:sz w:val="21"/>
                <w:szCs w:val="21"/>
              </w:rPr>
            </w:pPr>
            <w:r>
              <w:rPr>
                <w:rFonts w:hint="eastAsia"/>
                <w:sz w:val="21"/>
                <w:szCs w:val="21"/>
                <w:lang w:eastAsia="zh-CN"/>
              </w:rPr>
              <w:t>其他试验仪器及装置</w:t>
            </w:r>
          </w:p>
        </w:tc>
        <w:tc>
          <w:tcPr>
            <w:tcW w:w="578" w:type="pct"/>
            <w:vAlign w:val="center"/>
          </w:tcPr>
          <w:p w14:paraId="218AD8BB">
            <w:pPr>
              <w:widowControl/>
              <w:jc w:val="center"/>
              <w:textAlignment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光化学反应仪</w:t>
            </w:r>
          </w:p>
        </w:tc>
        <w:tc>
          <w:tcPr>
            <w:tcW w:w="273" w:type="pct"/>
            <w:vAlign w:val="center"/>
          </w:tcPr>
          <w:p w14:paraId="67CCF5AD">
            <w:pPr>
              <w:widowControl/>
              <w:jc w:val="center"/>
              <w:textAlignment w:val="center"/>
              <w:rPr>
                <w:rFonts w:ascii="宋体" w:hAnsi="宋体" w:cs="宋体"/>
                <w:color w:val="000000"/>
                <w:szCs w:val="21"/>
              </w:rPr>
            </w:pPr>
            <w:r>
              <w:rPr>
                <w:rFonts w:hint="eastAsia" w:ascii="宋体" w:hAnsi="宋体" w:eastAsia="宋体" w:cs="宋体"/>
                <w:color w:val="000000"/>
                <w:kern w:val="0"/>
                <w:sz w:val="22"/>
                <w:szCs w:val="22"/>
                <w:lang w:bidi="ar"/>
              </w:rPr>
              <w:t>台</w:t>
            </w:r>
          </w:p>
        </w:tc>
        <w:tc>
          <w:tcPr>
            <w:tcW w:w="273" w:type="pct"/>
            <w:vAlign w:val="center"/>
          </w:tcPr>
          <w:p w14:paraId="0F3A560A">
            <w:pPr>
              <w:widowControl/>
              <w:jc w:val="center"/>
              <w:textAlignment w:val="center"/>
              <w:rPr>
                <w:rFonts w:ascii="宋体" w:hAnsi="宋体" w:cs="宋体"/>
                <w:color w:val="000000"/>
                <w:szCs w:val="21"/>
              </w:rPr>
            </w:pPr>
            <w:r>
              <w:rPr>
                <w:rFonts w:hint="eastAsia" w:ascii="宋体" w:hAnsi="宋体" w:eastAsia="宋体" w:cs="宋体"/>
                <w:color w:val="000000"/>
                <w:kern w:val="0"/>
                <w:sz w:val="22"/>
                <w:szCs w:val="22"/>
                <w:lang w:bidi="ar"/>
              </w:rPr>
              <w:t>3</w:t>
            </w:r>
          </w:p>
        </w:tc>
        <w:tc>
          <w:tcPr>
            <w:tcW w:w="862" w:type="pct"/>
            <w:vAlign w:val="center"/>
          </w:tcPr>
          <w:p w14:paraId="710E2122">
            <w:pPr>
              <w:widowControl/>
              <w:spacing w:line="240" w:lineRule="exact"/>
              <w:jc w:val="center"/>
              <w:rPr>
                <w:rFonts w:ascii="宋体" w:hAnsi="宋体" w:eastAsia="宋体" w:cs="宋体"/>
                <w:kern w:val="0"/>
                <w:szCs w:val="21"/>
              </w:rPr>
            </w:pPr>
          </w:p>
        </w:tc>
        <w:tc>
          <w:tcPr>
            <w:tcW w:w="871" w:type="pct"/>
            <w:vAlign w:val="center"/>
          </w:tcPr>
          <w:p w14:paraId="4BF79781">
            <w:pPr>
              <w:widowControl/>
              <w:spacing w:line="240" w:lineRule="exact"/>
              <w:jc w:val="center"/>
              <w:rPr>
                <w:rFonts w:ascii="宋体" w:hAnsi="宋体" w:eastAsia="宋体" w:cs="宋体"/>
                <w:szCs w:val="21"/>
              </w:rPr>
            </w:pPr>
          </w:p>
        </w:tc>
        <w:tc>
          <w:tcPr>
            <w:tcW w:w="506" w:type="pct"/>
            <w:vAlign w:val="center"/>
          </w:tcPr>
          <w:p w14:paraId="6FEF0B50">
            <w:pPr>
              <w:pStyle w:val="12"/>
              <w:shd w:val="clear" w:color="auto" w:fill="auto"/>
              <w:spacing w:after="0" w:line="360" w:lineRule="auto"/>
              <w:ind w:firstLine="0"/>
              <w:jc w:val="center"/>
              <w:rPr>
                <w:bCs/>
                <w:color w:val="000000" w:themeColor="text1"/>
                <w:sz w:val="21"/>
                <w:szCs w:val="21"/>
                <w:lang w:val="en-US"/>
                <w14:textFill>
                  <w14:solidFill>
                    <w14:schemeClr w14:val="tx1"/>
                  </w14:solidFill>
                </w14:textFill>
              </w:rPr>
            </w:pPr>
            <w:r>
              <w:rPr>
                <w:rFonts w:hint="eastAsia"/>
                <w:bCs/>
                <w:color w:val="000000" w:themeColor="text1"/>
                <w:sz w:val="21"/>
                <w:szCs w:val="21"/>
                <w14:textFill>
                  <w14:solidFill>
                    <w14:schemeClr w14:val="tx1"/>
                  </w14:solidFill>
                </w14:textFill>
              </w:rPr>
              <w:t>专门面向</w:t>
            </w:r>
            <w:r>
              <w:rPr>
                <w:rFonts w:hint="eastAsia"/>
                <w:bCs/>
                <w:color w:val="000000" w:themeColor="text1"/>
                <w:sz w:val="21"/>
                <w:szCs w:val="21"/>
                <w:lang w:val="en-US"/>
                <w14:textFill>
                  <w14:solidFill>
                    <w14:schemeClr w14:val="tx1"/>
                  </w14:solidFill>
                </w14:textFill>
              </w:rPr>
              <w:t>中小企业</w:t>
            </w:r>
          </w:p>
        </w:tc>
        <w:tc>
          <w:tcPr>
            <w:tcW w:w="250" w:type="pct"/>
            <w:vAlign w:val="center"/>
          </w:tcPr>
          <w:p w14:paraId="1E19E950">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sz w:val="21"/>
                <w:szCs w:val="21"/>
                <w:lang w:val="en-US"/>
              </w:rPr>
              <w:t>工</w:t>
            </w:r>
            <w:r>
              <w:rPr>
                <w:rFonts w:hint="eastAsia"/>
                <w:sz w:val="21"/>
                <w:szCs w:val="21"/>
              </w:rPr>
              <w:t>业</w:t>
            </w:r>
          </w:p>
        </w:tc>
        <w:tc>
          <w:tcPr>
            <w:tcW w:w="247" w:type="pct"/>
            <w:vAlign w:val="center"/>
          </w:tcPr>
          <w:p w14:paraId="4AF7266E">
            <w:pPr>
              <w:pStyle w:val="12"/>
              <w:shd w:val="clear" w:color="auto" w:fill="auto"/>
              <w:spacing w:after="0" w:line="360" w:lineRule="auto"/>
              <w:ind w:firstLine="0"/>
              <w:jc w:val="center"/>
              <w:rPr>
                <w:bCs/>
                <w:color w:val="000000" w:themeColor="text1"/>
                <w:sz w:val="21"/>
                <w:szCs w:val="21"/>
                <w:lang w:val="en-US"/>
                <w14:textFill>
                  <w14:solidFill>
                    <w14:schemeClr w14:val="tx1"/>
                  </w14:solidFill>
                </w14:textFill>
              </w:rPr>
            </w:pPr>
            <w:r>
              <w:rPr>
                <w:rFonts w:hint="eastAsia"/>
                <w:bCs/>
                <w:color w:val="000000" w:themeColor="text1"/>
                <w:sz w:val="21"/>
                <w:szCs w:val="21"/>
                <w14:textFill>
                  <w14:solidFill>
                    <w14:schemeClr w14:val="tx1"/>
                  </w14:solidFill>
                </w14:textFill>
              </w:rPr>
              <w:t>详见附表</w:t>
            </w:r>
            <w:r>
              <w:rPr>
                <w:rFonts w:hint="eastAsia"/>
                <w:bCs/>
                <w:color w:val="000000" w:themeColor="text1"/>
                <w:sz w:val="21"/>
                <w:szCs w:val="21"/>
                <w:lang w:val="en-US"/>
                <w14:textFill>
                  <w14:solidFill>
                    <w14:schemeClr w14:val="tx1"/>
                  </w14:solidFill>
                </w14:textFill>
              </w:rPr>
              <w:t>一</w:t>
            </w:r>
          </w:p>
        </w:tc>
      </w:tr>
      <w:tr w14:paraId="71B2A7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86" w:hRule="atLeast"/>
          <w:jc w:val="center"/>
        </w:trPr>
        <w:tc>
          <w:tcPr>
            <w:tcW w:w="289" w:type="pct"/>
            <w:vAlign w:val="center"/>
          </w:tcPr>
          <w:p w14:paraId="17B38F80">
            <w:pPr>
              <w:widowControl/>
              <w:jc w:val="center"/>
              <w:textAlignment w:val="center"/>
              <w:rPr>
                <w:rFonts w:ascii="宋体" w:hAnsi="宋体" w:eastAsia="宋体" w:cs="宋体"/>
                <w:color w:val="000000" w:themeColor="text1"/>
                <w:szCs w:val="21"/>
                <w14:textFill>
                  <w14:solidFill>
                    <w14:schemeClr w14:val="tx1"/>
                  </w14:solidFill>
                </w14:textFill>
              </w:rPr>
            </w:pPr>
            <w:r>
              <w:rPr>
                <w:rFonts w:ascii="仿宋_GB2312" w:hAnsi="宋体" w:eastAsia="仿宋_GB2312" w:cs="仿宋_GB2312"/>
                <w:color w:val="000000"/>
                <w:kern w:val="0"/>
                <w:szCs w:val="21"/>
                <w:lang w:bidi="ar"/>
              </w:rPr>
              <w:t>2</w:t>
            </w:r>
          </w:p>
        </w:tc>
        <w:tc>
          <w:tcPr>
            <w:tcW w:w="404" w:type="pct"/>
            <w:vAlign w:val="center"/>
          </w:tcPr>
          <w:p w14:paraId="6D480D22">
            <w:pPr>
              <w:pStyle w:val="11"/>
              <w:numPr>
                <w:ilvl w:val="0"/>
                <w:numId w:val="0"/>
              </w:numPr>
              <w:spacing w:before="156" w:beforeLines="50" w:after="156" w:afterLines="50"/>
              <w:ind w:left="420" w:hanging="420"/>
              <w:jc w:val="center"/>
              <w:rPr>
                <w:rFonts w:ascii="宋体" w:hAnsi="宋体" w:cs="宋体"/>
                <w:color w:val="000000" w:themeColor="text1"/>
                <w:szCs w:val="21"/>
                <w14:textFill>
                  <w14:solidFill>
                    <w14:schemeClr w14:val="tx1"/>
                  </w14:solidFill>
                </w14:textFill>
              </w:rPr>
            </w:pPr>
          </w:p>
        </w:tc>
        <w:tc>
          <w:tcPr>
            <w:tcW w:w="441" w:type="pct"/>
            <w:vAlign w:val="center"/>
          </w:tcPr>
          <w:p w14:paraId="2A723C49">
            <w:pPr>
              <w:pStyle w:val="13"/>
              <w:widowControl/>
              <w:kinsoku w:val="0"/>
              <w:autoSpaceDE w:val="0"/>
              <w:autoSpaceDN w:val="0"/>
              <w:jc w:val="center"/>
              <w:rPr>
                <w:sz w:val="21"/>
                <w:szCs w:val="21"/>
                <w:lang w:eastAsia="zh-CN"/>
              </w:rPr>
            </w:pPr>
            <w:r>
              <w:rPr>
                <w:rFonts w:hint="eastAsia"/>
                <w:sz w:val="21"/>
                <w:szCs w:val="21"/>
                <w:lang w:eastAsia="zh-CN"/>
              </w:rPr>
              <w:t>其他试验仪器及装置</w:t>
            </w:r>
          </w:p>
        </w:tc>
        <w:tc>
          <w:tcPr>
            <w:tcW w:w="578" w:type="pct"/>
            <w:vAlign w:val="center"/>
          </w:tcPr>
          <w:p w14:paraId="6787F655">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数字阿贝折射仪</w:t>
            </w:r>
          </w:p>
        </w:tc>
        <w:tc>
          <w:tcPr>
            <w:tcW w:w="273" w:type="pct"/>
            <w:vAlign w:val="center"/>
          </w:tcPr>
          <w:p w14:paraId="1E0C3C16">
            <w:pPr>
              <w:widowControl/>
              <w:jc w:val="center"/>
              <w:textAlignment w:val="center"/>
              <w:rPr>
                <w:rFonts w:ascii="宋体" w:hAnsi="宋体" w:cs="宋体"/>
                <w:color w:val="000000"/>
                <w:kern w:val="0"/>
                <w:szCs w:val="21"/>
              </w:rPr>
            </w:pPr>
            <w:r>
              <w:rPr>
                <w:rFonts w:hint="eastAsia" w:ascii="宋体" w:hAnsi="宋体" w:eastAsia="宋体" w:cs="宋体"/>
                <w:color w:val="000000"/>
                <w:kern w:val="0"/>
                <w:sz w:val="22"/>
                <w:szCs w:val="22"/>
                <w:lang w:bidi="ar"/>
              </w:rPr>
              <w:t>台</w:t>
            </w:r>
          </w:p>
        </w:tc>
        <w:tc>
          <w:tcPr>
            <w:tcW w:w="273" w:type="pct"/>
            <w:vAlign w:val="center"/>
          </w:tcPr>
          <w:p w14:paraId="35319542">
            <w:pPr>
              <w:widowControl/>
              <w:jc w:val="center"/>
              <w:textAlignment w:val="center"/>
              <w:rPr>
                <w:rFonts w:ascii="宋体" w:hAnsi="宋体" w:cs="宋体"/>
                <w:color w:val="000000"/>
                <w:szCs w:val="21"/>
              </w:rPr>
            </w:pPr>
            <w:r>
              <w:rPr>
                <w:rFonts w:hint="eastAsia" w:ascii="宋体" w:hAnsi="宋体" w:eastAsia="宋体" w:cs="宋体"/>
                <w:color w:val="000000"/>
                <w:kern w:val="0"/>
                <w:sz w:val="22"/>
                <w:szCs w:val="22"/>
                <w:lang w:bidi="ar"/>
              </w:rPr>
              <w:t>6</w:t>
            </w:r>
          </w:p>
        </w:tc>
        <w:tc>
          <w:tcPr>
            <w:tcW w:w="862" w:type="pct"/>
            <w:vAlign w:val="center"/>
          </w:tcPr>
          <w:p w14:paraId="26DAE7C0">
            <w:pPr>
              <w:widowControl/>
              <w:spacing w:line="240" w:lineRule="exact"/>
              <w:jc w:val="center"/>
              <w:rPr>
                <w:rFonts w:ascii="宋体" w:hAnsi="宋体" w:cs="宋体"/>
                <w:kern w:val="0"/>
                <w:szCs w:val="21"/>
              </w:rPr>
            </w:pPr>
          </w:p>
        </w:tc>
        <w:tc>
          <w:tcPr>
            <w:tcW w:w="871" w:type="pct"/>
            <w:vAlign w:val="center"/>
          </w:tcPr>
          <w:p w14:paraId="4B7BA18C">
            <w:pPr>
              <w:widowControl/>
              <w:spacing w:line="240" w:lineRule="exact"/>
              <w:jc w:val="center"/>
              <w:rPr>
                <w:rFonts w:ascii="宋体" w:hAnsi="宋体" w:cs="宋体"/>
                <w:kern w:val="0"/>
                <w:szCs w:val="21"/>
              </w:rPr>
            </w:pPr>
          </w:p>
        </w:tc>
        <w:tc>
          <w:tcPr>
            <w:tcW w:w="506" w:type="pct"/>
            <w:vAlign w:val="center"/>
          </w:tcPr>
          <w:p w14:paraId="315FAC0F">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专门面向</w:t>
            </w:r>
            <w:r>
              <w:rPr>
                <w:rFonts w:hint="eastAsia"/>
                <w:bCs/>
                <w:color w:val="000000" w:themeColor="text1"/>
                <w:sz w:val="21"/>
                <w:szCs w:val="21"/>
                <w:lang w:val="en-US"/>
                <w14:textFill>
                  <w14:solidFill>
                    <w14:schemeClr w14:val="tx1"/>
                  </w14:solidFill>
                </w14:textFill>
              </w:rPr>
              <w:t>中小企业</w:t>
            </w:r>
          </w:p>
        </w:tc>
        <w:tc>
          <w:tcPr>
            <w:tcW w:w="250" w:type="pct"/>
            <w:vAlign w:val="center"/>
          </w:tcPr>
          <w:p w14:paraId="4A5272E1">
            <w:pPr>
              <w:pStyle w:val="12"/>
              <w:shd w:val="clear" w:color="auto" w:fill="auto"/>
              <w:spacing w:after="0" w:line="360" w:lineRule="auto"/>
              <w:ind w:firstLine="0"/>
              <w:jc w:val="center"/>
              <w:rPr>
                <w:sz w:val="21"/>
                <w:szCs w:val="21"/>
                <w:lang w:val="en-US"/>
              </w:rPr>
            </w:pPr>
            <w:r>
              <w:rPr>
                <w:rFonts w:hint="eastAsia"/>
                <w:sz w:val="21"/>
                <w:szCs w:val="21"/>
                <w:lang w:val="en-US"/>
              </w:rPr>
              <w:t>工</w:t>
            </w:r>
            <w:r>
              <w:rPr>
                <w:rFonts w:hint="eastAsia"/>
                <w:sz w:val="21"/>
                <w:szCs w:val="21"/>
              </w:rPr>
              <w:t>业</w:t>
            </w:r>
          </w:p>
        </w:tc>
        <w:tc>
          <w:tcPr>
            <w:tcW w:w="247" w:type="pct"/>
            <w:vAlign w:val="center"/>
          </w:tcPr>
          <w:p w14:paraId="14EFD92C">
            <w:pPr>
              <w:pStyle w:val="12"/>
              <w:shd w:val="clear" w:color="auto" w:fill="auto"/>
              <w:spacing w:after="0" w:line="360" w:lineRule="auto"/>
              <w:ind w:firstLine="0"/>
              <w:jc w:val="center"/>
              <w:rPr>
                <w:rFonts w:eastAsia="宋体"/>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详见附表</w:t>
            </w:r>
            <w:r>
              <w:rPr>
                <w:rFonts w:hint="eastAsia"/>
                <w:bCs/>
                <w:color w:val="000000" w:themeColor="text1"/>
                <w:sz w:val="21"/>
                <w:szCs w:val="21"/>
                <w:lang w:val="en-US"/>
                <w14:textFill>
                  <w14:solidFill>
                    <w14:schemeClr w14:val="tx1"/>
                  </w14:solidFill>
                </w14:textFill>
              </w:rPr>
              <w:t>二</w:t>
            </w:r>
          </w:p>
        </w:tc>
      </w:tr>
      <w:tr w14:paraId="1C8486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86" w:hRule="atLeast"/>
          <w:jc w:val="center"/>
        </w:trPr>
        <w:tc>
          <w:tcPr>
            <w:tcW w:w="289" w:type="pct"/>
            <w:vAlign w:val="center"/>
          </w:tcPr>
          <w:p w14:paraId="3A5DE4F8">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3</w:t>
            </w:r>
          </w:p>
        </w:tc>
        <w:tc>
          <w:tcPr>
            <w:tcW w:w="404" w:type="pct"/>
            <w:vAlign w:val="center"/>
          </w:tcPr>
          <w:p w14:paraId="10D0595A">
            <w:pPr>
              <w:pStyle w:val="11"/>
              <w:numPr>
                <w:ilvl w:val="0"/>
                <w:numId w:val="0"/>
              </w:numPr>
              <w:spacing w:before="156" w:beforeLines="50" w:after="156" w:afterLines="50"/>
              <w:ind w:left="420" w:hanging="420"/>
              <w:jc w:val="center"/>
              <w:rPr>
                <w:rFonts w:ascii="宋体" w:hAnsi="宋体" w:cs="宋体"/>
                <w:color w:val="000000" w:themeColor="text1"/>
                <w:szCs w:val="21"/>
                <w14:textFill>
                  <w14:solidFill>
                    <w14:schemeClr w14:val="tx1"/>
                  </w14:solidFill>
                </w14:textFill>
              </w:rPr>
            </w:pPr>
          </w:p>
        </w:tc>
        <w:tc>
          <w:tcPr>
            <w:tcW w:w="441" w:type="pct"/>
            <w:vAlign w:val="center"/>
          </w:tcPr>
          <w:p w14:paraId="50F9EDF2">
            <w:pPr>
              <w:pStyle w:val="13"/>
              <w:widowControl/>
              <w:kinsoku w:val="0"/>
              <w:autoSpaceDE w:val="0"/>
              <w:autoSpaceDN w:val="0"/>
              <w:jc w:val="center"/>
              <w:rPr>
                <w:sz w:val="21"/>
                <w:szCs w:val="21"/>
                <w:lang w:eastAsia="zh-CN"/>
              </w:rPr>
            </w:pPr>
            <w:r>
              <w:rPr>
                <w:rFonts w:hint="eastAsia"/>
                <w:sz w:val="21"/>
                <w:szCs w:val="21"/>
                <w:lang w:eastAsia="zh-CN"/>
              </w:rPr>
              <w:t>其他试验仪器及装置</w:t>
            </w:r>
          </w:p>
        </w:tc>
        <w:tc>
          <w:tcPr>
            <w:tcW w:w="578" w:type="pct"/>
            <w:vAlign w:val="center"/>
          </w:tcPr>
          <w:p w14:paraId="3AC87FBE">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数字电位差综合测试仪</w:t>
            </w:r>
          </w:p>
        </w:tc>
        <w:tc>
          <w:tcPr>
            <w:tcW w:w="273" w:type="pct"/>
            <w:shd w:val="clear" w:color="auto" w:fill="auto"/>
            <w:vAlign w:val="center"/>
          </w:tcPr>
          <w:p w14:paraId="29C8067C">
            <w:pPr>
              <w:widowControl/>
              <w:jc w:val="center"/>
              <w:textAlignment w:val="center"/>
              <w:rPr>
                <w:rFonts w:ascii="宋体" w:hAnsi="宋体" w:cs="宋体"/>
                <w:color w:val="000000"/>
                <w:kern w:val="0"/>
                <w:szCs w:val="21"/>
              </w:rPr>
            </w:pPr>
            <w:r>
              <w:rPr>
                <w:rFonts w:hint="eastAsia" w:ascii="宋体" w:hAnsi="宋体" w:eastAsia="宋体" w:cs="宋体"/>
                <w:color w:val="000000"/>
                <w:kern w:val="0"/>
                <w:sz w:val="22"/>
                <w:szCs w:val="22"/>
                <w:lang w:bidi="ar"/>
              </w:rPr>
              <w:t>台</w:t>
            </w:r>
          </w:p>
        </w:tc>
        <w:tc>
          <w:tcPr>
            <w:tcW w:w="273" w:type="pct"/>
            <w:shd w:val="clear" w:color="auto" w:fill="auto"/>
            <w:vAlign w:val="center"/>
          </w:tcPr>
          <w:p w14:paraId="7531FD17">
            <w:pPr>
              <w:widowControl/>
              <w:jc w:val="center"/>
              <w:textAlignment w:val="center"/>
              <w:rPr>
                <w:rFonts w:ascii="宋体" w:hAnsi="宋体" w:cs="宋体"/>
                <w:color w:val="000000"/>
                <w:szCs w:val="21"/>
              </w:rPr>
            </w:pPr>
            <w:r>
              <w:rPr>
                <w:rFonts w:hint="eastAsia" w:ascii="宋体" w:hAnsi="宋体" w:eastAsia="宋体" w:cs="宋体"/>
                <w:color w:val="000000"/>
                <w:kern w:val="0"/>
                <w:sz w:val="22"/>
                <w:szCs w:val="22"/>
                <w:lang w:bidi="ar"/>
              </w:rPr>
              <w:t>7</w:t>
            </w:r>
          </w:p>
        </w:tc>
        <w:tc>
          <w:tcPr>
            <w:tcW w:w="862" w:type="pct"/>
            <w:vAlign w:val="center"/>
          </w:tcPr>
          <w:p w14:paraId="505AA5CF">
            <w:pPr>
              <w:widowControl/>
              <w:spacing w:line="240" w:lineRule="exact"/>
              <w:jc w:val="center"/>
              <w:rPr>
                <w:rFonts w:ascii="宋体" w:hAnsi="宋体" w:cs="宋体"/>
                <w:kern w:val="0"/>
                <w:szCs w:val="21"/>
              </w:rPr>
            </w:pPr>
          </w:p>
        </w:tc>
        <w:tc>
          <w:tcPr>
            <w:tcW w:w="871" w:type="pct"/>
            <w:vAlign w:val="center"/>
          </w:tcPr>
          <w:p w14:paraId="5110243E">
            <w:pPr>
              <w:widowControl/>
              <w:spacing w:line="240" w:lineRule="exact"/>
              <w:jc w:val="center"/>
              <w:rPr>
                <w:rFonts w:ascii="宋体" w:hAnsi="宋体" w:cs="宋体"/>
                <w:kern w:val="0"/>
                <w:szCs w:val="21"/>
              </w:rPr>
            </w:pPr>
          </w:p>
        </w:tc>
        <w:tc>
          <w:tcPr>
            <w:tcW w:w="506" w:type="pct"/>
            <w:vAlign w:val="center"/>
          </w:tcPr>
          <w:p w14:paraId="012D4BC6">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专门面向</w:t>
            </w:r>
            <w:r>
              <w:rPr>
                <w:rFonts w:hint="eastAsia"/>
                <w:bCs/>
                <w:color w:val="000000" w:themeColor="text1"/>
                <w:sz w:val="21"/>
                <w:szCs w:val="21"/>
                <w:lang w:val="en-US"/>
                <w14:textFill>
                  <w14:solidFill>
                    <w14:schemeClr w14:val="tx1"/>
                  </w14:solidFill>
                </w14:textFill>
              </w:rPr>
              <w:t>中小企业</w:t>
            </w:r>
          </w:p>
        </w:tc>
        <w:tc>
          <w:tcPr>
            <w:tcW w:w="250" w:type="pct"/>
            <w:vAlign w:val="center"/>
          </w:tcPr>
          <w:p w14:paraId="6EB4F295">
            <w:pPr>
              <w:pStyle w:val="12"/>
              <w:shd w:val="clear" w:color="auto" w:fill="auto"/>
              <w:spacing w:after="0" w:line="360" w:lineRule="auto"/>
              <w:ind w:firstLine="0"/>
              <w:jc w:val="center"/>
              <w:rPr>
                <w:sz w:val="21"/>
                <w:szCs w:val="21"/>
                <w:lang w:val="en-US"/>
              </w:rPr>
            </w:pPr>
            <w:r>
              <w:rPr>
                <w:rFonts w:hint="eastAsia"/>
                <w:sz w:val="21"/>
                <w:szCs w:val="21"/>
                <w:lang w:val="en-US"/>
              </w:rPr>
              <w:t>工</w:t>
            </w:r>
            <w:r>
              <w:rPr>
                <w:rFonts w:hint="eastAsia"/>
                <w:sz w:val="21"/>
                <w:szCs w:val="21"/>
              </w:rPr>
              <w:t>业</w:t>
            </w:r>
          </w:p>
        </w:tc>
        <w:tc>
          <w:tcPr>
            <w:tcW w:w="247" w:type="pct"/>
            <w:vAlign w:val="center"/>
          </w:tcPr>
          <w:p w14:paraId="26D5D2CC">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详见附表</w:t>
            </w:r>
            <w:r>
              <w:rPr>
                <w:rFonts w:hint="eastAsia"/>
                <w:bCs/>
                <w:color w:val="000000" w:themeColor="text1"/>
                <w:sz w:val="21"/>
                <w:szCs w:val="21"/>
                <w:lang w:val="en-US"/>
                <w14:textFill>
                  <w14:solidFill>
                    <w14:schemeClr w14:val="tx1"/>
                  </w14:solidFill>
                </w14:textFill>
              </w:rPr>
              <w:t>三</w:t>
            </w:r>
          </w:p>
        </w:tc>
      </w:tr>
      <w:tr w14:paraId="62E474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86" w:hRule="atLeast"/>
          <w:jc w:val="center"/>
        </w:trPr>
        <w:tc>
          <w:tcPr>
            <w:tcW w:w="289" w:type="pct"/>
            <w:vAlign w:val="center"/>
          </w:tcPr>
          <w:p w14:paraId="11F28769">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4</w:t>
            </w:r>
          </w:p>
        </w:tc>
        <w:tc>
          <w:tcPr>
            <w:tcW w:w="404" w:type="pct"/>
            <w:vAlign w:val="center"/>
          </w:tcPr>
          <w:p w14:paraId="35C5355A">
            <w:pPr>
              <w:pStyle w:val="11"/>
              <w:numPr>
                <w:ilvl w:val="0"/>
                <w:numId w:val="0"/>
              </w:numPr>
              <w:spacing w:before="156" w:beforeLines="50" w:after="156" w:afterLines="50"/>
              <w:ind w:left="420" w:hanging="420"/>
              <w:jc w:val="center"/>
              <w:rPr>
                <w:rFonts w:ascii="宋体" w:hAnsi="宋体" w:cs="宋体"/>
                <w:color w:val="000000" w:themeColor="text1"/>
                <w:szCs w:val="21"/>
                <w14:textFill>
                  <w14:solidFill>
                    <w14:schemeClr w14:val="tx1"/>
                  </w14:solidFill>
                </w14:textFill>
              </w:rPr>
            </w:pPr>
          </w:p>
        </w:tc>
        <w:tc>
          <w:tcPr>
            <w:tcW w:w="441" w:type="pct"/>
            <w:vAlign w:val="center"/>
          </w:tcPr>
          <w:p w14:paraId="654F0219">
            <w:pPr>
              <w:pStyle w:val="13"/>
              <w:widowControl/>
              <w:kinsoku w:val="0"/>
              <w:autoSpaceDE w:val="0"/>
              <w:autoSpaceDN w:val="0"/>
              <w:jc w:val="center"/>
              <w:rPr>
                <w:sz w:val="21"/>
                <w:szCs w:val="21"/>
                <w:highlight w:val="none"/>
                <w:lang w:eastAsia="zh-CN"/>
              </w:rPr>
            </w:pPr>
            <w:r>
              <w:rPr>
                <w:rFonts w:hint="eastAsia"/>
                <w:sz w:val="21"/>
                <w:szCs w:val="21"/>
                <w:highlight w:val="none"/>
                <w:lang w:eastAsia="zh-CN"/>
              </w:rPr>
              <w:t>其他试验仪器及装置</w:t>
            </w:r>
          </w:p>
        </w:tc>
        <w:tc>
          <w:tcPr>
            <w:tcW w:w="578" w:type="pct"/>
            <w:vAlign w:val="center"/>
          </w:tcPr>
          <w:p w14:paraId="461D1BCC">
            <w:pPr>
              <w:widowControl/>
              <w:jc w:val="center"/>
              <w:textAlignment w:val="center"/>
              <w:rPr>
                <w:rFonts w:ascii="宋体" w:hAnsi="宋体" w:cs="宋体"/>
                <w:color w:val="000000" w:themeColor="text1"/>
                <w:szCs w:val="21"/>
                <w:highlight w:val="none"/>
                <w14:textFill>
                  <w14:solidFill>
                    <w14:schemeClr w14:val="tx1"/>
                  </w14:solidFill>
                </w14:textFill>
              </w:rPr>
            </w:pPr>
            <w:r>
              <w:rPr>
                <w:rFonts w:hint="eastAsia" w:ascii="宋体" w:hAnsi="宋体" w:eastAsia="宋体" w:cs="宋体"/>
                <w:color w:val="000000"/>
                <w:kern w:val="0"/>
                <w:sz w:val="22"/>
                <w:szCs w:val="22"/>
                <w:highlight w:val="none"/>
                <w:lang w:bidi="ar"/>
              </w:rPr>
              <w:t>电子分析天平</w:t>
            </w:r>
          </w:p>
        </w:tc>
        <w:tc>
          <w:tcPr>
            <w:tcW w:w="273" w:type="pct"/>
            <w:shd w:val="clear" w:color="auto" w:fill="auto"/>
            <w:vAlign w:val="center"/>
          </w:tcPr>
          <w:p w14:paraId="4B1B4775">
            <w:pPr>
              <w:widowControl/>
              <w:jc w:val="center"/>
              <w:textAlignment w:val="center"/>
              <w:rPr>
                <w:rFonts w:ascii="宋体" w:hAnsi="宋体" w:cs="宋体"/>
                <w:color w:val="000000"/>
                <w:kern w:val="0"/>
                <w:szCs w:val="21"/>
                <w:highlight w:val="none"/>
              </w:rPr>
            </w:pPr>
            <w:r>
              <w:rPr>
                <w:rFonts w:hint="eastAsia" w:ascii="宋体" w:hAnsi="宋体" w:eastAsia="宋体" w:cs="宋体"/>
                <w:color w:val="000000"/>
                <w:kern w:val="0"/>
                <w:sz w:val="22"/>
                <w:szCs w:val="22"/>
                <w:highlight w:val="none"/>
                <w:lang w:bidi="ar"/>
              </w:rPr>
              <w:t>台</w:t>
            </w:r>
          </w:p>
        </w:tc>
        <w:tc>
          <w:tcPr>
            <w:tcW w:w="273" w:type="pct"/>
            <w:shd w:val="clear" w:color="auto" w:fill="auto"/>
            <w:vAlign w:val="center"/>
          </w:tcPr>
          <w:p w14:paraId="207502AA">
            <w:pPr>
              <w:widowControl/>
              <w:jc w:val="center"/>
              <w:textAlignment w:val="center"/>
              <w:rPr>
                <w:rFonts w:hint="eastAsia" w:ascii="宋体" w:hAnsi="宋体" w:cs="宋体" w:eastAsiaTheme="minorEastAsia"/>
                <w:color w:val="000000"/>
                <w:szCs w:val="21"/>
                <w:highlight w:val="none"/>
                <w:lang w:eastAsia="zh-CN"/>
              </w:rPr>
            </w:pPr>
            <w:r>
              <w:rPr>
                <w:rFonts w:hint="eastAsia" w:ascii="宋体" w:hAnsi="宋体" w:eastAsia="宋体" w:cs="宋体"/>
                <w:color w:val="000000"/>
                <w:kern w:val="0"/>
                <w:sz w:val="22"/>
                <w:szCs w:val="22"/>
                <w:highlight w:val="none"/>
                <w:lang w:val="en-US" w:eastAsia="zh-CN" w:bidi="ar"/>
              </w:rPr>
              <w:t>8</w:t>
            </w:r>
          </w:p>
        </w:tc>
        <w:tc>
          <w:tcPr>
            <w:tcW w:w="862" w:type="pct"/>
            <w:vAlign w:val="center"/>
          </w:tcPr>
          <w:p w14:paraId="712591FA">
            <w:pPr>
              <w:widowControl/>
              <w:spacing w:line="240" w:lineRule="exact"/>
              <w:jc w:val="center"/>
              <w:rPr>
                <w:rFonts w:ascii="宋体" w:hAnsi="宋体" w:cs="宋体"/>
                <w:kern w:val="0"/>
                <w:szCs w:val="21"/>
                <w:highlight w:val="none"/>
              </w:rPr>
            </w:pPr>
          </w:p>
        </w:tc>
        <w:tc>
          <w:tcPr>
            <w:tcW w:w="871" w:type="pct"/>
            <w:vAlign w:val="center"/>
          </w:tcPr>
          <w:p w14:paraId="00D9078C">
            <w:pPr>
              <w:widowControl/>
              <w:spacing w:line="240" w:lineRule="exact"/>
              <w:jc w:val="center"/>
              <w:rPr>
                <w:rFonts w:ascii="宋体" w:hAnsi="宋体" w:cs="宋体"/>
                <w:kern w:val="0"/>
                <w:szCs w:val="21"/>
              </w:rPr>
            </w:pPr>
          </w:p>
        </w:tc>
        <w:tc>
          <w:tcPr>
            <w:tcW w:w="506" w:type="pct"/>
            <w:vAlign w:val="center"/>
          </w:tcPr>
          <w:p w14:paraId="41F013AB">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专门面向</w:t>
            </w:r>
            <w:r>
              <w:rPr>
                <w:rFonts w:hint="eastAsia"/>
                <w:bCs/>
                <w:color w:val="000000" w:themeColor="text1"/>
                <w:sz w:val="21"/>
                <w:szCs w:val="21"/>
                <w:lang w:val="en-US"/>
                <w14:textFill>
                  <w14:solidFill>
                    <w14:schemeClr w14:val="tx1"/>
                  </w14:solidFill>
                </w14:textFill>
              </w:rPr>
              <w:t>中小企业</w:t>
            </w:r>
          </w:p>
        </w:tc>
        <w:tc>
          <w:tcPr>
            <w:tcW w:w="250" w:type="pct"/>
            <w:vAlign w:val="center"/>
          </w:tcPr>
          <w:p w14:paraId="3F71B528">
            <w:pPr>
              <w:pStyle w:val="12"/>
              <w:shd w:val="clear" w:color="auto" w:fill="auto"/>
              <w:spacing w:after="0" w:line="360" w:lineRule="auto"/>
              <w:ind w:firstLine="0"/>
              <w:jc w:val="center"/>
              <w:rPr>
                <w:sz w:val="21"/>
                <w:szCs w:val="21"/>
                <w:lang w:val="en-US"/>
              </w:rPr>
            </w:pPr>
            <w:r>
              <w:rPr>
                <w:rFonts w:hint="eastAsia"/>
                <w:sz w:val="21"/>
                <w:szCs w:val="21"/>
                <w:lang w:val="en-US"/>
              </w:rPr>
              <w:t>工</w:t>
            </w:r>
            <w:r>
              <w:rPr>
                <w:rFonts w:hint="eastAsia"/>
                <w:sz w:val="21"/>
                <w:szCs w:val="21"/>
              </w:rPr>
              <w:t>业</w:t>
            </w:r>
          </w:p>
        </w:tc>
        <w:tc>
          <w:tcPr>
            <w:tcW w:w="247" w:type="pct"/>
            <w:vAlign w:val="center"/>
          </w:tcPr>
          <w:p w14:paraId="1C45D0E5">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详见附表</w:t>
            </w:r>
            <w:r>
              <w:rPr>
                <w:rFonts w:hint="eastAsia"/>
                <w:bCs/>
                <w:color w:val="000000" w:themeColor="text1"/>
                <w:sz w:val="21"/>
                <w:szCs w:val="21"/>
                <w:lang w:val="en-US"/>
                <w14:textFill>
                  <w14:solidFill>
                    <w14:schemeClr w14:val="tx1"/>
                  </w14:solidFill>
                </w14:textFill>
              </w:rPr>
              <w:t>四</w:t>
            </w:r>
          </w:p>
        </w:tc>
      </w:tr>
      <w:tr w14:paraId="7D7C08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86" w:hRule="atLeast"/>
          <w:jc w:val="center"/>
        </w:trPr>
        <w:tc>
          <w:tcPr>
            <w:tcW w:w="289" w:type="pct"/>
            <w:vAlign w:val="center"/>
          </w:tcPr>
          <w:p w14:paraId="36727120">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5</w:t>
            </w:r>
          </w:p>
        </w:tc>
        <w:tc>
          <w:tcPr>
            <w:tcW w:w="404" w:type="pct"/>
            <w:vAlign w:val="center"/>
          </w:tcPr>
          <w:p w14:paraId="171AC334">
            <w:pPr>
              <w:pStyle w:val="11"/>
              <w:numPr>
                <w:ilvl w:val="0"/>
                <w:numId w:val="0"/>
              </w:numPr>
              <w:spacing w:before="156" w:beforeLines="50" w:after="156" w:afterLines="50"/>
              <w:ind w:left="420" w:hanging="420"/>
              <w:jc w:val="center"/>
              <w:rPr>
                <w:rFonts w:ascii="宋体" w:hAnsi="宋体" w:cs="宋体"/>
                <w:color w:val="000000" w:themeColor="text1"/>
                <w:szCs w:val="21"/>
                <w14:textFill>
                  <w14:solidFill>
                    <w14:schemeClr w14:val="tx1"/>
                  </w14:solidFill>
                </w14:textFill>
              </w:rPr>
            </w:pPr>
          </w:p>
        </w:tc>
        <w:tc>
          <w:tcPr>
            <w:tcW w:w="441" w:type="pct"/>
            <w:vAlign w:val="center"/>
          </w:tcPr>
          <w:p w14:paraId="720411E4">
            <w:pPr>
              <w:widowControl/>
              <w:kinsoku w:val="0"/>
              <w:autoSpaceDE w:val="0"/>
              <w:autoSpaceDN w:val="0"/>
              <w:jc w:val="center"/>
              <w:rPr>
                <w:szCs w:val="21"/>
              </w:rPr>
            </w:pPr>
            <w:r>
              <w:rPr>
                <w:rFonts w:hint="eastAsia"/>
                <w:szCs w:val="21"/>
              </w:rPr>
              <w:t>其他试验仪器及装置</w:t>
            </w:r>
          </w:p>
        </w:tc>
        <w:tc>
          <w:tcPr>
            <w:tcW w:w="578" w:type="pct"/>
            <w:vAlign w:val="center"/>
          </w:tcPr>
          <w:p w14:paraId="2F7C621D">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FF0000"/>
                <w:kern w:val="0"/>
                <w:sz w:val="22"/>
                <w:szCs w:val="22"/>
                <w:lang w:bidi="ar"/>
              </w:rPr>
              <w:t>数码体视显微镜</w:t>
            </w:r>
          </w:p>
        </w:tc>
        <w:tc>
          <w:tcPr>
            <w:tcW w:w="273" w:type="pct"/>
            <w:shd w:val="clear" w:color="auto" w:fill="auto"/>
            <w:vAlign w:val="center"/>
          </w:tcPr>
          <w:p w14:paraId="099A5B82">
            <w:pPr>
              <w:widowControl/>
              <w:jc w:val="center"/>
              <w:textAlignment w:val="center"/>
              <w:rPr>
                <w:rFonts w:ascii="宋体" w:hAnsi="宋体" w:cs="宋体"/>
                <w:color w:val="000000"/>
                <w:kern w:val="0"/>
                <w:szCs w:val="21"/>
              </w:rPr>
            </w:pPr>
            <w:r>
              <w:rPr>
                <w:rFonts w:hint="eastAsia" w:ascii="宋体" w:hAnsi="宋体" w:eastAsia="宋体" w:cs="宋体"/>
                <w:color w:val="000000"/>
                <w:kern w:val="0"/>
                <w:sz w:val="22"/>
                <w:szCs w:val="22"/>
                <w:lang w:bidi="ar"/>
              </w:rPr>
              <w:t>台</w:t>
            </w:r>
          </w:p>
        </w:tc>
        <w:tc>
          <w:tcPr>
            <w:tcW w:w="273" w:type="pct"/>
            <w:shd w:val="clear" w:color="auto" w:fill="auto"/>
            <w:vAlign w:val="center"/>
          </w:tcPr>
          <w:p w14:paraId="177F73FC">
            <w:pPr>
              <w:widowControl/>
              <w:jc w:val="center"/>
              <w:textAlignment w:val="center"/>
              <w:rPr>
                <w:rFonts w:ascii="宋体" w:hAnsi="宋体" w:cs="宋体"/>
                <w:color w:val="000000"/>
                <w:szCs w:val="21"/>
              </w:rPr>
            </w:pPr>
            <w:r>
              <w:rPr>
                <w:rFonts w:hint="eastAsia" w:ascii="宋体" w:hAnsi="宋体" w:eastAsia="宋体" w:cs="宋体"/>
                <w:color w:val="000000"/>
                <w:kern w:val="0"/>
                <w:sz w:val="22"/>
                <w:szCs w:val="22"/>
                <w:lang w:bidi="ar"/>
              </w:rPr>
              <w:t>1</w:t>
            </w:r>
          </w:p>
        </w:tc>
        <w:tc>
          <w:tcPr>
            <w:tcW w:w="862" w:type="pct"/>
            <w:vAlign w:val="center"/>
          </w:tcPr>
          <w:p w14:paraId="0283016A">
            <w:pPr>
              <w:widowControl/>
              <w:spacing w:line="240" w:lineRule="exact"/>
              <w:jc w:val="center"/>
              <w:rPr>
                <w:rFonts w:ascii="宋体" w:hAnsi="宋体" w:cs="宋体"/>
                <w:kern w:val="0"/>
                <w:szCs w:val="21"/>
              </w:rPr>
            </w:pPr>
          </w:p>
        </w:tc>
        <w:tc>
          <w:tcPr>
            <w:tcW w:w="871" w:type="pct"/>
            <w:vAlign w:val="center"/>
          </w:tcPr>
          <w:p w14:paraId="5EC738E0">
            <w:pPr>
              <w:widowControl/>
              <w:spacing w:line="240" w:lineRule="exact"/>
              <w:jc w:val="center"/>
              <w:rPr>
                <w:rFonts w:ascii="宋体" w:hAnsi="宋体" w:cs="宋体"/>
                <w:kern w:val="0"/>
                <w:szCs w:val="21"/>
              </w:rPr>
            </w:pPr>
          </w:p>
        </w:tc>
        <w:tc>
          <w:tcPr>
            <w:tcW w:w="506" w:type="pct"/>
            <w:shd w:val="clear" w:color="auto" w:fill="auto"/>
            <w:vAlign w:val="center"/>
          </w:tcPr>
          <w:p w14:paraId="46E443E0">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专门面向</w:t>
            </w:r>
            <w:r>
              <w:rPr>
                <w:rFonts w:hint="eastAsia"/>
                <w:bCs/>
                <w:color w:val="000000" w:themeColor="text1"/>
                <w:sz w:val="21"/>
                <w:szCs w:val="21"/>
                <w:lang w:val="en-US"/>
                <w14:textFill>
                  <w14:solidFill>
                    <w14:schemeClr w14:val="tx1"/>
                  </w14:solidFill>
                </w14:textFill>
              </w:rPr>
              <w:t>中小企业</w:t>
            </w:r>
          </w:p>
        </w:tc>
        <w:tc>
          <w:tcPr>
            <w:tcW w:w="250" w:type="pct"/>
            <w:shd w:val="clear" w:color="auto" w:fill="auto"/>
            <w:vAlign w:val="center"/>
          </w:tcPr>
          <w:p w14:paraId="3D260B17">
            <w:pPr>
              <w:pStyle w:val="12"/>
              <w:shd w:val="clear" w:color="auto" w:fill="auto"/>
              <w:spacing w:after="0" w:line="360" w:lineRule="auto"/>
              <w:ind w:firstLine="0"/>
              <w:jc w:val="center"/>
              <w:rPr>
                <w:sz w:val="21"/>
                <w:szCs w:val="21"/>
                <w:lang w:val="en-US"/>
              </w:rPr>
            </w:pPr>
            <w:r>
              <w:rPr>
                <w:rFonts w:hint="eastAsia"/>
                <w:sz w:val="21"/>
                <w:szCs w:val="21"/>
                <w:lang w:val="en-US"/>
              </w:rPr>
              <w:t>工</w:t>
            </w:r>
            <w:r>
              <w:rPr>
                <w:rFonts w:hint="eastAsia"/>
                <w:sz w:val="21"/>
                <w:szCs w:val="21"/>
              </w:rPr>
              <w:t>业</w:t>
            </w:r>
          </w:p>
        </w:tc>
        <w:tc>
          <w:tcPr>
            <w:tcW w:w="247" w:type="pct"/>
            <w:vAlign w:val="center"/>
          </w:tcPr>
          <w:p w14:paraId="79428374">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详见附表</w:t>
            </w:r>
            <w:r>
              <w:rPr>
                <w:rFonts w:hint="eastAsia"/>
                <w:bCs/>
                <w:color w:val="000000" w:themeColor="text1"/>
                <w:sz w:val="21"/>
                <w:szCs w:val="21"/>
                <w:lang w:val="en-US"/>
                <w14:textFill>
                  <w14:solidFill>
                    <w14:schemeClr w14:val="tx1"/>
                  </w14:solidFill>
                </w14:textFill>
              </w:rPr>
              <w:t>五</w:t>
            </w:r>
          </w:p>
        </w:tc>
      </w:tr>
      <w:tr w14:paraId="4C6D5B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86" w:hRule="atLeast"/>
          <w:jc w:val="center"/>
        </w:trPr>
        <w:tc>
          <w:tcPr>
            <w:tcW w:w="289" w:type="pct"/>
            <w:vAlign w:val="center"/>
          </w:tcPr>
          <w:p w14:paraId="6FB9BBF2">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6</w:t>
            </w:r>
          </w:p>
        </w:tc>
        <w:tc>
          <w:tcPr>
            <w:tcW w:w="404" w:type="pct"/>
            <w:vAlign w:val="center"/>
          </w:tcPr>
          <w:p w14:paraId="6F7F11B8">
            <w:pPr>
              <w:pStyle w:val="11"/>
              <w:numPr>
                <w:ilvl w:val="0"/>
                <w:numId w:val="0"/>
              </w:numPr>
              <w:spacing w:before="156" w:beforeLines="50" w:after="156" w:afterLines="50"/>
              <w:ind w:left="420" w:hanging="420"/>
              <w:jc w:val="center"/>
              <w:rPr>
                <w:rFonts w:ascii="宋体" w:hAnsi="宋体" w:cs="宋体"/>
                <w:color w:val="000000" w:themeColor="text1"/>
                <w:szCs w:val="21"/>
                <w14:textFill>
                  <w14:solidFill>
                    <w14:schemeClr w14:val="tx1"/>
                  </w14:solidFill>
                </w14:textFill>
              </w:rPr>
            </w:pPr>
          </w:p>
        </w:tc>
        <w:tc>
          <w:tcPr>
            <w:tcW w:w="441" w:type="pct"/>
            <w:vAlign w:val="center"/>
          </w:tcPr>
          <w:p w14:paraId="129865A4">
            <w:pPr>
              <w:widowControl/>
              <w:kinsoku w:val="0"/>
              <w:autoSpaceDE w:val="0"/>
              <w:autoSpaceDN w:val="0"/>
              <w:jc w:val="center"/>
              <w:rPr>
                <w:szCs w:val="21"/>
              </w:rPr>
            </w:pPr>
            <w:r>
              <w:rPr>
                <w:rFonts w:hint="eastAsia"/>
                <w:szCs w:val="21"/>
              </w:rPr>
              <w:t>其他试验仪器及装置</w:t>
            </w:r>
          </w:p>
        </w:tc>
        <w:tc>
          <w:tcPr>
            <w:tcW w:w="578" w:type="pct"/>
            <w:vAlign w:val="center"/>
          </w:tcPr>
          <w:p w14:paraId="06E03063">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超声波清洗器</w:t>
            </w:r>
          </w:p>
        </w:tc>
        <w:tc>
          <w:tcPr>
            <w:tcW w:w="273" w:type="pct"/>
            <w:shd w:val="clear" w:color="auto" w:fill="auto"/>
            <w:vAlign w:val="center"/>
          </w:tcPr>
          <w:p w14:paraId="519C6333">
            <w:pPr>
              <w:widowControl/>
              <w:jc w:val="center"/>
              <w:textAlignment w:val="center"/>
              <w:rPr>
                <w:rFonts w:ascii="宋体" w:hAnsi="宋体" w:cs="宋体"/>
                <w:color w:val="000000"/>
                <w:kern w:val="0"/>
                <w:szCs w:val="21"/>
              </w:rPr>
            </w:pPr>
            <w:r>
              <w:rPr>
                <w:rFonts w:hint="eastAsia" w:ascii="宋体" w:hAnsi="宋体" w:eastAsia="宋体" w:cs="宋体"/>
                <w:color w:val="000000"/>
                <w:kern w:val="0"/>
                <w:sz w:val="22"/>
                <w:szCs w:val="22"/>
                <w:lang w:bidi="ar"/>
              </w:rPr>
              <w:t>台</w:t>
            </w:r>
          </w:p>
        </w:tc>
        <w:tc>
          <w:tcPr>
            <w:tcW w:w="273" w:type="pct"/>
            <w:shd w:val="clear" w:color="auto" w:fill="auto"/>
            <w:vAlign w:val="center"/>
          </w:tcPr>
          <w:p w14:paraId="0EB91044">
            <w:pPr>
              <w:widowControl/>
              <w:jc w:val="center"/>
              <w:textAlignment w:val="center"/>
              <w:rPr>
                <w:rFonts w:ascii="宋体" w:hAnsi="宋体" w:cs="宋体"/>
                <w:color w:val="000000"/>
                <w:szCs w:val="21"/>
              </w:rPr>
            </w:pPr>
            <w:r>
              <w:rPr>
                <w:rFonts w:hint="eastAsia" w:ascii="宋体" w:hAnsi="宋体" w:eastAsia="宋体" w:cs="宋体"/>
                <w:color w:val="000000"/>
                <w:kern w:val="0"/>
                <w:sz w:val="22"/>
                <w:szCs w:val="22"/>
                <w:lang w:bidi="ar"/>
              </w:rPr>
              <w:t>2</w:t>
            </w:r>
          </w:p>
        </w:tc>
        <w:tc>
          <w:tcPr>
            <w:tcW w:w="862" w:type="pct"/>
            <w:vAlign w:val="center"/>
          </w:tcPr>
          <w:p w14:paraId="4631CD35">
            <w:pPr>
              <w:widowControl/>
              <w:spacing w:line="240" w:lineRule="exact"/>
              <w:jc w:val="center"/>
              <w:rPr>
                <w:rFonts w:ascii="宋体" w:hAnsi="宋体" w:cs="宋体"/>
                <w:kern w:val="0"/>
                <w:szCs w:val="21"/>
              </w:rPr>
            </w:pPr>
          </w:p>
        </w:tc>
        <w:tc>
          <w:tcPr>
            <w:tcW w:w="871" w:type="pct"/>
            <w:vAlign w:val="center"/>
          </w:tcPr>
          <w:p w14:paraId="4E64E309">
            <w:pPr>
              <w:widowControl/>
              <w:spacing w:line="240" w:lineRule="exact"/>
              <w:jc w:val="center"/>
              <w:rPr>
                <w:rFonts w:ascii="宋体" w:hAnsi="宋体" w:cs="宋体"/>
                <w:kern w:val="0"/>
                <w:szCs w:val="21"/>
              </w:rPr>
            </w:pPr>
          </w:p>
        </w:tc>
        <w:tc>
          <w:tcPr>
            <w:tcW w:w="506" w:type="pct"/>
            <w:shd w:val="clear" w:color="auto" w:fill="auto"/>
            <w:vAlign w:val="center"/>
          </w:tcPr>
          <w:p w14:paraId="591EFBCB">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专门面向</w:t>
            </w:r>
            <w:r>
              <w:rPr>
                <w:rFonts w:hint="eastAsia"/>
                <w:bCs/>
                <w:color w:val="000000" w:themeColor="text1"/>
                <w:sz w:val="21"/>
                <w:szCs w:val="21"/>
                <w:lang w:val="en-US"/>
                <w14:textFill>
                  <w14:solidFill>
                    <w14:schemeClr w14:val="tx1"/>
                  </w14:solidFill>
                </w14:textFill>
              </w:rPr>
              <w:t>中小企业</w:t>
            </w:r>
          </w:p>
        </w:tc>
        <w:tc>
          <w:tcPr>
            <w:tcW w:w="250" w:type="pct"/>
            <w:shd w:val="clear" w:color="auto" w:fill="auto"/>
            <w:vAlign w:val="center"/>
          </w:tcPr>
          <w:p w14:paraId="753CF64D">
            <w:pPr>
              <w:pStyle w:val="12"/>
              <w:shd w:val="clear" w:color="auto" w:fill="auto"/>
              <w:spacing w:after="0" w:line="360" w:lineRule="auto"/>
              <w:ind w:firstLine="0"/>
              <w:jc w:val="center"/>
              <w:rPr>
                <w:sz w:val="21"/>
                <w:szCs w:val="21"/>
                <w:lang w:val="en-US"/>
              </w:rPr>
            </w:pPr>
            <w:r>
              <w:rPr>
                <w:rFonts w:hint="eastAsia"/>
                <w:sz w:val="21"/>
                <w:szCs w:val="21"/>
                <w:lang w:val="en-US"/>
              </w:rPr>
              <w:t>工</w:t>
            </w:r>
            <w:r>
              <w:rPr>
                <w:rFonts w:hint="eastAsia"/>
                <w:sz w:val="21"/>
                <w:szCs w:val="21"/>
              </w:rPr>
              <w:t>业</w:t>
            </w:r>
          </w:p>
        </w:tc>
        <w:tc>
          <w:tcPr>
            <w:tcW w:w="247" w:type="pct"/>
            <w:vAlign w:val="center"/>
          </w:tcPr>
          <w:p w14:paraId="7267B1C7">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详见附表</w:t>
            </w:r>
            <w:r>
              <w:rPr>
                <w:rFonts w:hint="eastAsia"/>
                <w:bCs/>
                <w:color w:val="000000" w:themeColor="text1"/>
                <w:sz w:val="21"/>
                <w:szCs w:val="21"/>
                <w:lang w:val="en-US"/>
                <w14:textFill>
                  <w14:solidFill>
                    <w14:schemeClr w14:val="tx1"/>
                  </w14:solidFill>
                </w14:textFill>
              </w:rPr>
              <w:t>六</w:t>
            </w:r>
          </w:p>
        </w:tc>
      </w:tr>
      <w:tr w14:paraId="152D39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86" w:hRule="atLeast"/>
          <w:jc w:val="center"/>
        </w:trPr>
        <w:tc>
          <w:tcPr>
            <w:tcW w:w="289" w:type="pct"/>
            <w:vAlign w:val="center"/>
          </w:tcPr>
          <w:p w14:paraId="25D3E411">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7</w:t>
            </w:r>
          </w:p>
        </w:tc>
        <w:tc>
          <w:tcPr>
            <w:tcW w:w="404" w:type="pct"/>
            <w:vAlign w:val="center"/>
          </w:tcPr>
          <w:p w14:paraId="32852D90">
            <w:pPr>
              <w:pStyle w:val="11"/>
              <w:numPr>
                <w:ilvl w:val="0"/>
                <w:numId w:val="0"/>
              </w:numPr>
              <w:spacing w:before="156" w:beforeLines="50" w:after="156" w:afterLines="50"/>
              <w:ind w:left="420" w:hanging="420"/>
              <w:jc w:val="center"/>
              <w:rPr>
                <w:rFonts w:ascii="宋体" w:hAnsi="宋体" w:cs="宋体"/>
                <w:color w:val="000000" w:themeColor="text1"/>
                <w:szCs w:val="21"/>
                <w14:textFill>
                  <w14:solidFill>
                    <w14:schemeClr w14:val="tx1"/>
                  </w14:solidFill>
                </w14:textFill>
              </w:rPr>
            </w:pPr>
          </w:p>
        </w:tc>
        <w:tc>
          <w:tcPr>
            <w:tcW w:w="441" w:type="pct"/>
            <w:vAlign w:val="center"/>
          </w:tcPr>
          <w:p w14:paraId="33BD8242">
            <w:pPr>
              <w:widowControl/>
              <w:kinsoku w:val="0"/>
              <w:autoSpaceDE w:val="0"/>
              <w:autoSpaceDN w:val="0"/>
              <w:jc w:val="center"/>
              <w:rPr>
                <w:szCs w:val="21"/>
              </w:rPr>
            </w:pPr>
            <w:r>
              <w:rPr>
                <w:rFonts w:hint="eastAsia"/>
                <w:szCs w:val="21"/>
              </w:rPr>
              <w:t>其他试验仪器及装置</w:t>
            </w:r>
          </w:p>
        </w:tc>
        <w:tc>
          <w:tcPr>
            <w:tcW w:w="578" w:type="pct"/>
            <w:vAlign w:val="center"/>
          </w:tcPr>
          <w:p w14:paraId="62010311">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数显定时调速剪切乳化机</w:t>
            </w:r>
          </w:p>
        </w:tc>
        <w:tc>
          <w:tcPr>
            <w:tcW w:w="273" w:type="pct"/>
            <w:shd w:val="clear" w:color="auto" w:fill="auto"/>
            <w:vAlign w:val="center"/>
          </w:tcPr>
          <w:p w14:paraId="4CC80B72">
            <w:pPr>
              <w:widowControl/>
              <w:jc w:val="center"/>
              <w:textAlignment w:val="center"/>
              <w:rPr>
                <w:rFonts w:ascii="宋体" w:hAnsi="宋体" w:cs="宋体"/>
                <w:color w:val="000000"/>
                <w:kern w:val="0"/>
                <w:szCs w:val="21"/>
              </w:rPr>
            </w:pPr>
            <w:r>
              <w:rPr>
                <w:rFonts w:hint="eastAsia" w:ascii="宋体" w:hAnsi="宋体" w:eastAsia="宋体" w:cs="宋体"/>
                <w:color w:val="000000"/>
                <w:kern w:val="0"/>
                <w:sz w:val="22"/>
                <w:szCs w:val="22"/>
                <w:lang w:bidi="ar"/>
              </w:rPr>
              <w:t>台</w:t>
            </w:r>
          </w:p>
        </w:tc>
        <w:tc>
          <w:tcPr>
            <w:tcW w:w="273" w:type="pct"/>
            <w:shd w:val="clear" w:color="auto" w:fill="auto"/>
            <w:vAlign w:val="center"/>
          </w:tcPr>
          <w:p w14:paraId="10764564">
            <w:pPr>
              <w:widowControl/>
              <w:jc w:val="center"/>
              <w:textAlignment w:val="center"/>
              <w:rPr>
                <w:rFonts w:ascii="宋体" w:hAnsi="宋体" w:cs="宋体"/>
                <w:color w:val="000000"/>
                <w:szCs w:val="21"/>
              </w:rPr>
            </w:pPr>
            <w:r>
              <w:rPr>
                <w:rFonts w:hint="eastAsia" w:ascii="宋体" w:hAnsi="宋体" w:eastAsia="宋体" w:cs="宋体"/>
                <w:color w:val="000000"/>
                <w:kern w:val="0"/>
                <w:sz w:val="22"/>
                <w:szCs w:val="22"/>
                <w:lang w:bidi="ar"/>
              </w:rPr>
              <w:t>2</w:t>
            </w:r>
          </w:p>
        </w:tc>
        <w:tc>
          <w:tcPr>
            <w:tcW w:w="862" w:type="pct"/>
            <w:vAlign w:val="center"/>
          </w:tcPr>
          <w:p w14:paraId="5445C70B">
            <w:pPr>
              <w:widowControl/>
              <w:spacing w:line="240" w:lineRule="exact"/>
              <w:jc w:val="center"/>
              <w:rPr>
                <w:rFonts w:ascii="宋体" w:hAnsi="宋体" w:cs="宋体"/>
                <w:kern w:val="0"/>
                <w:szCs w:val="21"/>
              </w:rPr>
            </w:pPr>
          </w:p>
        </w:tc>
        <w:tc>
          <w:tcPr>
            <w:tcW w:w="871" w:type="pct"/>
            <w:vAlign w:val="center"/>
          </w:tcPr>
          <w:p w14:paraId="1C1389F2">
            <w:pPr>
              <w:widowControl/>
              <w:spacing w:line="240" w:lineRule="exact"/>
              <w:jc w:val="center"/>
              <w:rPr>
                <w:rFonts w:ascii="宋体" w:hAnsi="宋体" w:cs="宋体"/>
                <w:kern w:val="0"/>
                <w:szCs w:val="21"/>
              </w:rPr>
            </w:pPr>
          </w:p>
        </w:tc>
        <w:tc>
          <w:tcPr>
            <w:tcW w:w="506" w:type="pct"/>
            <w:shd w:val="clear" w:color="auto" w:fill="auto"/>
            <w:vAlign w:val="center"/>
          </w:tcPr>
          <w:p w14:paraId="66C88BFE">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专门面向</w:t>
            </w:r>
            <w:r>
              <w:rPr>
                <w:rFonts w:hint="eastAsia"/>
                <w:bCs/>
                <w:color w:val="000000" w:themeColor="text1"/>
                <w:sz w:val="21"/>
                <w:szCs w:val="21"/>
                <w:lang w:val="en-US"/>
                <w14:textFill>
                  <w14:solidFill>
                    <w14:schemeClr w14:val="tx1"/>
                  </w14:solidFill>
                </w14:textFill>
              </w:rPr>
              <w:t>中小企业</w:t>
            </w:r>
          </w:p>
        </w:tc>
        <w:tc>
          <w:tcPr>
            <w:tcW w:w="250" w:type="pct"/>
            <w:shd w:val="clear" w:color="auto" w:fill="auto"/>
            <w:vAlign w:val="center"/>
          </w:tcPr>
          <w:p w14:paraId="69C2F9BD">
            <w:pPr>
              <w:pStyle w:val="12"/>
              <w:shd w:val="clear" w:color="auto" w:fill="auto"/>
              <w:spacing w:after="0" w:line="360" w:lineRule="auto"/>
              <w:ind w:firstLine="0"/>
              <w:jc w:val="center"/>
              <w:rPr>
                <w:sz w:val="21"/>
                <w:szCs w:val="21"/>
                <w:lang w:val="en-US"/>
              </w:rPr>
            </w:pPr>
            <w:r>
              <w:rPr>
                <w:rFonts w:hint="eastAsia"/>
                <w:sz w:val="21"/>
                <w:szCs w:val="21"/>
                <w:lang w:val="en-US"/>
              </w:rPr>
              <w:t>工</w:t>
            </w:r>
            <w:r>
              <w:rPr>
                <w:rFonts w:hint="eastAsia"/>
                <w:sz w:val="21"/>
                <w:szCs w:val="21"/>
              </w:rPr>
              <w:t>业</w:t>
            </w:r>
          </w:p>
        </w:tc>
        <w:tc>
          <w:tcPr>
            <w:tcW w:w="247" w:type="pct"/>
            <w:vAlign w:val="center"/>
          </w:tcPr>
          <w:p w14:paraId="5EFED8B1">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详见附表</w:t>
            </w:r>
            <w:r>
              <w:rPr>
                <w:rFonts w:hint="eastAsia"/>
                <w:bCs/>
                <w:color w:val="000000" w:themeColor="text1"/>
                <w:sz w:val="21"/>
                <w:szCs w:val="21"/>
                <w:lang w:val="en-US"/>
                <w14:textFill>
                  <w14:solidFill>
                    <w14:schemeClr w14:val="tx1"/>
                  </w14:solidFill>
                </w14:textFill>
              </w:rPr>
              <w:t>七</w:t>
            </w:r>
          </w:p>
        </w:tc>
      </w:tr>
      <w:tr w14:paraId="0DCA9A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86" w:hRule="atLeast"/>
          <w:jc w:val="center"/>
        </w:trPr>
        <w:tc>
          <w:tcPr>
            <w:tcW w:w="289" w:type="pct"/>
            <w:vAlign w:val="center"/>
          </w:tcPr>
          <w:p w14:paraId="352187BC">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8</w:t>
            </w:r>
          </w:p>
        </w:tc>
        <w:tc>
          <w:tcPr>
            <w:tcW w:w="404" w:type="pct"/>
            <w:vAlign w:val="center"/>
          </w:tcPr>
          <w:p w14:paraId="688986A3">
            <w:pPr>
              <w:pStyle w:val="11"/>
              <w:numPr>
                <w:ilvl w:val="0"/>
                <w:numId w:val="0"/>
              </w:numPr>
              <w:spacing w:before="156" w:beforeLines="50" w:after="156" w:afterLines="50"/>
              <w:ind w:left="420" w:hanging="420"/>
              <w:jc w:val="center"/>
              <w:rPr>
                <w:rFonts w:ascii="宋体" w:hAnsi="宋体" w:cs="宋体"/>
                <w:color w:val="000000" w:themeColor="text1"/>
                <w:szCs w:val="21"/>
                <w14:textFill>
                  <w14:solidFill>
                    <w14:schemeClr w14:val="tx1"/>
                  </w14:solidFill>
                </w14:textFill>
              </w:rPr>
            </w:pPr>
          </w:p>
        </w:tc>
        <w:tc>
          <w:tcPr>
            <w:tcW w:w="441" w:type="pct"/>
            <w:vAlign w:val="center"/>
          </w:tcPr>
          <w:p w14:paraId="461A8971">
            <w:pPr>
              <w:widowControl/>
              <w:kinsoku w:val="0"/>
              <w:autoSpaceDE w:val="0"/>
              <w:autoSpaceDN w:val="0"/>
              <w:jc w:val="center"/>
              <w:rPr>
                <w:szCs w:val="21"/>
              </w:rPr>
            </w:pPr>
            <w:r>
              <w:rPr>
                <w:rFonts w:hint="eastAsia"/>
                <w:szCs w:val="21"/>
              </w:rPr>
              <w:t>其他试验仪器及装置</w:t>
            </w:r>
          </w:p>
        </w:tc>
        <w:tc>
          <w:tcPr>
            <w:tcW w:w="578" w:type="pct"/>
            <w:vAlign w:val="center"/>
          </w:tcPr>
          <w:p w14:paraId="2C9F8F30">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LCD数控加热型磁力搅拌器</w:t>
            </w:r>
          </w:p>
        </w:tc>
        <w:tc>
          <w:tcPr>
            <w:tcW w:w="273" w:type="pct"/>
            <w:shd w:val="clear" w:color="auto" w:fill="auto"/>
            <w:vAlign w:val="center"/>
          </w:tcPr>
          <w:p w14:paraId="0A81FBCB">
            <w:pPr>
              <w:widowControl/>
              <w:jc w:val="center"/>
              <w:textAlignment w:val="center"/>
              <w:rPr>
                <w:rFonts w:ascii="宋体" w:hAnsi="宋体" w:cs="宋体"/>
                <w:color w:val="000000"/>
                <w:kern w:val="0"/>
                <w:szCs w:val="21"/>
              </w:rPr>
            </w:pPr>
            <w:r>
              <w:rPr>
                <w:rFonts w:hint="eastAsia" w:ascii="宋体" w:hAnsi="宋体" w:eastAsia="宋体" w:cs="宋体"/>
                <w:color w:val="000000"/>
                <w:kern w:val="0"/>
                <w:sz w:val="22"/>
                <w:szCs w:val="22"/>
                <w:lang w:bidi="ar"/>
              </w:rPr>
              <w:t>台</w:t>
            </w:r>
          </w:p>
        </w:tc>
        <w:tc>
          <w:tcPr>
            <w:tcW w:w="273" w:type="pct"/>
            <w:shd w:val="clear" w:color="auto" w:fill="auto"/>
            <w:vAlign w:val="center"/>
          </w:tcPr>
          <w:p w14:paraId="2427821A">
            <w:pPr>
              <w:widowControl/>
              <w:jc w:val="center"/>
              <w:textAlignment w:val="center"/>
              <w:rPr>
                <w:rFonts w:ascii="宋体" w:hAnsi="宋体" w:cs="宋体"/>
                <w:color w:val="000000"/>
                <w:szCs w:val="21"/>
              </w:rPr>
            </w:pPr>
            <w:r>
              <w:rPr>
                <w:rFonts w:hint="eastAsia" w:ascii="宋体" w:hAnsi="宋体" w:eastAsia="宋体" w:cs="宋体"/>
                <w:color w:val="000000"/>
                <w:kern w:val="0"/>
                <w:sz w:val="22"/>
                <w:szCs w:val="22"/>
                <w:lang w:bidi="ar"/>
              </w:rPr>
              <w:t>10</w:t>
            </w:r>
          </w:p>
        </w:tc>
        <w:tc>
          <w:tcPr>
            <w:tcW w:w="862" w:type="pct"/>
            <w:vAlign w:val="center"/>
          </w:tcPr>
          <w:p w14:paraId="5EF11177">
            <w:pPr>
              <w:widowControl/>
              <w:spacing w:line="240" w:lineRule="exact"/>
              <w:jc w:val="center"/>
              <w:rPr>
                <w:rFonts w:ascii="宋体" w:hAnsi="宋体" w:cs="宋体"/>
                <w:kern w:val="0"/>
                <w:szCs w:val="21"/>
              </w:rPr>
            </w:pPr>
          </w:p>
        </w:tc>
        <w:tc>
          <w:tcPr>
            <w:tcW w:w="871" w:type="pct"/>
            <w:vAlign w:val="center"/>
          </w:tcPr>
          <w:p w14:paraId="5A19BC4A">
            <w:pPr>
              <w:widowControl/>
              <w:spacing w:line="240" w:lineRule="exact"/>
              <w:jc w:val="center"/>
              <w:rPr>
                <w:rFonts w:ascii="宋体" w:hAnsi="宋体" w:cs="宋体"/>
                <w:kern w:val="0"/>
                <w:szCs w:val="21"/>
              </w:rPr>
            </w:pPr>
          </w:p>
        </w:tc>
        <w:tc>
          <w:tcPr>
            <w:tcW w:w="506" w:type="pct"/>
            <w:shd w:val="clear" w:color="auto" w:fill="auto"/>
            <w:vAlign w:val="center"/>
          </w:tcPr>
          <w:p w14:paraId="0DAA3BF1">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专门面向</w:t>
            </w:r>
            <w:r>
              <w:rPr>
                <w:rFonts w:hint="eastAsia"/>
                <w:bCs/>
                <w:color w:val="000000" w:themeColor="text1"/>
                <w:sz w:val="21"/>
                <w:szCs w:val="21"/>
                <w:lang w:val="en-US"/>
                <w14:textFill>
                  <w14:solidFill>
                    <w14:schemeClr w14:val="tx1"/>
                  </w14:solidFill>
                </w14:textFill>
              </w:rPr>
              <w:t>中小企业</w:t>
            </w:r>
          </w:p>
        </w:tc>
        <w:tc>
          <w:tcPr>
            <w:tcW w:w="250" w:type="pct"/>
            <w:shd w:val="clear" w:color="auto" w:fill="auto"/>
            <w:vAlign w:val="center"/>
          </w:tcPr>
          <w:p w14:paraId="04BD92CB">
            <w:pPr>
              <w:pStyle w:val="12"/>
              <w:shd w:val="clear" w:color="auto" w:fill="auto"/>
              <w:spacing w:after="0" w:line="360" w:lineRule="auto"/>
              <w:ind w:firstLine="0"/>
              <w:jc w:val="center"/>
              <w:rPr>
                <w:sz w:val="21"/>
                <w:szCs w:val="21"/>
                <w:lang w:val="en-US"/>
              </w:rPr>
            </w:pPr>
            <w:r>
              <w:rPr>
                <w:rFonts w:hint="eastAsia"/>
                <w:sz w:val="21"/>
                <w:szCs w:val="21"/>
                <w:lang w:val="en-US"/>
              </w:rPr>
              <w:t>工</w:t>
            </w:r>
            <w:r>
              <w:rPr>
                <w:rFonts w:hint="eastAsia"/>
                <w:sz w:val="21"/>
                <w:szCs w:val="21"/>
              </w:rPr>
              <w:t>业</w:t>
            </w:r>
          </w:p>
        </w:tc>
        <w:tc>
          <w:tcPr>
            <w:tcW w:w="247" w:type="pct"/>
            <w:vAlign w:val="center"/>
          </w:tcPr>
          <w:p w14:paraId="0E10CCFE">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详见附表</w:t>
            </w:r>
            <w:r>
              <w:rPr>
                <w:rFonts w:hint="eastAsia"/>
                <w:bCs/>
                <w:color w:val="000000" w:themeColor="text1"/>
                <w:sz w:val="21"/>
                <w:szCs w:val="21"/>
                <w:lang w:val="en-US"/>
                <w14:textFill>
                  <w14:solidFill>
                    <w14:schemeClr w14:val="tx1"/>
                  </w14:solidFill>
                </w14:textFill>
              </w:rPr>
              <w:t>八</w:t>
            </w:r>
          </w:p>
        </w:tc>
      </w:tr>
      <w:tr w14:paraId="6AF1A8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86" w:hRule="atLeast"/>
          <w:jc w:val="center"/>
        </w:trPr>
        <w:tc>
          <w:tcPr>
            <w:tcW w:w="289" w:type="pct"/>
            <w:vAlign w:val="center"/>
          </w:tcPr>
          <w:p w14:paraId="73C05950">
            <w:pPr>
              <w:widowControl/>
              <w:jc w:val="center"/>
              <w:textAlignment w:val="center"/>
              <w:rPr>
                <w:rFonts w:hint="eastAsia" w:ascii="宋体" w:hAnsi="宋体" w:cs="宋体" w:eastAsiaTheme="minorEastAsia"/>
                <w:color w:val="000000" w:themeColor="text1"/>
                <w:szCs w:val="21"/>
                <w:lang w:eastAsia="zh-CN"/>
                <w14:textFill>
                  <w14:solidFill>
                    <w14:schemeClr w14:val="tx1"/>
                  </w14:solidFill>
                </w14:textFill>
              </w:rPr>
            </w:pPr>
            <w:r>
              <w:rPr>
                <w:rFonts w:hint="eastAsia" w:ascii="宋体" w:hAnsi="宋体" w:eastAsia="宋体" w:cs="宋体"/>
                <w:color w:val="000000"/>
                <w:kern w:val="0"/>
                <w:sz w:val="22"/>
                <w:szCs w:val="22"/>
                <w:lang w:val="en-US" w:eastAsia="zh-CN" w:bidi="ar"/>
              </w:rPr>
              <w:t>9</w:t>
            </w:r>
          </w:p>
        </w:tc>
        <w:tc>
          <w:tcPr>
            <w:tcW w:w="404" w:type="pct"/>
            <w:vAlign w:val="center"/>
          </w:tcPr>
          <w:p w14:paraId="59524CA4">
            <w:pPr>
              <w:pStyle w:val="11"/>
              <w:numPr>
                <w:ilvl w:val="0"/>
                <w:numId w:val="0"/>
              </w:numPr>
              <w:spacing w:before="156" w:beforeLines="50" w:after="156" w:afterLines="50"/>
              <w:ind w:left="420" w:hanging="420"/>
              <w:jc w:val="center"/>
              <w:rPr>
                <w:rFonts w:ascii="宋体" w:hAnsi="宋体" w:cs="宋体"/>
                <w:color w:val="000000" w:themeColor="text1"/>
                <w:szCs w:val="21"/>
                <w14:textFill>
                  <w14:solidFill>
                    <w14:schemeClr w14:val="tx1"/>
                  </w14:solidFill>
                </w14:textFill>
              </w:rPr>
            </w:pPr>
          </w:p>
        </w:tc>
        <w:tc>
          <w:tcPr>
            <w:tcW w:w="441" w:type="pct"/>
            <w:vAlign w:val="center"/>
          </w:tcPr>
          <w:p w14:paraId="43EF9A87">
            <w:pPr>
              <w:widowControl/>
              <w:kinsoku w:val="0"/>
              <w:autoSpaceDE w:val="0"/>
              <w:autoSpaceDN w:val="0"/>
              <w:jc w:val="center"/>
              <w:rPr>
                <w:szCs w:val="21"/>
              </w:rPr>
            </w:pPr>
            <w:r>
              <w:rPr>
                <w:rFonts w:hint="eastAsia"/>
                <w:szCs w:val="21"/>
              </w:rPr>
              <w:t>其他试验仪器及装置</w:t>
            </w:r>
          </w:p>
        </w:tc>
        <w:tc>
          <w:tcPr>
            <w:tcW w:w="578" w:type="pct"/>
            <w:vAlign w:val="center"/>
          </w:tcPr>
          <w:p w14:paraId="7C253D76">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电热恒温干燥培养箱</w:t>
            </w:r>
          </w:p>
        </w:tc>
        <w:tc>
          <w:tcPr>
            <w:tcW w:w="273" w:type="pct"/>
            <w:shd w:val="clear" w:color="auto" w:fill="auto"/>
            <w:vAlign w:val="center"/>
          </w:tcPr>
          <w:p w14:paraId="1D790BCE">
            <w:pPr>
              <w:widowControl/>
              <w:jc w:val="center"/>
              <w:textAlignment w:val="center"/>
              <w:rPr>
                <w:rFonts w:ascii="宋体" w:hAnsi="宋体" w:cs="宋体"/>
                <w:color w:val="000000"/>
                <w:kern w:val="0"/>
                <w:szCs w:val="21"/>
              </w:rPr>
            </w:pPr>
            <w:r>
              <w:rPr>
                <w:rFonts w:hint="eastAsia" w:ascii="宋体" w:hAnsi="宋体" w:eastAsia="宋体" w:cs="宋体"/>
                <w:color w:val="000000"/>
                <w:kern w:val="0"/>
                <w:sz w:val="22"/>
                <w:szCs w:val="22"/>
                <w:lang w:bidi="ar"/>
              </w:rPr>
              <w:t>台</w:t>
            </w:r>
          </w:p>
        </w:tc>
        <w:tc>
          <w:tcPr>
            <w:tcW w:w="273" w:type="pct"/>
            <w:shd w:val="clear" w:color="auto" w:fill="auto"/>
            <w:vAlign w:val="center"/>
          </w:tcPr>
          <w:p w14:paraId="6C4AF935">
            <w:pPr>
              <w:widowControl/>
              <w:jc w:val="center"/>
              <w:textAlignment w:val="center"/>
              <w:rPr>
                <w:rFonts w:ascii="宋体" w:hAnsi="宋体" w:cs="宋体"/>
                <w:color w:val="000000"/>
                <w:szCs w:val="21"/>
              </w:rPr>
            </w:pPr>
            <w:r>
              <w:rPr>
                <w:rFonts w:hint="eastAsia" w:ascii="宋体" w:hAnsi="宋体" w:eastAsia="宋体" w:cs="宋体"/>
                <w:color w:val="000000"/>
                <w:kern w:val="0"/>
                <w:sz w:val="22"/>
                <w:szCs w:val="22"/>
                <w:lang w:bidi="ar"/>
              </w:rPr>
              <w:t>4</w:t>
            </w:r>
          </w:p>
        </w:tc>
        <w:tc>
          <w:tcPr>
            <w:tcW w:w="862" w:type="pct"/>
            <w:vAlign w:val="center"/>
          </w:tcPr>
          <w:p w14:paraId="67F6F165">
            <w:pPr>
              <w:widowControl/>
              <w:spacing w:line="240" w:lineRule="exact"/>
              <w:jc w:val="center"/>
              <w:rPr>
                <w:rFonts w:ascii="宋体" w:hAnsi="宋体" w:cs="宋体"/>
                <w:kern w:val="0"/>
                <w:szCs w:val="21"/>
              </w:rPr>
            </w:pPr>
          </w:p>
        </w:tc>
        <w:tc>
          <w:tcPr>
            <w:tcW w:w="871" w:type="pct"/>
            <w:vAlign w:val="center"/>
          </w:tcPr>
          <w:p w14:paraId="38236879">
            <w:pPr>
              <w:widowControl/>
              <w:spacing w:line="240" w:lineRule="exact"/>
              <w:jc w:val="center"/>
              <w:rPr>
                <w:rFonts w:ascii="宋体" w:hAnsi="宋体" w:cs="宋体"/>
                <w:kern w:val="0"/>
                <w:szCs w:val="21"/>
              </w:rPr>
            </w:pPr>
          </w:p>
        </w:tc>
        <w:tc>
          <w:tcPr>
            <w:tcW w:w="506" w:type="pct"/>
            <w:shd w:val="clear" w:color="auto" w:fill="auto"/>
            <w:vAlign w:val="center"/>
          </w:tcPr>
          <w:p w14:paraId="1FE3402C">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专门面向</w:t>
            </w:r>
            <w:r>
              <w:rPr>
                <w:rFonts w:hint="eastAsia"/>
                <w:bCs/>
                <w:color w:val="000000" w:themeColor="text1"/>
                <w:sz w:val="21"/>
                <w:szCs w:val="21"/>
                <w:lang w:val="en-US"/>
                <w14:textFill>
                  <w14:solidFill>
                    <w14:schemeClr w14:val="tx1"/>
                  </w14:solidFill>
                </w14:textFill>
              </w:rPr>
              <w:t>中小企业</w:t>
            </w:r>
          </w:p>
        </w:tc>
        <w:tc>
          <w:tcPr>
            <w:tcW w:w="250" w:type="pct"/>
            <w:shd w:val="clear" w:color="auto" w:fill="auto"/>
            <w:vAlign w:val="center"/>
          </w:tcPr>
          <w:p w14:paraId="7E3D1DD5">
            <w:pPr>
              <w:pStyle w:val="12"/>
              <w:shd w:val="clear" w:color="auto" w:fill="auto"/>
              <w:spacing w:after="0" w:line="360" w:lineRule="auto"/>
              <w:ind w:firstLine="0"/>
              <w:jc w:val="center"/>
              <w:rPr>
                <w:sz w:val="21"/>
                <w:szCs w:val="21"/>
                <w:lang w:val="en-US"/>
              </w:rPr>
            </w:pPr>
            <w:r>
              <w:rPr>
                <w:rFonts w:hint="eastAsia"/>
                <w:sz w:val="21"/>
                <w:szCs w:val="21"/>
                <w:lang w:val="en-US"/>
              </w:rPr>
              <w:t>工</w:t>
            </w:r>
            <w:r>
              <w:rPr>
                <w:rFonts w:hint="eastAsia"/>
                <w:sz w:val="21"/>
                <w:szCs w:val="21"/>
              </w:rPr>
              <w:t>业</w:t>
            </w:r>
          </w:p>
        </w:tc>
        <w:tc>
          <w:tcPr>
            <w:tcW w:w="247" w:type="pct"/>
            <w:vAlign w:val="center"/>
          </w:tcPr>
          <w:p w14:paraId="535101A2">
            <w:pPr>
              <w:pStyle w:val="12"/>
              <w:shd w:val="clear" w:color="auto" w:fill="auto"/>
              <w:spacing w:after="0" w:line="360" w:lineRule="auto"/>
              <w:ind w:firstLine="0"/>
              <w:jc w:val="center"/>
              <w:rPr>
                <w:rFonts w:hint="eastAsia" w:eastAsiaTheme="minorEastAsia"/>
                <w:bCs/>
                <w:color w:val="000000" w:themeColor="text1"/>
                <w:sz w:val="21"/>
                <w:szCs w:val="21"/>
                <w:lang w:eastAsia="zh-CN"/>
                <w14:textFill>
                  <w14:solidFill>
                    <w14:schemeClr w14:val="tx1"/>
                  </w14:solidFill>
                </w14:textFill>
              </w:rPr>
            </w:pPr>
            <w:r>
              <w:rPr>
                <w:rFonts w:hint="eastAsia"/>
                <w:bCs/>
                <w:color w:val="000000" w:themeColor="text1"/>
                <w:sz w:val="21"/>
                <w:szCs w:val="21"/>
                <w14:textFill>
                  <w14:solidFill>
                    <w14:schemeClr w14:val="tx1"/>
                  </w14:solidFill>
                </w14:textFill>
              </w:rPr>
              <w:t>详见附表</w:t>
            </w:r>
            <w:r>
              <w:rPr>
                <w:rFonts w:hint="eastAsia"/>
                <w:bCs/>
                <w:color w:val="000000" w:themeColor="text1"/>
                <w:sz w:val="21"/>
                <w:szCs w:val="21"/>
                <w:lang w:val="en-US" w:eastAsia="zh-CN"/>
                <w14:textFill>
                  <w14:solidFill>
                    <w14:schemeClr w14:val="tx1"/>
                  </w14:solidFill>
                </w14:textFill>
              </w:rPr>
              <w:t>九</w:t>
            </w:r>
          </w:p>
        </w:tc>
      </w:tr>
      <w:tr w14:paraId="3F3BB5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86" w:hRule="atLeast"/>
          <w:jc w:val="center"/>
        </w:trPr>
        <w:tc>
          <w:tcPr>
            <w:tcW w:w="289" w:type="pct"/>
            <w:vAlign w:val="center"/>
          </w:tcPr>
          <w:p w14:paraId="5429DC14">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10</w:t>
            </w:r>
          </w:p>
        </w:tc>
        <w:tc>
          <w:tcPr>
            <w:tcW w:w="404" w:type="pct"/>
            <w:vAlign w:val="center"/>
          </w:tcPr>
          <w:p w14:paraId="138D2914">
            <w:pPr>
              <w:pStyle w:val="11"/>
              <w:numPr>
                <w:ilvl w:val="0"/>
                <w:numId w:val="0"/>
              </w:numPr>
              <w:spacing w:before="156" w:beforeLines="50" w:after="156" w:afterLines="50"/>
              <w:ind w:left="420" w:hanging="420"/>
              <w:jc w:val="center"/>
              <w:rPr>
                <w:rFonts w:ascii="宋体" w:hAnsi="宋体" w:cs="宋体"/>
                <w:color w:val="000000" w:themeColor="text1"/>
                <w:szCs w:val="21"/>
                <w14:textFill>
                  <w14:solidFill>
                    <w14:schemeClr w14:val="tx1"/>
                  </w14:solidFill>
                </w14:textFill>
              </w:rPr>
            </w:pPr>
          </w:p>
        </w:tc>
        <w:tc>
          <w:tcPr>
            <w:tcW w:w="441" w:type="pct"/>
            <w:vAlign w:val="center"/>
          </w:tcPr>
          <w:p w14:paraId="5999D8ED">
            <w:pPr>
              <w:widowControl/>
              <w:kinsoku w:val="0"/>
              <w:autoSpaceDE w:val="0"/>
              <w:autoSpaceDN w:val="0"/>
              <w:jc w:val="center"/>
              <w:rPr>
                <w:szCs w:val="21"/>
              </w:rPr>
            </w:pPr>
            <w:r>
              <w:rPr>
                <w:rFonts w:hint="eastAsia"/>
                <w:szCs w:val="21"/>
              </w:rPr>
              <w:t>其他试验仪器及装置</w:t>
            </w:r>
          </w:p>
        </w:tc>
        <w:tc>
          <w:tcPr>
            <w:tcW w:w="578" w:type="pct"/>
            <w:vAlign w:val="center"/>
          </w:tcPr>
          <w:p w14:paraId="2D2816DE">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紫外可见分光光度计</w:t>
            </w:r>
          </w:p>
        </w:tc>
        <w:tc>
          <w:tcPr>
            <w:tcW w:w="273" w:type="pct"/>
            <w:shd w:val="clear" w:color="auto" w:fill="auto"/>
            <w:vAlign w:val="center"/>
          </w:tcPr>
          <w:p w14:paraId="15DB5304">
            <w:pPr>
              <w:widowControl/>
              <w:jc w:val="center"/>
              <w:textAlignment w:val="center"/>
              <w:rPr>
                <w:rFonts w:ascii="宋体" w:hAnsi="宋体" w:cs="宋体"/>
                <w:color w:val="000000"/>
                <w:kern w:val="0"/>
                <w:szCs w:val="21"/>
              </w:rPr>
            </w:pPr>
            <w:r>
              <w:rPr>
                <w:rFonts w:hint="eastAsia" w:ascii="宋体" w:hAnsi="宋体" w:eastAsia="宋体" w:cs="宋体"/>
                <w:color w:val="000000"/>
                <w:kern w:val="0"/>
                <w:sz w:val="22"/>
                <w:szCs w:val="22"/>
                <w:lang w:bidi="ar"/>
              </w:rPr>
              <w:t>台</w:t>
            </w:r>
          </w:p>
        </w:tc>
        <w:tc>
          <w:tcPr>
            <w:tcW w:w="273" w:type="pct"/>
            <w:shd w:val="clear" w:color="auto" w:fill="auto"/>
            <w:vAlign w:val="center"/>
          </w:tcPr>
          <w:p w14:paraId="65FBFEDF">
            <w:pPr>
              <w:widowControl/>
              <w:jc w:val="center"/>
              <w:textAlignment w:val="center"/>
              <w:rPr>
                <w:rFonts w:ascii="宋体" w:hAnsi="宋体" w:cs="宋体"/>
                <w:color w:val="000000"/>
                <w:szCs w:val="21"/>
              </w:rPr>
            </w:pPr>
            <w:r>
              <w:rPr>
                <w:rFonts w:hint="eastAsia" w:ascii="宋体" w:hAnsi="宋体" w:eastAsia="宋体" w:cs="宋体"/>
                <w:color w:val="000000"/>
                <w:kern w:val="0"/>
                <w:sz w:val="22"/>
                <w:szCs w:val="22"/>
                <w:lang w:bidi="ar"/>
              </w:rPr>
              <w:t>8</w:t>
            </w:r>
          </w:p>
        </w:tc>
        <w:tc>
          <w:tcPr>
            <w:tcW w:w="862" w:type="pct"/>
            <w:vAlign w:val="center"/>
          </w:tcPr>
          <w:p w14:paraId="04648FA4">
            <w:pPr>
              <w:widowControl/>
              <w:spacing w:line="240" w:lineRule="exact"/>
              <w:jc w:val="center"/>
              <w:rPr>
                <w:rFonts w:ascii="宋体" w:hAnsi="宋体" w:cs="宋体"/>
                <w:kern w:val="0"/>
                <w:szCs w:val="21"/>
              </w:rPr>
            </w:pPr>
          </w:p>
        </w:tc>
        <w:tc>
          <w:tcPr>
            <w:tcW w:w="871" w:type="pct"/>
            <w:vAlign w:val="center"/>
          </w:tcPr>
          <w:p w14:paraId="646EFFC0">
            <w:pPr>
              <w:widowControl/>
              <w:spacing w:line="240" w:lineRule="exact"/>
              <w:jc w:val="center"/>
              <w:rPr>
                <w:rFonts w:ascii="宋体" w:hAnsi="宋体" w:cs="宋体"/>
                <w:kern w:val="0"/>
                <w:szCs w:val="21"/>
              </w:rPr>
            </w:pPr>
          </w:p>
        </w:tc>
        <w:tc>
          <w:tcPr>
            <w:tcW w:w="506" w:type="pct"/>
            <w:shd w:val="clear" w:color="auto" w:fill="auto"/>
            <w:vAlign w:val="center"/>
          </w:tcPr>
          <w:p w14:paraId="46DE329C">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专门面向</w:t>
            </w:r>
            <w:r>
              <w:rPr>
                <w:rFonts w:hint="eastAsia"/>
                <w:bCs/>
                <w:color w:val="000000" w:themeColor="text1"/>
                <w:sz w:val="21"/>
                <w:szCs w:val="21"/>
                <w:lang w:val="en-US"/>
                <w14:textFill>
                  <w14:solidFill>
                    <w14:schemeClr w14:val="tx1"/>
                  </w14:solidFill>
                </w14:textFill>
              </w:rPr>
              <w:t>中小企业</w:t>
            </w:r>
          </w:p>
        </w:tc>
        <w:tc>
          <w:tcPr>
            <w:tcW w:w="250" w:type="pct"/>
            <w:shd w:val="clear" w:color="auto" w:fill="auto"/>
            <w:vAlign w:val="center"/>
          </w:tcPr>
          <w:p w14:paraId="1CD4AC5F">
            <w:pPr>
              <w:pStyle w:val="12"/>
              <w:shd w:val="clear" w:color="auto" w:fill="auto"/>
              <w:spacing w:after="0" w:line="360" w:lineRule="auto"/>
              <w:ind w:firstLine="0"/>
              <w:jc w:val="center"/>
              <w:rPr>
                <w:sz w:val="21"/>
                <w:szCs w:val="21"/>
                <w:lang w:val="en-US"/>
              </w:rPr>
            </w:pPr>
            <w:r>
              <w:rPr>
                <w:rFonts w:hint="eastAsia"/>
                <w:sz w:val="21"/>
                <w:szCs w:val="21"/>
                <w:lang w:val="en-US"/>
              </w:rPr>
              <w:t>工</w:t>
            </w:r>
            <w:r>
              <w:rPr>
                <w:rFonts w:hint="eastAsia"/>
                <w:sz w:val="21"/>
                <w:szCs w:val="21"/>
              </w:rPr>
              <w:t>业</w:t>
            </w:r>
          </w:p>
        </w:tc>
        <w:tc>
          <w:tcPr>
            <w:tcW w:w="247" w:type="pct"/>
            <w:vAlign w:val="center"/>
          </w:tcPr>
          <w:p w14:paraId="537F9E93">
            <w:pPr>
              <w:pStyle w:val="12"/>
              <w:shd w:val="clear" w:color="auto" w:fill="auto"/>
              <w:spacing w:after="0" w:line="360" w:lineRule="auto"/>
              <w:ind w:firstLine="0" w:firstLineChars="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详见附表</w:t>
            </w:r>
            <w:r>
              <w:rPr>
                <w:rFonts w:hint="eastAsia"/>
                <w:bCs/>
                <w:color w:val="000000" w:themeColor="text1"/>
                <w:sz w:val="21"/>
                <w:szCs w:val="21"/>
                <w:lang w:val="en-US"/>
                <w14:textFill>
                  <w14:solidFill>
                    <w14:schemeClr w14:val="tx1"/>
                  </w14:solidFill>
                </w14:textFill>
              </w:rPr>
              <w:t>十</w:t>
            </w:r>
          </w:p>
        </w:tc>
      </w:tr>
      <w:tr w14:paraId="5D6D3F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21" w:hRule="atLeast"/>
          <w:jc w:val="center"/>
        </w:trPr>
        <w:tc>
          <w:tcPr>
            <w:tcW w:w="289" w:type="pct"/>
            <w:vAlign w:val="center"/>
          </w:tcPr>
          <w:p w14:paraId="734379EF">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11</w:t>
            </w:r>
          </w:p>
        </w:tc>
        <w:tc>
          <w:tcPr>
            <w:tcW w:w="404" w:type="pct"/>
            <w:vAlign w:val="center"/>
          </w:tcPr>
          <w:p w14:paraId="3A0F4396">
            <w:pPr>
              <w:pStyle w:val="11"/>
              <w:numPr>
                <w:ilvl w:val="0"/>
                <w:numId w:val="0"/>
              </w:numPr>
              <w:spacing w:before="156" w:beforeLines="50" w:after="156" w:afterLines="50"/>
              <w:ind w:left="420" w:hanging="420"/>
              <w:jc w:val="center"/>
              <w:rPr>
                <w:rFonts w:ascii="宋体" w:hAnsi="宋体" w:cs="宋体"/>
                <w:color w:val="000000" w:themeColor="text1"/>
                <w:szCs w:val="21"/>
                <w14:textFill>
                  <w14:solidFill>
                    <w14:schemeClr w14:val="tx1"/>
                  </w14:solidFill>
                </w14:textFill>
              </w:rPr>
            </w:pPr>
          </w:p>
        </w:tc>
        <w:tc>
          <w:tcPr>
            <w:tcW w:w="441" w:type="pct"/>
            <w:vAlign w:val="center"/>
          </w:tcPr>
          <w:p w14:paraId="3138EB63">
            <w:pPr>
              <w:widowControl/>
              <w:kinsoku w:val="0"/>
              <w:autoSpaceDE w:val="0"/>
              <w:autoSpaceDN w:val="0"/>
              <w:jc w:val="center"/>
              <w:rPr>
                <w:szCs w:val="21"/>
              </w:rPr>
            </w:pPr>
            <w:r>
              <w:rPr>
                <w:rFonts w:hint="eastAsia"/>
                <w:szCs w:val="21"/>
              </w:rPr>
              <w:t>其他试验仪器及装置</w:t>
            </w:r>
          </w:p>
        </w:tc>
        <w:tc>
          <w:tcPr>
            <w:tcW w:w="578" w:type="pct"/>
            <w:vAlign w:val="center"/>
          </w:tcPr>
          <w:p w14:paraId="48C24A64">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不锈钢水槽</w:t>
            </w:r>
          </w:p>
        </w:tc>
        <w:tc>
          <w:tcPr>
            <w:tcW w:w="273" w:type="pct"/>
            <w:shd w:val="clear" w:color="auto" w:fill="auto"/>
            <w:vAlign w:val="center"/>
          </w:tcPr>
          <w:p w14:paraId="700AE69B">
            <w:pPr>
              <w:widowControl/>
              <w:jc w:val="center"/>
              <w:textAlignment w:val="center"/>
              <w:rPr>
                <w:rFonts w:ascii="宋体" w:hAnsi="宋体" w:cs="宋体"/>
                <w:color w:val="000000"/>
                <w:kern w:val="0"/>
                <w:szCs w:val="21"/>
              </w:rPr>
            </w:pPr>
            <w:r>
              <w:rPr>
                <w:rFonts w:hint="eastAsia" w:ascii="宋体" w:hAnsi="宋体" w:eastAsia="宋体" w:cs="宋体"/>
                <w:color w:val="000000"/>
                <w:kern w:val="0"/>
                <w:sz w:val="22"/>
                <w:szCs w:val="22"/>
                <w:lang w:bidi="ar"/>
              </w:rPr>
              <w:t>台</w:t>
            </w:r>
          </w:p>
        </w:tc>
        <w:tc>
          <w:tcPr>
            <w:tcW w:w="273" w:type="pct"/>
            <w:shd w:val="clear" w:color="auto" w:fill="auto"/>
            <w:vAlign w:val="center"/>
          </w:tcPr>
          <w:p w14:paraId="69B0528F">
            <w:pPr>
              <w:widowControl/>
              <w:jc w:val="center"/>
              <w:textAlignment w:val="center"/>
              <w:rPr>
                <w:rFonts w:ascii="宋体" w:hAnsi="宋体" w:cs="宋体"/>
                <w:color w:val="000000"/>
                <w:szCs w:val="21"/>
              </w:rPr>
            </w:pPr>
            <w:r>
              <w:rPr>
                <w:rFonts w:hint="eastAsia" w:ascii="宋体" w:hAnsi="宋体" w:eastAsia="宋体" w:cs="宋体"/>
                <w:color w:val="000000"/>
                <w:kern w:val="0"/>
                <w:sz w:val="22"/>
                <w:szCs w:val="22"/>
                <w:lang w:bidi="ar"/>
              </w:rPr>
              <w:t>3</w:t>
            </w:r>
          </w:p>
        </w:tc>
        <w:tc>
          <w:tcPr>
            <w:tcW w:w="862" w:type="pct"/>
            <w:vAlign w:val="center"/>
          </w:tcPr>
          <w:p w14:paraId="02E9703A">
            <w:pPr>
              <w:widowControl/>
              <w:spacing w:line="240" w:lineRule="exact"/>
              <w:jc w:val="center"/>
              <w:rPr>
                <w:rFonts w:ascii="宋体" w:hAnsi="宋体" w:cs="宋体"/>
                <w:kern w:val="0"/>
                <w:szCs w:val="21"/>
              </w:rPr>
            </w:pPr>
          </w:p>
        </w:tc>
        <w:tc>
          <w:tcPr>
            <w:tcW w:w="871" w:type="pct"/>
            <w:vAlign w:val="center"/>
          </w:tcPr>
          <w:p w14:paraId="672E63BF">
            <w:pPr>
              <w:widowControl/>
              <w:spacing w:line="240" w:lineRule="exact"/>
              <w:jc w:val="center"/>
              <w:rPr>
                <w:rFonts w:ascii="宋体" w:hAnsi="宋体" w:cs="宋体"/>
                <w:kern w:val="0"/>
                <w:szCs w:val="21"/>
              </w:rPr>
            </w:pPr>
          </w:p>
        </w:tc>
        <w:tc>
          <w:tcPr>
            <w:tcW w:w="506" w:type="pct"/>
            <w:shd w:val="clear" w:color="auto" w:fill="auto"/>
            <w:vAlign w:val="center"/>
          </w:tcPr>
          <w:p w14:paraId="583B36DA">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专门面向</w:t>
            </w:r>
            <w:r>
              <w:rPr>
                <w:rFonts w:hint="eastAsia"/>
                <w:bCs/>
                <w:color w:val="000000" w:themeColor="text1"/>
                <w:sz w:val="21"/>
                <w:szCs w:val="21"/>
                <w:lang w:val="en-US"/>
                <w14:textFill>
                  <w14:solidFill>
                    <w14:schemeClr w14:val="tx1"/>
                  </w14:solidFill>
                </w14:textFill>
              </w:rPr>
              <w:t>中小企业</w:t>
            </w:r>
          </w:p>
        </w:tc>
        <w:tc>
          <w:tcPr>
            <w:tcW w:w="250" w:type="pct"/>
            <w:shd w:val="clear" w:color="auto" w:fill="auto"/>
            <w:vAlign w:val="center"/>
          </w:tcPr>
          <w:p w14:paraId="5F818980">
            <w:pPr>
              <w:pStyle w:val="12"/>
              <w:shd w:val="clear" w:color="auto" w:fill="auto"/>
              <w:spacing w:after="0" w:line="360" w:lineRule="auto"/>
              <w:ind w:firstLine="0"/>
              <w:jc w:val="center"/>
              <w:rPr>
                <w:sz w:val="21"/>
                <w:szCs w:val="21"/>
                <w:lang w:val="en-US"/>
              </w:rPr>
            </w:pPr>
            <w:r>
              <w:rPr>
                <w:rFonts w:hint="eastAsia"/>
                <w:sz w:val="21"/>
                <w:szCs w:val="21"/>
                <w:lang w:val="en-US"/>
              </w:rPr>
              <w:t>工</w:t>
            </w:r>
            <w:r>
              <w:rPr>
                <w:rFonts w:hint="eastAsia"/>
                <w:sz w:val="21"/>
                <w:szCs w:val="21"/>
              </w:rPr>
              <w:t>业</w:t>
            </w:r>
          </w:p>
        </w:tc>
        <w:tc>
          <w:tcPr>
            <w:tcW w:w="247" w:type="pct"/>
            <w:vAlign w:val="center"/>
          </w:tcPr>
          <w:p w14:paraId="07917E89">
            <w:pPr>
              <w:pStyle w:val="12"/>
              <w:shd w:val="clear" w:color="auto" w:fill="auto"/>
              <w:spacing w:after="0" w:line="360" w:lineRule="auto"/>
              <w:ind w:firstLine="0" w:firstLineChars="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详见附表</w:t>
            </w:r>
            <w:r>
              <w:rPr>
                <w:rFonts w:hint="eastAsia"/>
                <w:bCs/>
                <w:color w:val="000000" w:themeColor="text1"/>
                <w:sz w:val="21"/>
                <w:szCs w:val="21"/>
                <w:lang w:val="en-US"/>
                <w14:textFill>
                  <w14:solidFill>
                    <w14:schemeClr w14:val="tx1"/>
                  </w14:solidFill>
                </w14:textFill>
              </w:rPr>
              <w:t>十一</w:t>
            </w:r>
          </w:p>
        </w:tc>
      </w:tr>
      <w:tr w14:paraId="7EF728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21" w:hRule="atLeast"/>
          <w:jc w:val="center"/>
        </w:trPr>
        <w:tc>
          <w:tcPr>
            <w:tcW w:w="289" w:type="pct"/>
            <w:vAlign w:val="center"/>
          </w:tcPr>
          <w:p w14:paraId="02C7014B">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12</w:t>
            </w:r>
          </w:p>
        </w:tc>
        <w:tc>
          <w:tcPr>
            <w:tcW w:w="404" w:type="pct"/>
            <w:vAlign w:val="center"/>
          </w:tcPr>
          <w:p w14:paraId="72E40D3D">
            <w:pPr>
              <w:pStyle w:val="11"/>
              <w:numPr>
                <w:ilvl w:val="0"/>
                <w:numId w:val="0"/>
              </w:numPr>
              <w:spacing w:before="156" w:beforeLines="50" w:after="156" w:afterLines="50"/>
              <w:ind w:left="420" w:hanging="420"/>
              <w:jc w:val="center"/>
              <w:rPr>
                <w:rFonts w:ascii="宋体" w:hAnsi="宋体" w:cs="宋体"/>
                <w:color w:val="000000" w:themeColor="text1"/>
                <w:szCs w:val="21"/>
                <w14:textFill>
                  <w14:solidFill>
                    <w14:schemeClr w14:val="tx1"/>
                  </w14:solidFill>
                </w14:textFill>
              </w:rPr>
            </w:pPr>
          </w:p>
        </w:tc>
        <w:tc>
          <w:tcPr>
            <w:tcW w:w="441" w:type="pct"/>
            <w:vAlign w:val="center"/>
          </w:tcPr>
          <w:p w14:paraId="7AD2E9B1">
            <w:pPr>
              <w:widowControl/>
              <w:kinsoku w:val="0"/>
              <w:autoSpaceDE w:val="0"/>
              <w:autoSpaceDN w:val="0"/>
              <w:jc w:val="center"/>
              <w:rPr>
                <w:szCs w:val="21"/>
              </w:rPr>
            </w:pPr>
            <w:r>
              <w:rPr>
                <w:rFonts w:hint="eastAsia"/>
                <w:szCs w:val="21"/>
              </w:rPr>
              <w:t>其他试验仪器及装置</w:t>
            </w:r>
          </w:p>
        </w:tc>
        <w:tc>
          <w:tcPr>
            <w:tcW w:w="578" w:type="pct"/>
            <w:vAlign w:val="center"/>
          </w:tcPr>
          <w:p w14:paraId="2481D109">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双螺杆挤出机</w:t>
            </w:r>
          </w:p>
        </w:tc>
        <w:tc>
          <w:tcPr>
            <w:tcW w:w="273" w:type="pct"/>
            <w:shd w:val="clear" w:color="auto" w:fill="auto"/>
            <w:vAlign w:val="center"/>
          </w:tcPr>
          <w:p w14:paraId="1419D799">
            <w:pPr>
              <w:widowControl/>
              <w:jc w:val="center"/>
              <w:textAlignment w:val="center"/>
              <w:rPr>
                <w:rFonts w:ascii="宋体" w:hAnsi="宋体" w:cs="宋体"/>
                <w:color w:val="000000"/>
                <w:kern w:val="0"/>
                <w:szCs w:val="21"/>
              </w:rPr>
            </w:pPr>
            <w:r>
              <w:rPr>
                <w:rFonts w:hint="eastAsia" w:ascii="宋体" w:hAnsi="宋体" w:eastAsia="宋体" w:cs="宋体"/>
                <w:color w:val="000000"/>
                <w:kern w:val="0"/>
                <w:sz w:val="22"/>
                <w:szCs w:val="22"/>
                <w:lang w:bidi="ar"/>
              </w:rPr>
              <w:t>台</w:t>
            </w:r>
          </w:p>
        </w:tc>
        <w:tc>
          <w:tcPr>
            <w:tcW w:w="273" w:type="pct"/>
            <w:shd w:val="clear" w:color="auto" w:fill="auto"/>
            <w:vAlign w:val="center"/>
          </w:tcPr>
          <w:p w14:paraId="6A573081">
            <w:pPr>
              <w:widowControl/>
              <w:jc w:val="center"/>
              <w:textAlignment w:val="center"/>
              <w:rPr>
                <w:rFonts w:ascii="宋体" w:hAnsi="宋体" w:cs="宋体"/>
                <w:color w:val="000000"/>
                <w:szCs w:val="21"/>
              </w:rPr>
            </w:pPr>
            <w:r>
              <w:rPr>
                <w:rFonts w:hint="eastAsia" w:ascii="宋体" w:hAnsi="宋体" w:eastAsia="宋体" w:cs="宋体"/>
                <w:color w:val="000000"/>
                <w:kern w:val="0"/>
                <w:sz w:val="22"/>
                <w:szCs w:val="22"/>
                <w:lang w:bidi="ar"/>
              </w:rPr>
              <w:t>1</w:t>
            </w:r>
          </w:p>
        </w:tc>
        <w:tc>
          <w:tcPr>
            <w:tcW w:w="862" w:type="pct"/>
            <w:vAlign w:val="center"/>
          </w:tcPr>
          <w:p w14:paraId="3F7C8C84">
            <w:pPr>
              <w:widowControl/>
              <w:spacing w:line="240" w:lineRule="exact"/>
              <w:jc w:val="center"/>
              <w:rPr>
                <w:rFonts w:ascii="宋体" w:hAnsi="宋体" w:cs="宋体"/>
                <w:kern w:val="0"/>
                <w:szCs w:val="21"/>
              </w:rPr>
            </w:pPr>
          </w:p>
        </w:tc>
        <w:tc>
          <w:tcPr>
            <w:tcW w:w="871" w:type="pct"/>
            <w:vAlign w:val="center"/>
          </w:tcPr>
          <w:p w14:paraId="4F5BFE10">
            <w:pPr>
              <w:widowControl/>
              <w:spacing w:line="240" w:lineRule="exact"/>
              <w:jc w:val="center"/>
              <w:rPr>
                <w:rFonts w:ascii="宋体" w:hAnsi="宋体" w:cs="宋体"/>
                <w:kern w:val="0"/>
                <w:szCs w:val="21"/>
              </w:rPr>
            </w:pPr>
          </w:p>
        </w:tc>
        <w:tc>
          <w:tcPr>
            <w:tcW w:w="506" w:type="pct"/>
            <w:shd w:val="clear" w:color="auto" w:fill="auto"/>
            <w:vAlign w:val="center"/>
          </w:tcPr>
          <w:p w14:paraId="4AFFECDD">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专门面向</w:t>
            </w:r>
            <w:r>
              <w:rPr>
                <w:rFonts w:hint="eastAsia"/>
                <w:bCs/>
                <w:color w:val="000000" w:themeColor="text1"/>
                <w:sz w:val="21"/>
                <w:szCs w:val="21"/>
                <w:lang w:val="en-US"/>
                <w14:textFill>
                  <w14:solidFill>
                    <w14:schemeClr w14:val="tx1"/>
                  </w14:solidFill>
                </w14:textFill>
              </w:rPr>
              <w:t>中小企业</w:t>
            </w:r>
          </w:p>
        </w:tc>
        <w:tc>
          <w:tcPr>
            <w:tcW w:w="250" w:type="pct"/>
            <w:shd w:val="clear" w:color="auto" w:fill="auto"/>
            <w:vAlign w:val="center"/>
          </w:tcPr>
          <w:p w14:paraId="29160421">
            <w:pPr>
              <w:pStyle w:val="12"/>
              <w:shd w:val="clear" w:color="auto" w:fill="auto"/>
              <w:spacing w:after="0" w:line="360" w:lineRule="auto"/>
              <w:ind w:firstLine="0"/>
              <w:jc w:val="center"/>
              <w:rPr>
                <w:sz w:val="21"/>
                <w:szCs w:val="21"/>
                <w:lang w:val="en-US"/>
              </w:rPr>
            </w:pPr>
            <w:r>
              <w:rPr>
                <w:rFonts w:hint="eastAsia"/>
                <w:sz w:val="21"/>
                <w:szCs w:val="21"/>
                <w:lang w:val="en-US"/>
              </w:rPr>
              <w:t>工</w:t>
            </w:r>
            <w:r>
              <w:rPr>
                <w:rFonts w:hint="eastAsia"/>
                <w:sz w:val="21"/>
                <w:szCs w:val="21"/>
              </w:rPr>
              <w:t>业</w:t>
            </w:r>
          </w:p>
        </w:tc>
        <w:tc>
          <w:tcPr>
            <w:tcW w:w="247" w:type="pct"/>
            <w:vAlign w:val="center"/>
          </w:tcPr>
          <w:p w14:paraId="7B49CE98">
            <w:pPr>
              <w:pStyle w:val="12"/>
              <w:shd w:val="clear" w:color="auto" w:fill="auto"/>
              <w:spacing w:after="0" w:line="360" w:lineRule="auto"/>
              <w:ind w:firstLine="0" w:firstLineChars="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详见附表</w:t>
            </w:r>
            <w:r>
              <w:rPr>
                <w:rFonts w:hint="eastAsia"/>
                <w:bCs/>
                <w:color w:val="000000" w:themeColor="text1"/>
                <w:sz w:val="21"/>
                <w:szCs w:val="21"/>
                <w:lang w:val="en-US"/>
                <w14:textFill>
                  <w14:solidFill>
                    <w14:schemeClr w14:val="tx1"/>
                  </w14:solidFill>
                </w14:textFill>
              </w:rPr>
              <w:t>十二</w:t>
            </w:r>
          </w:p>
        </w:tc>
      </w:tr>
      <w:tr w14:paraId="1889A0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21" w:hRule="atLeast"/>
          <w:jc w:val="center"/>
        </w:trPr>
        <w:tc>
          <w:tcPr>
            <w:tcW w:w="289" w:type="pct"/>
            <w:vAlign w:val="center"/>
          </w:tcPr>
          <w:p w14:paraId="1BD03B22">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13</w:t>
            </w:r>
          </w:p>
        </w:tc>
        <w:tc>
          <w:tcPr>
            <w:tcW w:w="404" w:type="pct"/>
            <w:vAlign w:val="center"/>
          </w:tcPr>
          <w:p w14:paraId="49F667DC">
            <w:pPr>
              <w:pStyle w:val="11"/>
              <w:numPr>
                <w:ilvl w:val="0"/>
                <w:numId w:val="0"/>
              </w:numPr>
              <w:spacing w:before="156" w:beforeLines="50" w:after="156" w:afterLines="50"/>
              <w:ind w:left="420" w:hanging="420"/>
              <w:jc w:val="center"/>
              <w:rPr>
                <w:rFonts w:ascii="宋体" w:hAnsi="宋体" w:cs="宋体"/>
                <w:color w:val="000000" w:themeColor="text1"/>
                <w:szCs w:val="21"/>
                <w14:textFill>
                  <w14:solidFill>
                    <w14:schemeClr w14:val="tx1"/>
                  </w14:solidFill>
                </w14:textFill>
              </w:rPr>
            </w:pPr>
          </w:p>
        </w:tc>
        <w:tc>
          <w:tcPr>
            <w:tcW w:w="441" w:type="pct"/>
            <w:vAlign w:val="center"/>
          </w:tcPr>
          <w:p w14:paraId="3CBB5FFE">
            <w:pPr>
              <w:widowControl/>
              <w:kinsoku w:val="0"/>
              <w:autoSpaceDE w:val="0"/>
              <w:autoSpaceDN w:val="0"/>
              <w:jc w:val="center"/>
              <w:rPr>
                <w:szCs w:val="21"/>
              </w:rPr>
            </w:pPr>
            <w:r>
              <w:rPr>
                <w:rFonts w:hint="eastAsia"/>
                <w:szCs w:val="21"/>
              </w:rPr>
              <w:t>其他试验仪器及装置</w:t>
            </w:r>
          </w:p>
        </w:tc>
        <w:tc>
          <w:tcPr>
            <w:tcW w:w="578" w:type="pct"/>
            <w:vAlign w:val="center"/>
          </w:tcPr>
          <w:p w14:paraId="767A7110">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模具</w:t>
            </w:r>
          </w:p>
        </w:tc>
        <w:tc>
          <w:tcPr>
            <w:tcW w:w="273" w:type="pct"/>
            <w:shd w:val="clear" w:color="auto" w:fill="auto"/>
            <w:vAlign w:val="center"/>
          </w:tcPr>
          <w:p w14:paraId="0D89D779">
            <w:pPr>
              <w:widowControl/>
              <w:jc w:val="center"/>
              <w:textAlignment w:val="center"/>
              <w:rPr>
                <w:rFonts w:ascii="宋体" w:hAnsi="宋体" w:cs="宋体"/>
                <w:color w:val="000000"/>
                <w:kern w:val="0"/>
                <w:szCs w:val="21"/>
              </w:rPr>
            </w:pPr>
            <w:r>
              <w:rPr>
                <w:rFonts w:hint="eastAsia" w:ascii="宋体" w:hAnsi="宋体" w:eastAsia="宋体" w:cs="宋体"/>
                <w:color w:val="000000"/>
                <w:kern w:val="0"/>
                <w:sz w:val="22"/>
                <w:szCs w:val="22"/>
                <w:lang w:bidi="ar"/>
              </w:rPr>
              <w:t>套</w:t>
            </w:r>
          </w:p>
        </w:tc>
        <w:tc>
          <w:tcPr>
            <w:tcW w:w="273" w:type="pct"/>
            <w:shd w:val="clear" w:color="auto" w:fill="auto"/>
            <w:vAlign w:val="center"/>
          </w:tcPr>
          <w:p w14:paraId="23BDEA68">
            <w:pPr>
              <w:widowControl/>
              <w:jc w:val="center"/>
              <w:textAlignment w:val="center"/>
              <w:rPr>
                <w:rFonts w:ascii="宋体" w:hAnsi="宋体" w:cs="宋体"/>
                <w:color w:val="000000"/>
                <w:szCs w:val="21"/>
              </w:rPr>
            </w:pPr>
            <w:r>
              <w:rPr>
                <w:rFonts w:hint="eastAsia" w:ascii="宋体" w:hAnsi="宋体" w:eastAsia="宋体" w:cs="宋体"/>
                <w:color w:val="000000"/>
                <w:kern w:val="0"/>
                <w:sz w:val="22"/>
                <w:szCs w:val="22"/>
                <w:lang w:bidi="ar"/>
              </w:rPr>
              <w:t>1</w:t>
            </w:r>
          </w:p>
        </w:tc>
        <w:tc>
          <w:tcPr>
            <w:tcW w:w="862" w:type="pct"/>
            <w:vAlign w:val="center"/>
          </w:tcPr>
          <w:p w14:paraId="32549D38">
            <w:pPr>
              <w:widowControl/>
              <w:spacing w:line="240" w:lineRule="exact"/>
              <w:jc w:val="center"/>
              <w:rPr>
                <w:rFonts w:ascii="宋体" w:hAnsi="宋体" w:cs="宋体"/>
                <w:kern w:val="0"/>
                <w:szCs w:val="21"/>
              </w:rPr>
            </w:pPr>
          </w:p>
        </w:tc>
        <w:tc>
          <w:tcPr>
            <w:tcW w:w="871" w:type="pct"/>
            <w:vAlign w:val="center"/>
          </w:tcPr>
          <w:p w14:paraId="6C30F82F">
            <w:pPr>
              <w:widowControl/>
              <w:spacing w:line="240" w:lineRule="exact"/>
              <w:jc w:val="center"/>
              <w:rPr>
                <w:rFonts w:ascii="宋体" w:hAnsi="宋体" w:cs="宋体"/>
                <w:kern w:val="0"/>
                <w:szCs w:val="21"/>
              </w:rPr>
            </w:pPr>
          </w:p>
        </w:tc>
        <w:tc>
          <w:tcPr>
            <w:tcW w:w="506" w:type="pct"/>
            <w:shd w:val="clear" w:color="auto" w:fill="auto"/>
            <w:vAlign w:val="center"/>
          </w:tcPr>
          <w:p w14:paraId="3B3851CD">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专门面向</w:t>
            </w:r>
            <w:r>
              <w:rPr>
                <w:rFonts w:hint="eastAsia"/>
                <w:bCs/>
                <w:color w:val="000000" w:themeColor="text1"/>
                <w:sz w:val="21"/>
                <w:szCs w:val="21"/>
                <w:lang w:val="en-US"/>
                <w14:textFill>
                  <w14:solidFill>
                    <w14:schemeClr w14:val="tx1"/>
                  </w14:solidFill>
                </w14:textFill>
              </w:rPr>
              <w:t>中小企业</w:t>
            </w:r>
          </w:p>
        </w:tc>
        <w:tc>
          <w:tcPr>
            <w:tcW w:w="250" w:type="pct"/>
            <w:shd w:val="clear" w:color="auto" w:fill="auto"/>
            <w:vAlign w:val="center"/>
          </w:tcPr>
          <w:p w14:paraId="01757DF7">
            <w:pPr>
              <w:pStyle w:val="12"/>
              <w:shd w:val="clear" w:color="auto" w:fill="auto"/>
              <w:spacing w:after="0" w:line="360" w:lineRule="auto"/>
              <w:ind w:firstLine="0"/>
              <w:jc w:val="center"/>
              <w:rPr>
                <w:sz w:val="21"/>
                <w:szCs w:val="21"/>
                <w:lang w:val="en-US"/>
              </w:rPr>
            </w:pPr>
            <w:r>
              <w:rPr>
                <w:rFonts w:hint="eastAsia"/>
                <w:sz w:val="21"/>
                <w:szCs w:val="21"/>
                <w:lang w:val="en-US"/>
              </w:rPr>
              <w:t>工</w:t>
            </w:r>
            <w:r>
              <w:rPr>
                <w:rFonts w:hint="eastAsia"/>
                <w:sz w:val="21"/>
                <w:szCs w:val="21"/>
              </w:rPr>
              <w:t>业</w:t>
            </w:r>
          </w:p>
        </w:tc>
        <w:tc>
          <w:tcPr>
            <w:tcW w:w="247" w:type="pct"/>
            <w:vAlign w:val="center"/>
          </w:tcPr>
          <w:p w14:paraId="6F46599B">
            <w:pPr>
              <w:pStyle w:val="12"/>
              <w:shd w:val="clear" w:color="auto" w:fill="auto"/>
              <w:spacing w:after="0" w:line="360" w:lineRule="auto"/>
              <w:ind w:firstLine="0" w:firstLineChars="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详见附表</w:t>
            </w:r>
            <w:r>
              <w:rPr>
                <w:rFonts w:hint="eastAsia"/>
                <w:bCs/>
                <w:color w:val="000000" w:themeColor="text1"/>
                <w:sz w:val="21"/>
                <w:szCs w:val="21"/>
                <w:lang w:val="en-US"/>
                <w14:textFill>
                  <w14:solidFill>
                    <w14:schemeClr w14:val="tx1"/>
                  </w14:solidFill>
                </w14:textFill>
              </w:rPr>
              <w:t>十三</w:t>
            </w:r>
          </w:p>
        </w:tc>
      </w:tr>
      <w:tr w14:paraId="49D84F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21" w:hRule="atLeast"/>
          <w:jc w:val="center"/>
        </w:trPr>
        <w:tc>
          <w:tcPr>
            <w:tcW w:w="289" w:type="pct"/>
            <w:vAlign w:val="center"/>
          </w:tcPr>
          <w:p w14:paraId="3A1F1665">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14</w:t>
            </w:r>
          </w:p>
        </w:tc>
        <w:tc>
          <w:tcPr>
            <w:tcW w:w="404" w:type="pct"/>
            <w:vAlign w:val="center"/>
          </w:tcPr>
          <w:p w14:paraId="1C913942">
            <w:pPr>
              <w:pStyle w:val="11"/>
              <w:numPr>
                <w:ilvl w:val="0"/>
                <w:numId w:val="0"/>
              </w:numPr>
              <w:spacing w:before="156" w:beforeLines="50" w:after="156" w:afterLines="50"/>
              <w:ind w:left="420" w:hanging="420"/>
              <w:jc w:val="center"/>
              <w:rPr>
                <w:rFonts w:ascii="宋体" w:hAnsi="宋体" w:cs="宋体"/>
                <w:color w:val="000000" w:themeColor="text1"/>
                <w:szCs w:val="21"/>
                <w14:textFill>
                  <w14:solidFill>
                    <w14:schemeClr w14:val="tx1"/>
                  </w14:solidFill>
                </w14:textFill>
              </w:rPr>
            </w:pPr>
          </w:p>
        </w:tc>
        <w:tc>
          <w:tcPr>
            <w:tcW w:w="441" w:type="pct"/>
            <w:vAlign w:val="center"/>
          </w:tcPr>
          <w:p w14:paraId="1DDFB788">
            <w:pPr>
              <w:widowControl/>
              <w:kinsoku w:val="0"/>
              <w:autoSpaceDE w:val="0"/>
              <w:autoSpaceDN w:val="0"/>
              <w:jc w:val="center"/>
              <w:rPr>
                <w:szCs w:val="21"/>
              </w:rPr>
            </w:pPr>
            <w:r>
              <w:rPr>
                <w:rFonts w:hint="eastAsia"/>
                <w:szCs w:val="21"/>
              </w:rPr>
              <w:t>其他试验仪器及装置</w:t>
            </w:r>
          </w:p>
        </w:tc>
        <w:tc>
          <w:tcPr>
            <w:tcW w:w="578" w:type="pct"/>
            <w:vAlign w:val="center"/>
          </w:tcPr>
          <w:p w14:paraId="2FD4C4A3">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高速台式离心机</w:t>
            </w:r>
          </w:p>
        </w:tc>
        <w:tc>
          <w:tcPr>
            <w:tcW w:w="273" w:type="pct"/>
            <w:shd w:val="clear" w:color="auto" w:fill="auto"/>
            <w:vAlign w:val="center"/>
          </w:tcPr>
          <w:p w14:paraId="0AE66A16">
            <w:pPr>
              <w:widowControl/>
              <w:jc w:val="center"/>
              <w:textAlignment w:val="center"/>
              <w:rPr>
                <w:rFonts w:ascii="宋体" w:hAnsi="宋体" w:cs="宋体"/>
                <w:color w:val="000000"/>
                <w:kern w:val="0"/>
                <w:szCs w:val="21"/>
              </w:rPr>
            </w:pPr>
            <w:r>
              <w:rPr>
                <w:rFonts w:hint="eastAsia" w:ascii="宋体" w:hAnsi="宋体" w:eastAsia="宋体" w:cs="宋体"/>
                <w:color w:val="000000"/>
                <w:kern w:val="0"/>
                <w:sz w:val="22"/>
                <w:szCs w:val="22"/>
                <w:lang w:bidi="ar"/>
              </w:rPr>
              <w:t>台</w:t>
            </w:r>
          </w:p>
        </w:tc>
        <w:tc>
          <w:tcPr>
            <w:tcW w:w="273" w:type="pct"/>
            <w:shd w:val="clear" w:color="auto" w:fill="auto"/>
            <w:vAlign w:val="center"/>
          </w:tcPr>
          <w:p w14:paraId="0AC089E5">
            <w:pPr>
              <w:widowControl/>
              <w:jc w:val="center"/>
              <w:textAlignment w:val="center"/>
              <w:rPr>
                <w:rFonts w:ascii="宋体" w:hAnsi="宋体" w:cs="宋体"/>
                <w:color w:val="000000"/>
                <w:szCs w:val="21"/>
              </w:rPr>
            </w:pPr>
            <w:r>
              <w:rPr>
                <w:rFonts w:hint="eastAsia" w:ascii="宋体" w:hAnsi="宋体" w:eastAsia="宋体" w:cs="宋体"/>
                <w:color w:val="000000"/>
                <w:kern w:val="0"/>
                <w:sz w:val="22"/>
                <w:szCs w:val="22"/>
                <w:lang w:bidi="ar"/>
              </w:rPr>
              <w:t>4</w:t>
            </w:r>
          </w:p>
        </w:tc>
        <w:tc>
          <w:tcPr>
            <w:tcW w:w="862" w:type="pct"/>
            <w:vAlign w:val="center"/>
          </w:tcPr>
          <w:p w14:paraId="3F0CC6CC">
            <w:pPr>
              <w:widowControl/>
              <w:spacing w:line="240" w:lineRule="exact"/>
              <w:jc w:val="center"/>
              <w:rPr>
                <w:rFonts w:ascii="宋体" w:hAnsi="宋体" w:cs="宋体"/>
                <w:kern w:val="0"/>
                <w:szCs w:val="21"/>
              </w:rPr>
            </w:pPr>
          </w:p>
        </w:tc>
        <w:tc>
          <w:tcPr>
            <w:tcW w:w="871" w:type="pct"/>
            <w:vAlign w:val="center"/>
          </w:tcPr>
          <w:p w14:paraId="2C6C6DF4">
            <w:pPr>
              <w:widowControl/>
              <w:spacing w:line="240" w:lineRule="exact"/>
              <w:jc w:val="center"/>
              <w:rPr>
                <w:rFonts w:ascii="宋体" w:hAnsi="宋体" w:cs="宋体"/>
                <w:kern w:val="0"/>
                <w:szCs w:val="21"/>
              </w:rPr>
            </w:pPr>
          </w:p>
        </w:tc>
        <w:tc>
          <w:tcPr>
            <w:tcW w:w="506" w:type="pct"/>
            <w:vAlign w:val="center"/>
          </w:tcPr>
          <w:p w14:paraId="20897703">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专门面向</w:t>
            </w:r>
            <w:r>
              <w:rPr>
                <w:rFonts w:hint="eastAsia"/>
                <w:bCs/>
                <w:color w:val="000000" w:themeColor="text1"/>
                <w:sz w:val="21"/>
                <w:szCs w:val="21"/>
                <w:lang w:val="en-US"/>
                <w14:textFill>
                  <w14:solidFill>
                    <w14:schemeClr w14:val="tx1"/>
                  </w14:solidFill>
                </w14:textFill>
              </w:rPr>
              <w:t>中小企业</w:t>
            </w:r>
          </w:p>
        </w:tc>
        <w:tc>
          <w:tcPr>
            <w:tcW w:w="250" w:type="pct"/>
            <w:vAlign w:val="center"/>
          </w:tcPr>
          <w:p w14:paraId="53D3EAD9">
            <w:pPr>
              <w:pStyle w:val="12"/>
              <w:shd w:val="clear" w:color="auto" w:fill="auto"/>
              <w:spacing w:after="0" w:line="360" w:lineRule="auto"/>
              <w:ind w:firstLine="0"/>
              <w:jc w:val="center"/>
              <w:rPr>
                <w:sz w:val="21"/>
                <w:szCs w:val="21"/>
                <w:lang w:val="en-US"/>
              </w:rPr>
            </w:pPr>
            <w:r>
              <w:rPr>
                <w:rFonts w:hint="eastAsia"/>
                <w:sz w:val="21"/>
                <w:szCs w:val="21"/>
                <w:lang w:val="en-US"/>
              </w:rPr>
              <w:t>工</w:t>
            </w:r>
            <w:r>
              <w:rPr>
                <w:rFonts w:hint="eastAsia"/>
                <w:sz w:val="21"/>
                <w:szCs w:val="21"/>
              </w:rPr>
              <w:t>业</w:t>
            </w:r>
          </w:p>
        </w:tc>
        <w:tc>
          <w:tcPr>
            <w:tcW w:w="247" w:type="pct"/>
            <w:vAlign w:val="center"/>
          </w:tcPr>
          <w:p w14:paraId="1D905DA4">
            <w:pPr>
              <w:pStyle w:val="12"/>
              <w:shd w:val="clear" w:color="auto" w:fill="auto"/>
              <w:spacing w:after="0" w:line="360" w:lineRule="auto"/>
              <w:ind w:firstLine="0" w:firstLineChars="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详见附表</w:t>
            </w:r>
            <w:r>
              <w:rPr>
                <w:rFonts w:hint="eastAsia"/>
                <w:bCs/>
                <w:color w:val="000000" w:themeColor="text1"/>
                <w:sz w:val="21"/>
                <w:szCs w:val="21"/>
                <w:lang w:val="en-US"/>
                <w14:textFill>
                  <w14:solidFill>
                    <w14:schemeClr w14:val="tx1"/>
                  </w14:solidFill>
                </w14:textFill>
              </w:rPr>
              <w:t>十四</w:t>
            </w:r>
          </w:p>
        </w:tc>
      </w:tr>
      <w:tr w14:paraId="770250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21" w:hRule="atLeast"/>
          <w:jc w:val="center"/>
        </w:trPr>
        <w:tc>
          <w:tcPr>
            <w:tcW w:w="289" w:type="pct"/>
            <w:vAlign w:val="center"/>
          </w:tcPr>
          <w:p w14:paraId="0384670D">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15</w:t>
            </w:r>
          </w:p>
        </w:tc>
        <w:tc>
          <w:tcPr>
            <w:tcW w:w="404" w:type="pct"/>
            <w:vAlign w:val="center"/>
          </w:tcPr>
          <w:p w14:paraId="01C8EEB6">
            <w:pPr>
              <w:pStyle w:val="11"/>
              <w:numPr>
                <w:ilvl w:val="0"/>
                <w:numId w:val="0"/>
              </w:numPr>
              <w:spacing w:before="156" w:beforeLines="50" w:after="156" w:afterLines="50"/>
              <w:ind w:left="420" w:hanging="420"/>
              <w:jc w:val="center"/>
              <w:rPr>
                <w:rFonts w:ascii="宋体" w:hAnsi="宋体" w:cs="宋体"/>
                <w:color w:val="000000" w:themeColor="text1"/>
                <w:szCs w:val="21"/>
                <w14:textFill>
                  <w14:solidFill>
                    <w14:schemeClr w14:val="tx1"/>
                  </w14:solidFill>
                </w14:textFill>
              </w:rPr>
            </w:pPr>
          </w:p>
        </w:tc>
        <w:tc>
          <w:tcPr>
            <w:tcW w:w="441" w:type="pct"/>
            <w:vAlign w:val="center"/>
          </w:tcPr>
          <w:p w14:paraId="74DEE602">
            <w:pPr>
              <w:widowControl/>
              <w:kinsoku w:val="0"/>
              <w:autoSpaceDE w:val="0"/>
              <w:autoSpaceDN w:val="0"/>
              <w:jc w:val="center"/>
              <w:rPr>
                <w:szCs w:val="21"/>
              </w:rPr>
            </w:pPr>
            <w:r>
              <w:rPr>
                <w:rFonts w:hint="eastAsia"/>
                <w:szCs w:val="21"/>
              </w:rPr>
              <w:t>其他试验仪器及装置</w:t>
            </w:r>
          </w:p>
        </w:tc>
        <w:tc>
          <w:tcPr>
            <w:tcW w:w="578" w:type="pct"/>
            <w:vAlign w:val="center"/>
          </w:tcPr>
          <w:p w14:paraId="38E07DB8">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电热鼓风干燥箱</w:t>
            </w:r>
          </w:p>
        </w:tc>
        <w:tc>
          <w:tcPr>
            <w:tcW w:w="273" w:type="pct"/>
            <w:shd w:val="clear" w:color="auto" w:fill="auto"/>
            <w:vAlign w:val="center"/>
          </w:tcPr>
          <w:p w14:paraId="19C68346">
            <w:pPr>
              <w:widowControl/>
              <w:jc w:val="center"/>
              <w:textAlignment w:val="center"/>
              <w:rPr>
                <w:rFonts w:ascii="宋体" w:hAnsi="宋体" w:cs="宋体"/>
                <w:color w:val="000000"/>
                <w:kern w:val="0"/>
                <w:szCs w:val="21"/>
              </w:rPr>
            </w:pPr>
            <w:r>
              <w:rPr>
                <w:rFonts w:hint="eastAsia" w:ascii="宋体" w:hAnsi="宋体" w:eastAsia="宋体" w:cs="宋体"/>
                <w:color w:val="000000"/>
                <w:kern w:val="0"/>
                <w:sz w:val="22"/>
                <w:szCs w:val="22"/>
                <w:lang w:bidi="ar"/>
              </w:rPr>
              <w:t>台</w:t>
            </w:r>
          </w:p>
        </w:tc>
        <w:tc>
          <w:tcPr>
            <w:tcW w:w="273" w:type="pct"/>
            <w:shd w:val="clear" w:color="auto" w:fill="auto"/>
            <w:vAlign w:val="center"/>
          </w:tcPr>
          <w:p w14:paraId="7B9E7653">
            <w:pPr>
              <w:widowControl/>
              <w:jc w:val="center"/>
              <w:textAlignment w:val="center"/>
              <w:rPr>
                <w:rFonts w:ascii="宋体" w:hAnsi="宋体" w:cs="宋体"/>
                <w:color w:val="000000"/>
                <w:szCs w:val="21"/>
              </w:rPr>
            </w:pPr>
            <w:r>
              <w:rPr>
                <w:rFonts w:hint="eastAsia" w:ascii="宋体" w:hAnsi="宋体" w:eastAsia="宋体" w:cs="宋体"/>
                <w:color w:val="000000"/>
                <w:kern w:val="0"/>
                <w:sz w:val="22"/>
                <w:szCs w:val="22"/>
                <w:lang w:bidi="ar"/>
              </w:rPr>
              <w:t>1</w:t>
            </w:r>
          </w:p>
        </w:tc>
        <w:tc>
          <w:tcPr>
            <w:tcW w:w="862" w:type="pct"/>
            <w:vAlign w:val="center"/>
          </w:tcPr>
          <w:p w14:paraId="15C22F4B">
            <w:pPr>
              <w:widowControl/>
              <w:spacing w:line="240" w:lineRule="exact"/>
              <w:jc w:val="center"/>
              <w:rPr>
                <w:rFonts w:ascii="宋体" w:hAnsi="宋体" w:cs="宋体"/>
                <w:kern w:val="0"/>
                <w:szCs w:val="21"/>
              </w:rPr>
            </w:pPr>
          </w:p>
        </w:tc>
        <w:tc>
          <w:tcPr>
            <w:tcW w:w="871" w:type="pct"/>
            <w:vAlign w:val="center"/>
          </w:tcPr>
          <w:p w14:paraId="5E2ACBAC">
            <w:pPr>
              <w:widowControl/>
              <w:spacing w:line="240" w:lineRule="exact"/>
              <w:jc w:val="center"/>
              <w:rPr>
                <w:rFonts w:ascii="宋体" w:hAnsi="宋体" w:cs="宋体"/>
                <w:kern w:val="0"/>
                <w:szCs w:val="21"/>
              </w:rPr>
            </w:pPr>
          </w:p>
        </w:tc>
        <w:tc>
          <w:tcPr>
            <w:tcW w:w="506" w:type="pct"/>
            <w:vAlign w:val="center"/>
          </w:tcPr>
          <w:p w14:paraId="277DFC18">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专门面向</w:t>
            </w:r>
            <w:r>
              <w:rPr>
                <w:rFonts w:hint="eastAsia"/>
                <w:bCs/>
                <w:color w:val="000000" w:themeColor="text1"/>
                <w:sz w:val="21"/>
                <w:szCs w:val="21"/>
                <w:lang w:val="en-US"/>
                <w14:textFill>
                  <w14:solidFill>
                    <w14:schemeClr w14:val="tx1"/>
                  </w14:solidFill>
                </w14:textFill>
              </w:rPr>
              <w:t>中小企业</w:t>
            </w:r>
          </w:p>
        </w:tc>
        <w:tc>
          <w:tcPr>
            <w:tcW w:w="250" w:type="pct"/>
            <w:vAlign w:val="center"/>
          </w:tcPr>
          <w:p w14:paraId="224C9969">
            <w:pPr>
              <w:pStyle w:val="12"/>
              <w:shd w:val="clear" w:color="auto" w:fill="auto"/>
              <w:spacing w:after="0" w:line="360" w:lineRule="auto"/>
              <w:ind w:firstLine="0"/>
              <w:jc w:val="center"/>
              <w:rPr>
                <w:sz w:val="21"/>
                <w:szCs w:val="21"/>
                <w:lang w:val="en-US"/>
              </w:rPr>
            </w:pPr>
            <w:r>
              <w:rPr>
                <w:rFonts w:hint="eastAsia"/>
                <w:sz w:val="21"/>
                <w:szCs w:val="21"/>
                <w:lang w:val="en-US"/>
              </w:rPr>
              <w:t>工</w:t>
            </w:r>
            <w:r>
              <w:rPr>
                <w:rFonts w:hint="eastAsia"/>
                <w:sz w:val="21"/>
                <w:szCs w:val="21"/>
              </w:rPr>
              <w:t>业</w:t>
            </w:r>
          </w:p>
        </w:tc>
        <w:tc>
          <w:tcPr>
            <w:tcW w:w="247" w:type="pct"/>
            <w:vAlign w:val="center"/>
          </w:tcPr>
          <w:p w14:paraId="577A7C3E">
            <w:pPr>
              <w:pStyle w:val="12"/>
              <w:shd w:val="clear" w:color="auto" w:fill="auto"/>
              <w:spacing w:after="0" w:line="360" w:lineRule="auto"/>
              <w:ind w:firstLine="0" w:firstLineChars="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详见附表</w:t>
            </w:r>
            <w:r>
              <w:rPr>
                <w:rFonts w:hint="eastAsia"/>
                <w:bCs/>
                <w:color w:val="000000" w:themeColor="text1"/>
                <w:sz w:val="21"/>
                <w:szCs w:val="21"/>
                <w:lang w:val="en-US"/>
                <w14:textFill>
                  <w14:solidFill>
                    <w14:schemeClr w14:val="tx1"/>
                  </w14:solidFill>
                </w14:textFill>
              </w:rPr>
              <w:t>十五</w:t>
            </w:r>
          </w:p>
        </w:tc>
      </w:tr>
      <w:tr w14:paraId="0ABDDD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21" w:hRule="atLeast"/>
          <w:jc w:val="center"/>
        </w:trPr>
        <w:tc>
          <w:tcPr>
            <w:tcW w:w="289" w:type="pct"/>
            <w:vAlign w:val="center"/>
          </w:tcPr>
          <w:p w14:paraId="6005E9B2">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16</w:t>
            </w:r>
          </w:p>
        </w:tc>
        <w:tc>
          <w:tcPr>
            <w:tcW w:w="404" w:type="pct"/>
            <w:vAlign w:val="center"/>
          </w:tcPr>
          <w:p w14:paraId="5548AF0E">
            <w:pPr>
              <w:pStyle w:val="11"/>
              <w:numPr>
                <w:ilvl w:val="0"/>
                <w:numId w:val="0"/>
              </w:numPr>
              <w:spacing w:before="156" w:beforeLines="50" w:after="156" w:afterLines="50"/>
              <w:ind w:left="420" w:hanging="420"/>
              <w:jc w:val="center"/>
              <w:rPr>
                <w:rFonts w:ascii="宋体" w:hAnsi="宋体" w:cs="宋体"/>
                <w:color w:val="000000" w:themeColor="text1"/>
                <w:szCs w:val="21"/>
                <w14:textFill>
                  <w14:solidFill>
                    <w14:schemeClr w14:val="tx1"/>
                  </w14:solidFill>
                </w14:textFill>
              </w:rPr>
            </w:pPr>
          </w:p>
        </w:tc>
        <w:tc>
          <w:tcPr>
            <w:tcW w:w="441" w:type="pct"/>
            <w:vAlign w:val="center"/>
          </w:tcPr>
          <w:p w14:paraId="3EA368D8">
            <w:pPr>
              <w:widowControl/>
              <w:kinsoku w:val="0"/>
              <w:autoSpaceDE w:val="0"/>
              <w:autoSpaceDN w:val="0"/>
              <w:jc w:val="center"/>
              <w:rPr>
                <w:szCs w:val="21"/>
              </w:rPr>
            </w:pPr>
            <w:r>
              <w:rPr>
                <w:rFonts w:hint="eastAsia"/>
                <w:szCs w:val="21"/>
              </w:rPr>
              <w:t>其他试验仪器及装置</w:t>
            </w:r>
          </w:p>
        </w:tc>
        <w:tc>
          <w:tcPr>
            <w:tcW w:w="578" w:type="pct"/>
            <w:vAlign w:val="center"/>
          </w:tcPr>
          <w:p w14:paraId="105D82A0">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实验室用冷藏箱</w:t>
            </w:r>
          </w:p>
        </w:tc>
        <w:tc>
          <w:tcPr>
            <w:tcW w:w="273" w:type="pct"/>
            <w:shd w:val="clear" w:color="auto" w:fill="auto"/>
            <w:vAlign w:val="center"/>
          </w:tcPr>
          <w:p w14:paraId="0DA8F295">
            <w:pPr>
              <w:widowControl/>
              <w:jc w:val="center"/>
              <w:textAlignment w:val="center"/>
              <w:rPr>
                <w:rFonts w:ascii="宋体" w:hAnsi="宋体" w:cs="宋体"/>
                <w:color w:val="000000"/>
                <w:kern w:val="0"/>
                <w:szCs w:val="21"/>
              </w:rPr>
            </w:pPr>
            <w:r>
              <w:rPr>
                <w:rFonts w:hint="eastAsia" w:ascii="宋体" w:hAnsi="宋体" w:eastAsia="宋体" w:cs="宋体"/>
                <w:color w:val="000000"/>
                <w:kern w:val="0"/>
                <w:sz w:val="22"/>
                <w:szCs w:val="22"/>
                <w:lang w:bidi="ar"/>
              </w:rPr>
              <w:t>台</w:t>
            </w:r>
          </w:p>
        </w:tc>
        <w:tc>
          <w:tcPr>
            <w:tcW w:w="273" w:type="pct"/>
            <w:shd w:val="clear" w:color="auto" w:fill="auto"/>
            <w:vAlign w:val="center"/>
          </w:tcPr>
          <w:p w14:paraId="60DCD64E">
            <w:pPr>
              <w:widowControl/>
              <w:jc w:val="center"/>
              <w:textAlignment w:val="center"/>
              <w:rPr>
                <w:rFonts w:ascii="宋体" w:hAnsi="宋体" w:cs="宋体"/>
                <w:color w:val="000000"/>
                <w:szCs w:val="21"/>
              </w:rPr>
            </w:pPr>
            <w:r>
              <w:rPr>
                <w:rFonts w:hint="eastAsia" w:ascii="宋体" w:hAnsi="宋体" w:eastAsia="宋体" w:cs="宋体"/>
                <w:color w:val="000000"/>
                <w:kern w:val="0"/>
                <w:sz w:val="22"/>
                <w:szCs w:val="22"/>
                <w:lang w:bidi="ar"/>
              </w:rPr>
              <w:t>1</w:t>
            </w:r>
          </w:p>
        </w:tc>
        <w:tc>
          <w:tcPr>
            <w:tcW w:w="862" w:type="pct"/>
            <w:vAlign w:val="center"/>
          </w:tcPr>
          <w:p w14:paraId="5BCCE30F">
            <w:pPr>
              <w:widowControl/>
              <w:spacing w:line="240" w:lineRule="exact"/>
              <w:jc w:val="center"/>
              <w:rPr>
                <w:rFonts w:ascii="宋体" w:hAnsi="宋体" w:cs="宋体"/>
                <w:kern w:val="0"/>
                <w:szCs w:val="21"/>
              </w:rPr>
            </w:pPr>
          </w:p>
        </w:tc>
        <w:tc>
          <w:tcPr>
            <w:tcW w:w="871" w:type="pct"/>
            <w:vAlign w:val="center"/>
          </w:tcPr>
          <w:p w14:paraId="2AA05A39">
            <w:pPr>
              <w:widowControl/>
              <w:spacing w:line="240" w:lineRule="exact"/>
              <w:jc w:val="center"/>
              <w:rPr>
                <w:rFonts w:ascii="宋体" w:hAnsi="宋体" w:cs="宋体"/>
                <w:kern w:val="0"/>
                <w:szCs w:val="21"/>
              </w:rPr>
            </w:pPr>
          </w:p>
        </w:tc>
        <w:tc>
          <w:tcPr>
            <w:tcW w:w="506" w:type="pct"/>
            <w:vAlign w:val="center"/>
          </w:tcPr>
          <w:p w14:paraId="458E83D6">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专门面向</w:t>
            </w:r>
            <w:r>
              <w:rPr>
                <w:rFonts w:hint="eastAsia"/>
                <w:bCs/>
                <w:color w:val="000000" w:themeColor="text1"/>
                <w:sz w:val="21"/>
                <w:szCs w:val="21"/>
                <w:lang w:val="en-US"/>
                <w14:textFill>
                  <w14:solidFill>
                    <w14:schemeClr w14:val="tx1"/>
                  </w14:solidFill>
                </w14:textFill>
              </w:rPr>
              <w:t>中小企业</w:t>
            </w:r>
          </w:p>
        </w:tc>
        <w:tc>
          <w:tcPr>
            <w:tcW w:w="250" w:type="pct"/>
            <w:vAlign w:val="center"/>
          </w:tcPr>
          <w:p w14:paraId="10B05AED">
            <w:pPr>
              <w:pStyle w:val="12"/>
              <w:shd w:val="clear" w:color="auto" w:fill="auto"/>
              <w:spacing w:after="0" w:line="360" w:lineRule="auto"/>
              <w:ind w:firstLine="0"/>
              <w:jc w:val="center"/>
              <w:rPr>
                <w:sz w:val="21"/>
                <w:szCs w:val="21"/>
                <w:lang w:val="en-US"/>
              </w:rPr>
            </w:pPr>
            <w:r>
              <w:rPr>
                <w:rFonts w:hint="eastAsia"/>
                <w:sz w:val="21"/>
                <w:szCs w:val="21"/>
                <w:lang w:val="en-US"/>
              </w:rPr>
              <w:t>工</w:t>
            </w:r>
            <w:r>
              <w:rPr>
                <w:rFonts w:hint="eastAsia"/>
                <w:sz w:val="21"/>
                <w:szCs w:val="21"/>
              </w:rPr>
              <w:t>业</w:t>
            </w:r>
          </w:p>
        </w:tc>
        <w:tc>
          <w:tcPr>
            <w:tcW w:w="247" w:type="pct"/>
            <w:vAlign w:val="center"/>
          </w:tcPr>
          <w:p w14:paraId="67117FA4">
            <w:pPr>
              <w:pStyle w:val="12"/>
              <w:shd w:val="clear" w:color="auto" w:fill="auto"/>
              <w:spacing w:after="0" w:line="360" w:lineRule="auto"/>
              <w:ind w:firstLine="0" w:firstLineChars="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详见附表</w:t>
            </w:r>
            <w:r>
              <w:rPr>
                <w:rFonts w:hint="eastAsia"/>
                <w:bCs/>
                <w:color w:val="000000" w:themeColor="text1"/>
                <w:sz w:val="21"/>
                <w:szCs w:val="21"/>
                <w:lang w:val="en-US"/>
                <w14:textFill>
                  <w14:solidFill>
                    <w14:schemeClr w14:val="tx1"/>
                  </w14:solidFill>
                </w14:textFill>
              </w:rPr>
              <w:t>十六</w:t>
            </w:r>
          </w:p>
        </w:tc>
      </w:tr>
      <w:tr w14:paraId="3E56E0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21" w:hRule="atLeast"/>
          <w:jc w:val="center"/>
        </w:trPr>
        <w:tc>
          <w:tcPr>
            <w:tcW w:w="289" w:type="pct"/>
            <w:vAlign w:val="center"/>
          </w:tcPr>
          <w:p w14:paraId="2FC5475C">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17</w:t>
            </w:r>
          </w:p>
        </w:tc>
        <w:tc>
          <w:tcPr>
            <w:tcW w:w="404" w:type="pct"/>
            <w:vAlign w:val="center"/>
          </w:tcPr>
          <w:p w14:paraId="7880F96D">
            <w:pPr>
              <w:pStyle w:val="11"/>
              <w:numPr>
                <w:ilvl w:val="0"/>
                <w:numId w:val="0"/>
              </w:numPr>
              <w:spacing w:before="156" w:beforeLines="50" w:after="156" w:afterLines="50"/>
              <w:ind w:left="420" w:hanging="420"/>
              <w:jc w:val="center"/>
              <w:rPr>
                <w:rFonts w:ascii="宋体" w:hAnsi="宋体" w:cs="宋体"/>
                <w:color w:val="000000" w:themeColor="text1"/>
                <w:szCs w:val="21"/>
                <w14:textFill>
                  <w14:solidFill>
                    <w14:schemeClr w14:val="tx1"/>
                  </w14:solidFill>
                </w14:textFill>
              </w:rPr>
            </w:pPr>
          </w:p>
        </w:tc>
        <w:tc>
          <w:tcPr>
            <w:tcW w:w="441" w:type="pct"/>
            <w:vAlign w:val="center"/>
          </w:tcPr>
          <w:p w14:paraId="70F53149">
            <w:pPr>
              <w:widowControl/>
              <w:kinsoku w:val="0"/>
              <w:autoSpaceDE w:val="0"/>
              <w:autoSpaceDN w:val="0"/>
              <w:jc w:val="center"/>
              <w:rPr>
                <w:szCs w:val="21"/>
              </w:rPr>
            </w:pPr>
            <w:r>
              <w:rPr>
                <w:rFonts w:hint="eastAsia"/>
                <w:szCs w:val="21"/>
              </w:rPr>
              <w:t>其他试验仪器及装置</w:t>
            </w:r>
          </w:p>
        </w:tc>
        <w:tc>
          <w:tcPr>
            <w:tcW w:w="578" w:type="pct"/>
            <w:vAlign w:val="center"/>
          </w:tcPr>
          <w:p w14:paraId="23599903">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垂直电泳槽</w:t>
            </w:r>
          </w:p>
        </w:tc>
        <w:tc>
          <w:tcPr>
            <w:tcW w:w="273" w:type="pct"/>
            <w:shd w:val="clear" w:color="auto" w:fill="auto"/>
            <w:vAlign w:val="center"/>
          </w:tcPr>
          <w:p w14:paraId="0A9496F7">
            <w:pPr>
              <w:widowControl/>
              <w:jc w:val="center"/>
              <w:textAlignment w:val="center"/>
              <w:rPr>
                <w:rFonts w:ascii="宋体" w:hAnsi="宋体" w:cs="宋体"/>
                <w:color w:val="000000"/>
                <w:kern w:val="0"/>
                <w:szCs w:val="21"/>
              </w:rPr>
            </w:pPr>
            <w:r>
              <w:rPr>
                <w:rFonts w:hint="eastAsia" w:ascii="宋体" w:hAnsi="宋体" w:eastAsia="宋体" w:cs="宋体"/>
                <w:color w:val="000000"/>
                <w:kern w:val="0"/>
                <w:sz w:val="22"/>
                <w:szCs w:val="22"/>
                <w:lang w:bidi="ar"/>
              </w:rPr>
              <w:t>台</w:t>
            </w:r>
          </w:p>
        </w:tc>
        <w:tc>
          <w:tcPr>
            <w:tcW w:w="273" w:type="pct"/>
            <w:shd w:val="clear" w:color="auto" w:fill="auto"/>
            <w:vAlign w:val="center"/>
          </w:tcPr>
          <w:p w14:paraId="2E6C3911">
            <w:pPr>
              <w:widowControl/>
              <w:jc w:val="center"/>
              <w:textAlignment w:val="center"/>
              <w:rPr>
                <w:rFonts w:ascii="宋体" w:hAnsi="宋体" w:cs="宋体"/>
                <w:color w:val="000000"/>
                <w:szCs w:val="21"/>
              </w:rPr>
            </w:pPr>
            <w:r>
              <w:rPr>
                <w:rFonts w:hint="eastAsia" w:ascii="宋体" w:hAnsi="宋体" w:eastAsia="宋体" w:cs="宋体"/>
                <w:color w:val="000000"/>
                <w:kern w:val="0"/>
                <w:sz w:val="22"/>
                <w:szCs w:val="22"/>
                <w:lang w:bidi="ar"/>
              </w:rPr>
              <w:t>2</w:t>
            </w:r>
          </w:p>
        </w:tc>
        <w:tc>
          <w:tcPr>
            <w:tcW w:w="862" w:type="pct"/>
            <w:vAlign w:val="center"/>
          </w:tcPr>
          <w:p w14:paraId="0CBA66AB">
            <w:pPr>
              <w:widowControl/>
              <w:spacing w:line="240" w:lineRule="exact"/>
              <w:jc w:val="center"/>
              <w:rPr>
                <w:rFonts w:ascii="宋体" w:hAnsi="宋体" w:cs="宋体"/>
                <w:kern w:val="0"/>
                <w:szCs w:val="21"/>
              </w:rPr>
            </w:pPr>
          </w:p>
        </w:tc>
        <w:tc>
          <w:tcPr>
            <w:tcW w:w="871" w:type="pct"/>
            <w:vAlign w:val="center"/>
          </w:tcPr>
          <w:p w14:paraId="7F6EB989">
            <w:pPr>
              <w:widowControl/>
              <w:spacing w:line="240" w:lineRule="exact"/>
              <w:jc w:val="center"/>
              <w:rPr>
                <w:rFonts w:ascii="宋体" w:hAnsi="宋体" w:cs="宋体"/>
                <w:kern w:val="0"/>
                <w:szCs w:val="21"/>
              </w:rPr>
            </w:pPr>
          </w:p>
        </w:tc>
        <w:tc>
          <w:tcPr>
            <w:tcW w:w="506" w:type="pct"/>
            <w:vAlign w:val="center"/>
          </w:tcPr>
          <w:p w14:paraId="2DB52657">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专门面向</w:t>
            </w:r>
            <w:r>
              <w:rPr>
                <w:rFonts w:hint="eastAsia"/>
                <w:bCs/>
                <w:color w:val="000000" w:themeColor="text1"/>
                <w:sz w:val="21"/>
                <w:szCs w:val="21"/>
                <w:lang w:val="en-US"/>
                <w14:textFill>
                  <w14:solidFill>
                    <w14:schemeClr w14:val="tx1"/>
                  </w14:solidFill>
                </w14:textFill>
              </w:rPr>
              <w:t>中小企业</w:t>
            </w:r>
          </w:p>
        </w:tc>
        <w:tc>
          <w:tcPr>
            <w:tcW w:w="250" w:type="pct"/>
            <w:vAlign w:val="center"/>
          </w:tcPr>
          <w:p w14:paraId="0C516C60">
            <w:pPr>
              <w:pStyle w:val="12"/>
              <w:shd w:val="clear" w:color="auto" w:fill="auto"/>
              <w:spacing w:after="0" w:line="360" w:lineRule="auto"/>
              <w:ind w:firstLine="0"/>
              <w:jc w:val="center"/>
              <w:rPr>
                <w:sz w:val="21"/>
                <w:szCs w:val="21"/>
                <w:lang w:val="en-US"/>
              </w:rPr>
            </w:pPr>
            <w:r>
              <w:rPr>
                <w:rFonts w:hint="eastAsia"/>
                <w:sz w:val="21"/>
                <w:szCs w:val="21"/>
                <w:lang w:val="en-US"/>
              </w:rPr>
              <w:t>工</w:t>
            </w:r>
            <w:r>
              <w:rPr>
                <w:rFonts w:hint="eastAsia"/>
                <w:sz w:val="21"/>
                <w:szCs w:val="21"/>
              </w:rPr>
              <w:t>业</w:t>
            </w:r>
          </w:p>
        </w:tc>
        <w:tc>
          <w:tcPr>
            <w:tcW w:w="247" w:type="pct"/>
            <w:vAlign w:val="center"/>
          </w:tcPr>
          <w:p w14:paraId="57706626">
            <w:pPr>
              <w:pStyle w:val="12"/>
              <w:shd w:val="clear" w:color="auto" w:fill="auto"/>
              <w:spacing w:after="0" w:line="360" w:lineRule="auto"/>
              <w:ind w:firstLine="0" w:firstLineChars="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详见附表</w:t>
            </w:r>
            <w:r>
              <w:rPr>
                <w:rFonts w:hint="eastAsia"/>
                <w:bCs/>
                <w:color w:val="000000" w:themeColor="text1"/>
                <w:sz w:val="21"/>
                <w:szCs w:val="21"/>
                <w:lang w:val="en-US"/>
                <w14:textFill>
                  <w14:solidFill>
                    <w14:schemeClr w14:val="tx1"/>
                  </w14:solidFill>
                </w14:textFill>
              </w:rPr>
              <w:t>十七</w:t>
            </w:r>
          </w:p>
        </w:tc>
      </w:tr>
      <w:tr w14:paraId="0FA432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04" w:hRule="atLeast"/>
          <w:jc w:val="center"/>
        </w:trPr>
        <w:tc>
          <w:tcPr>
            <w:tcW w:w="289" w:type="pct"/>
            <w:vAlign w:val="center"/>
          </w:tcPr>
          <w:p w14:paraId="3D89F734">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18</w:t>
            </w:r>
          </w:p>
        </w:tc>
        <w:tc>
          <w:tcPr>
            <w:tcW w:w="404" w:type="pct"/>
            <w:vAlign w:val="center"/>
          </w:tcPr>
          <w:p w14:paraId="4237F69C">
            <w:pPr>
              <w:pStyle w:val="11"/>
              <w:numPr>
                <w:ilvl w:val="0"/>
                <w:numId w:val="0"/>
              </w:numPr>
              <w:spacing w:before="156" w:beforeLines="50" w:after="156" w:afterLines="50"/>
              <w:ind w:left="420" w:hanging="420"/>
              <w:jc w:val="center"/>
              <w:rPr>
                <w:rFonts w:ascii="宋体" w:hAnsi="宋体" w:cs="宋体"/>
                <w:color w:val="000000" w:themeColor="text1"/>
                <w:szCs w:val="21"/>
                <w14:textFill>
                  <w14:solidFill>
                    <w14:schemeClr w14:val="tx1"/>
                  </w14:solidFill>
                </w14:textFill>
              </w:rPr>
            </w:pPr>
          </w:p>
        </w:tc>
        <w:tc>
          <w:tcPr>
            <w:tcW w:w="441" w:type="pct"/>
            <w:vAlign w:val="center"/>
          </w:tcPr>
          <w:p w14:paraId="17BA3911">
            <w:pPr>
              <w:widowControl/>
              <w:kinsoku w:val="0"/>
              <w:autoSpaceDE w:val="0"/>
              <w:autoSpaceDN w:val="0"/>
              <w:jc w:val="center"/>
              <w:rPr>
                <w:szCs w:val="21"/>
              </w:rPr>
            </w:pPr>
            <w:r>
              <w:rPr>
                <w:rFonts w:hint="eastAsia"/>
                <w:szCs w:val="21"/>
              </w:rPr>
              <w:t>其他试验仪器及装置</w:t>
            </w:r>
          </w:p>
        </w:tc>
        <w:tc>
          <w:tcPr>
            <w:tcW w:w="578" w:type="pct"/>
            <w:vAlign w:val="center"/>
          </w:tcPr>
          <w:p w14:paraId="13B2D620">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水平电泳槽</w:t>
            </w:r>
          </w:p>
        </w:tc>
        <w:tc>
          <w:tcPr>
            <w:tcW w:w="273" w:type="pct"/>
            <w:shd w:val="clear" w:color="auto" w:fill="auto"/>
            <w:vAlign w:val="center"/>
          </w:tcPr>
          <w:p w14:paraId="7E4750DB">
            <w:pPr>
              <w:widowControl/>
              <w:jc w:val="center"/>
              <w:textAlignment w:val="center"/>
              <w:rPr>
                <w:rFonts w:ascii="宋体" w:hAnsi="宋体" w:cs="宋体"/>
                <w:color w:val="000000"/>
                <w:kern w:val="0"/>
                <w:szCs w:val="21"/>
              </w:rPr>
            </w:pPr>
            <w:r>
              <w:rPr>
                <w:rFonts w:hint="eastAsia" w:ascii="宋体" w:hAnsi="宋体" w:eastAsia="宋体" w:cs="宋体"/>
                <w:color w:val="000000"/>
                <w:kern w:val="0"/>
                <w:sz w:val="22"/>
                <w:szCs w:val="22"/>
                <w:lang w:bidi="ar"/>
              </w:rPr>
              <w:t>台</w:t>
            </w:r>
          </w:p>
        </w:tc>
        <w:tc>
          <w:tcPr>
            <w:tcW w:w="273" w:type="pct"/>
            <w:shd w:val="clear" w:color="auto" w:fill="auto"/>
            <w:vAlign w:val="center"/>
          </w:tcPr>
          <w:p w14:paraId="44C0B9A3">
            <w:pPr>
              <w:widowControl/>
              <w:jc w:val="center"/>
              <w:textAlignment w:val="center"/>
              <w:rPr>
                <w:rFonts w:ascii="宋体" w:hAnsi="宋体" w:cs="宋体"/>
                <w:color w:val="000000"/>
                <w:szCs w:val="21"/>
              </w:rPr>
            </w:pPr>
            <w:r>
              <w:rPr>
                <w:rFonts w:hint="eastAsia" w:ascii="宋体" w:hAnsi="宋体" w:eastAsia="宋体" w:cs="宋体"/>
                <w:color w:val="000000"/>
                <w:kern w:val="0"/>
                <w:sz w:val="22"/>
                <w:szCs w:val="22"/>
                <w:lang w:bidi="ar"/>
              </w:rPr>
              <w:t>4</w:t>
            </w:r>
          </w:p>
        </w:tc>
        <w:tc>
          <w:tcPr>
            <w:tcW w:w="862" w:type="pct"/>
            <w:vAlign w:val="center"/>
          </w:tcPr>
          <w:p w14:paraId="5F215007">
            <w:pPr>
              <w:widowControl/>
              <w:spacing w:line="240" w:lineRule="exact"/>
              <w:jc w:val="center"/>
              <w:rPr>
                <w:rFonts w:ascii="宋体" w:hAnsi="宋体" w:cs="宋体"/>
                <w:kern w:val="0"/>
                <w:szCs w:val="21"/>
              </w:rPr>
            </w:pPr>
          </w:p>
        </w:tc>
        <w:tc>
          <w:tcPr>
            <w:tcW w:w="871" w:type="pct"/>
            <w:vAlign w:val="center"/>
          </w:tcPr>
          <w:p w14:paraId="7EBBEA69">
            <w:pPr>
              <w:widowControl/>
              <w:spacing w:line="240" w:lineRule="exact"/>
              <w:jc w:val="center"/>
              <w:rPr>
                <w:rFonts w:ascii="宋体" w:hAnsi="宋体" w:cs="宋体"/>
                <w:kern w:val="0"/>
                <w:szCs w:val="21"/>
              </w:rPr>
            </w:pPr>
          </w:p>
        </w:tc>
        <w:tc>
          <w:tcPr>
            <w:tcW w:w="506" w:type="pct"/>
            <w:vAlign w:val="center"/>
          </w:tcPr>
          <w:p w14:paraId="2F26F633">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专门面向</w:t>
            </w:r>
            <w:r>
              <w:rPr>
                <w:rFonts w:hint="eastAsia"/>
                <w:bCs/>
                <w:color w:val="000000" w:themeColor="text1"/>
                <w:sz w:val="21"/>
                <w:szCs w:val="21"/>
                <w:lang w:val="en-US"/>
                <w14:textFill>
                  <w14:solidFill>
                    <w14:schemeClr w14:val="tx1"/>
                  </w14:solidFill>
                </w14:textFill>
              </w:rPr>
              <w:t>中小企业</w:t>
            </w:r>
          </w:p>
        </w:tc>
        <w:tc>
          <w:tcPr>
            <w:tcW w:w="250" w:type="pct"/>
            <w:vAlign w:val="center"/>
          </w:tcPr>
          <w:p w14:paraId="108C5D0F">
            <w:pPr>
              <w:pStyle w:val="12"/>
              <w:shd w:val="clear" w:color="auto" w:fill="auto"/>
              <w:spacing w:after="0" w:line="360" w:lineRule="auto"/>
              <w:ind w:firstLine="0"/>
              <w:jc w:val="center"/>
              <w:rPr>
                <w:sz w:val="21"/>
                <w:szCs w:val="21"/>
                <w:lang w:val="en-US"/>
              </w:rPr>
            </w:pPr>
            <w:r>
              <w:rPr>
                <w:rFonts w:hint="eastAsia"/>
                <w:sz w:val="21"/>
                <w:szCs w:val="21"/>
                <w:lang w:val="en-US"/>
              </w:rPr>
              <w:t>工</w:t>
            </w:r>
            <w:r>
              <w:rPr>
                <w:rFonts w:hint="eastAsia"/>
                <w:sz w:val="21"/>
                <w:szCs w:val="21"/>
              </w:rPr>
              <w:t>业</w:t>
            </w:r>
          </w:p>
        </w:tc>
        <w:tc>
          <w:tcPr>
            <w:tcW w:w="247" w:type="pct"/>
            <w:vAlign w:val="center"/>
          </w:tcPr>
          <w:p w14:paraId="1F41F7B1">
            <w:pPr>
              <w:pStyle w:val="12"/>
              <w:shd w:val="clear" w:color="auto" w:fill="auto"/>
              <w:spacing w:after="0" w:line="360" w:lineRule="auto"/>
              <w:ind w:firstLine="0" w:firstLineChars="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详见附表</w:t>
            </w:r>
            <w:r>
              <w:rPr>
                <w:rFonts w:hint="eastAsia"/>
                <w:bCs/>
                <w:color w:val="000000" w:themeColor="text1"/>
                <w:sz w:val="21"/>
                <w:szCs w:val="21"/>
                <w:lang w:val="en-US"/>
                <w14:textFill>
                  <w14:solidFill>
                    <w14:schemeClr w14:val="tx1"/>
                  </w14:solidFill>
                </w14:textFill>
              </w:rPr>
              <w:t>十八</w:t>
            </w:r>
          </w:p>
        </w:tc>
      </w:tr>
    </w:tbl>
    <w:p w14:paraId="494AFF06">
      <w:pPr>
        <w:rPr>
          <w:rFonts w:hint="eastAsia" w:ascii="宋体" w:hAnsi="宋体" w:cs="宋体"/>
          <w:b/>
          <w:bCs/>
          <w:sz w:val="24"/>
          <w:szCs w:val="32"/>
        </w:rPr>
      </w:pPr>
      <w:r>
        <w:rPr>
          <w:rFonts w:hint="eastAsia" w:ascii="宋体" w:hAnsi="宋体" w:cs="宋体"/>
          <w:b/>
          <w:bCs/>
          <w:sz w:val="24"/>
          <w:szCs w:val="32"/>
        </w:rPr>
        <w:br w:type="page"/>
      </w:r>
    </w:p>
    <w:p w14:paraId="3FC1EEE8">
      <w:pPr>
        <w:rPr>
          <w:rFonts w:ascii="宋体" w:hAnsi="宋体" w:eastAsia="宋体" w:cs="宋体"/>
          <w:b/>
          <w:bCs/>
          <w:sz w:val="24"/>
          <w:szCs w:val="32"/>
        </w:rPr>
      </w:pPr>
      <w:r>
        <w:rPr>
          <w:rFonts w:hint="eastAsia" w:ascii="宋体" w:hAnsi="宋体" w:cs="宋体"/>
          <w:b/>
          <w:bCs/>
          <w:sz w:val="24"/>
          <w:szCs w:val="32"/>
        </w:rPr>
        <w:t>附表一：光化学反应仪</w:t>
      </w:r>
    </w:p>
    <w:tbl>
      <w:tblPr>
        <w:tblStyle w:val="6"/>
        <w:tblW w:w="4995"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8"/>
        <w:gridCol w:w="534"/>
        <w:gridCol w:w="7491"/>
      </w:tblGrid>
      <w:tr w14:paraId="2F5E0C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69050974">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参数性质</w:t>
            </w:r>
          </w:p>
        </w:tc>
        <w:tc>
          <w:tcPr>
            <w:tcW w:w="534" w:type="dxa"/>
            <w:vAlign w:val="center"/>
          </w:tcPr>
          <w:p w14:paraId="1A248988">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序号</w:t>
            </w:r>
          </w:p>
        </w:tc>
        <w:tc>
          <w:tcPr>
            <w:tcW w:w="7493" w:type="dxa"/>
            <w:vAlign w:val="center"/>
          </w:tcPr>
          <w:p w14:paraId="21E09C36">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具体技术（参数）要求</w:t>
            </w:r>
          </w:p>
        </w:tc>
      </w:tr>
      <w:tr w14:paraId="3E4DD3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160ED4E8">
            <w:pPr>
              <w:pStyle w:val="14"/>
              <w:ind w:firstLine="0"/>
              <w:jc w:val="center"/>
              <w:rPr>
                <w:rFonts w:ascii="宋体" w:hAnsi="宋体" w:eastAsia="宋体" w:cs="宋体"/>
                <w:b/>
                <w:bCs/>
                <w:sz w:val="21"/>
                <w:szCs w:val="21"/>
              </w:rPr>
            </w:pPr>
          </w:p>
        </w:tc>
        <w:tc>
          <w:tcPr>
            <w:tcW w:w="534" w:type="dxa"/>
            <w:vAlign w:val="center"/>
          </w:tcPr>
          <w:p w14:paraId="2733177C">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1</w:t>
            </w:r>
          </w:p>
        </w:tc>
        <w:tc>
          <w:tcPr>
            <w:tcW w:w="7493" w:type="dxa"/>
            <w:vAlign w:val="center"/>
          </w:tcPr>
          <w:p w14:paraId="21B6C1F2">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一、主体部分：</w:t>
            </w:r>
          </w:p>
        </w:tc>
      </w:tr>
      <w:tr w14:paraId="1BE0B1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55488F4D">
            <w:pPr>
              <w:pStyle w:val="14"/>
              <w:ind w:firstLine="0"/>
              <w:jc w:val="center"/>
              <w:rPr>
                <w:rFonts w:ascii="宋体" w:hAnsi="宋体" w:eastAsia="宋体" w:cs="宋体"/>
                <w:b/>
                <w:bCs/>
                <w:sz w:val="21"/>
                <w:szCs w:val="21"/>
              </w:rPr>
            </w:pPr>
            <w:r>
              <w:rPr>
                <w:rFonts w:hint="eastAsia" w:ascii="宋体" w:hAnsi="宋体" w:eastAsia="宋体" w:cs="宋体"/>
                <w:color w:val="000000"/>
                <w:kern w:val="0"/>
                <w:sz w:val="22"/>
                <w:szCs w:val="22"/>
                <w:lang w:bidi="ar"/>
              </w:rPr>
              <w:t>▲</w:t>
            </w:r>
          </w:p>
        </w:tc>
        <w:tc>
          <w:tcPr>
            <w:tcW w:w="534" w:type="dxa"/>
            <w:vAlign w:val="center"/>
          </w:tcPr>
          <w:p w14:paraId="57592DC2">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2</w:t>
            </w:r>
          </w:p>
        </w:tc>
        <w:tc>
          <w:tcPr>
            <w:tcW w:w="7493" w:type="dxa"/>
            <w:vAlign w:val="center"/>
          </w:tcPr>
          <w:p w14:paraId="03D95A1D">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数显光源功率可连续调节大小；</w:t>
            </w:r>
          </w:p>
        </w:tc>
      </w:tr>
      <w:tr w14:paraId="680338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23C3DBA6">
            <w:pPr>
              <w:pStyle w:val="14"/>
              <w:ind w:firstLine="0"/>
              <w:jc w:val="center"/>
              <w:rPr>
                <w:rFonts w:ascii="宋体" w:hAnsi="宋体" w:eastAsia="宋体" w:cs="宋体"/>
                <w:b/>
                <w:bCs/>
                <w:sz w:val="21"/>
                <w:szCs w:val="21"/>
              </w:rPr>
            </w:pPr>
          </w:p>
        </w:tc>
        <w:tc>
          <w:tcPr>
            <w:tcW w:w="534" w:type="dxa"/>
            <w:vAlign w:val="center"/>
          </w:tcPr>
          <w:p w14:paraId="25198B8B">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 w:val="22"/>
                <w:szCs w:val="22"/>
                <w:lang w:bidi="ar"/>
              </w:rPr>
              <w:t>3</w:t>
            </w:r>
          </w:p>
        </w:tc>
        <w:tc>
          <w:tcPr>
            <w:tcW w:w="7493" w:type="dxa"/>
            <w:vAlign w:val="center"/>
          </w:tcPr>
          <w:p w14:paraId="37A1268B">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温度保护：箱体内温度高于 50℃启动断电保护；</w:t>
            </w:r>
          </w:p>
        </w:tc>
      </w:tr>
      <w:tr w14:paraId="08C533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6052A9D9">
            <w:pPr>
              <w:pStyle w:val="14"/>
              <w:ind w:firstLine="0"/>
              <w:jc w:val="center"/>
              <w:rPr>
                <w:rFonts w:ascii="宋体" w:hAnsi="宋体" w:eastAsia="宋体" w:cs="宋体"/>
                <w:b/>
                <w:bCs/>
                <w:sz w:val="21"/>
                <w:szCs w:val="21"/>
              </w:rPr>
            </w:pPr>
            <w:r>
              <w:rPr>
                <w:rFonts w:hint="eastAsia" w:ascii="宋体" w:hAnsi="宋体" w:eastAsia="宋体" w:cs="宋体"/>
                <w:color w:val="000000"/>
                <w:kern w:val="0"/>
                <w:sz w:val="22"/>
                <w:szCs w:val="22"/>
                <w:lang w:bidi="ar"/>
              </w:rPr>
              <w:t>▲</w:t>
            </w:r>
          </w:p>
        </w:tc>
        <w:tc>
          <w:tcPr>
            <w:tcW w:w="534" w:type="dxa"/>
            <w:vAlign w:val="center"/>
          </w:tcPr>
          <w:p w14:paraId="338EA815">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4</w:t>
            </w:r>
          </w:p>
        </w:tc>
        <w:tc>
          <w:tcPr>
            <w:tcW w:w="7493" w:type="dxa"/>
            <w:vAlign w:val="center"/>
          </w:tcPr>
          <w:p w14:paraId="6C822955">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适配数显光源控制器，可兼容汞灯、氙灯、金卤灯等多种光源；</w:t>
            </w:r>
          </w:p>
        </w:tc>
      </w:tr>
      <w:tr w14:paraId="6ABC35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29E7F50F">
            <w:pPr>
              <w:pStyle w:val="14"/>
              <w:ind w:firstLine="0"/>
              <w:jc w:val="center"/>
              <w:rPr>
                <w:rFonts w:ascii="宋体" w:hAnsi="宋体" w:eastAsia="宋体" w:cs="宋体"/>
                <w:b/>
                <w:bCs/>
                <w:sz w:val="21"/>
                <w:szCs w:val="21"/>
              </w:rPr>
            </w:pPr>
          </w:p>
        </w:tc>
        <w:tc>
          <w:tcPr>
            <w:tcW w:w="534" w:type="dxa"/>
            <w:vAlign w:val="center"/>
          </w:tcPr>
          <w:p w14:paraId="11A06111">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5</w:t>
            </w:r>
          </w:p>
        </w:tc>
        <w:tc>
          <w:tcPr>
            <w:tcW w:w="7493" w:type="dxa"/>
            <w:vAlign w:val="center"/>
          </w:tcPr>
          <w:p w14:paraId="02D4B58B">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汞灯功率调节范围：100~1000W，可连续调节；</w:t>
            </w:r>
          </w:p>
        </w:tc>
      </w:tr>
      <w:tr w14:paraId="353AA6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15FAC514">
            <w:pPr>
              <w:pStyle w:val="14"/>
              <w:ind w:firstLine="0"/>
              <w:jc w:val="center"/>
              <w:rPr>
                <w:rFonts w:ascii="宋体" w:hAnsi="宋体" w:eastAsia="宋体" w:cs="宋体"/>
                <w:b/>
                <w:bCs/>
                <w:sz w:val="21"/>
                <w:szCs w:val="21"/>
              </w:rPr>
            </w:pPr>
          </w:p>
        </w:tc>
        <w:tc>
          <w:tcPr>
            <w:tcW w:w="534" w:type="dxa"/>
            <w:vAlign w:val="center"/>
          </w:tcPr>
          <w:p w14:paraId="1C945CF3">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6</w:t>
            </w:r>
          </w:p>
        </w:tc>
        <w:tc>
          <w:tcPr>
            <w:tcW w:w="7493" w:type="dxa"/>
            <w:vAlign w:val="center"/>
          </w:tcPr>
          <w:p w14:paraId="48DB19CB">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氙灯功率调节范围：100~1000W，可连续调节；</w:t>
            </w:r>
          </w:p>
        </w:tc>
      </w:tr>
      <w:tr w14:paraId="595E9D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35C8FA5D">
            <w:pPr>
              <w:pStyle w:val="14"/>
              <w:ind w:firstLine="0"/>
              <w:jc w:val="center"/>
              <w:rPr>
                <w:rFonts w:ascii="宋体" w:hAnsi="宋体" w:eastAsia="宋体" w:cs="宋体"/>
                <w:b/>
                <w:bCs/>
                <w:sz w:val="21"/>
                <w:szCs w:val="21"/>
              </w:rPr>
            </w:pPr>
          </w:p>
        </w:tc>
        <w:tc>
          <w:tcPr>
            <w:tcW w:w="534" w:type="dxa"/>
            <w:vAlign w:val="center"/>
          </w:tcPr>
          <w:p w14:paraId="6D00E1C9">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7</w:t>
            </w:r>
          </w:p>
        </w:tc>
        <w:tc>
          <w:tcPr>
            <w:tcW w:w="7493" w:type="dxa"/>
            <w:vAlign w:val="center"/>
          </w:tcPr>
          <w:p w14:paraId="38580B12">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金卤灯功率调节范围：100~500W，可连续调节；</w:t>
            </w:r>
          </w:p>
        </w:tc>
      </w:tr>
      <w:tr w14:paraId="0A2EB5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60015FDE">
            <w:pPr>
              <w:pStyle w:val="14"/>
              <w:ind w:firstLine="0"/>
              <w:jc w:val="center"/>
              <w:rPr>
                <w:rFonts w:ascii="宋体" w:hAnsi="宋体" w:eastAsia="宋体" w:cs="宋体"/>
                <w:b/>
                <w:bCs/>
                <w:sz w:val="21"/>
                <w:szCs w:val="21"/>
              </w:rPr>
            </w:pPr>
          </w:p>
        </w:tc>
        <w:tc>
          <w:tcPr>
            <w:tcW w:w="534" w:type="dxa"/>
            <w:vAlign w:val="center"/>
          </w:tcPr>
          <w:p w14:paraId="674AF0E0">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8</w:t>
            </w:r>
          </w:p>
        </w:tc>
        <w:tc>
          <w:tcPr>
            <w:tcW w:w="7493" w:type="dxa"/>
            <w:vAlign w:val="center"/>
          </w:tcPr>
          <w:p w14:paraId="02B51364">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冷却水循环装置制冷量：≥1000W；</w:t>
            </w:r>
          </w:p>
        </w:tc>
      </w:tr>
      <w:tr w14:paraId="5C9F72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7FCED060">
            <w:pPr>
              <w:pStyle w:val="14"/>
              <w:ind w:firstLine="0"/>
              <w:jc w:val="center"/>
              <w:rPr>
                <w:rFonts w:ascii="宋体" w:hAnsi="宋体" w:eastAsia="宋体" w:cs="宋体"/>
                <w:b/>
                <w:bCs/>
                <w:sz w:val="21"/>
                <w:szCs w:val="21"/>
              </w:rPr>
            </w:pPr>
          </w:p>
        </w:tc>
        <w:tc>
          <w:tcPr>
            <w:tcW w:w="534" w:type="dxa"/>
            <w:vAlign w:val="center"/>
          </w:tcPr>
          <w:p w14:paraId="5605D5FA">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9</w:t>
            </w:r>
          </w:p>
        </w:tc>
        <w:tc>
          <w:tcPr>
            <w:tcW w:w="7493" w:type="dxa"/>
            <w:vAlign w:val="center"/>
          </w:tcPr>
          <w:p w14:paraId="75A12BC5">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冷却水循环装置：设脚轮和底部排液阀，工作温度范围 - 20℃~100℃，容积 ≥10L。</w:t>
            </w:r>
          </w:p>
        </w:tc>
      </w:tr>
      <w:tr w14:paraId="3A9523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657116EA">
            <w:pPr>
              <w:pStyle w:val="14"/>
              <w:ind w:firstLine="0"/>
              <w:jc w:val="center"/>
              <w:rPr>
                <w:rFonts w:ascii="宋体" w:hAnsi="宋体" w:eastAsia="宋体" w:cs="宋体"/>
                <w:b/>
                <w:bCs/>
                <w:sz w:val="21"/>
                <w:szCs w:val="21"/>
              </w:rPr>
            </w:pPr>
          </w:p>
        </w:tc>
        <w:tc>
          <w:tcPr>
            <w:tcW w:w="534" w:type="dxa"/>
            <w:vAlign w:val="center"/>
          </w:tcPr>
          <w:p w14:paraId="381A89A5">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10</w:t>
            </w:r>
          </w:p>
        </w:tc>
        <w:tc>
          <w:tcPr>
            <w:tcW w:w="7493" w:type="dxa"/>
            <w:vAlign w:val="center"/>
          </w:tcPr>
          <w:p w14:paraId="13FC0319">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小容量反应部分：石英试管规格：30ml、50ml（支持定做）；</w:t>
            </w:r>
          </w:p>
        </w:tc>
      </w:tr>
      <w:tr w14:paraId="6A5F94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6B8C1E57">
            <w:pPr>
              <w:pStyle w:val="14"/>
              <w:ind w:firstLine="0"/>
              <w:rPr>
                <w:rFonts w:ascii="宋体" w:hAnsi="宋体" w:eastAsia="宋体" w:cs="宋体"/>
                <w:b/>
                <w:bCs/>
                <w:sz w:val="21"/>
                <w:szCs w:val="21"/>
              </w:rPr>
            </w:pPr>
          </w:p>
        </w:tc>
        <w:tc>
          <w:tcPr>
            <w:tcW w:w="534" w:type="dxa"/>
            <w:vAlign w:val="center"/>
          </w:tcPr>
          <w:p w14:paraId="1616DD00">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11</w:t>
            </w:r>
          </w:p>
        </w:tc>
        <w:tc>
          <w:tcPr>
            <w:tcW w:w="7493" w:type="dxa"/>
            <w:vAlign w:val="center"/>
          </w:tcPr>
          <w:p w14:paraId="3DDA2108">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样品处理量：可同时处理至少12个样品（支持定做）；</w:t>
            </w:r>
          </w:p>
        </w:tc>
      </w:tr>
      <w:tr w14:paraId="733F75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7FAEBFD1">
            <w:pPr>
              <w:pStyle w:val="14"/>
              <w:ind w:firstLine="0"/>
              <w:jc w:val="center"/>
              <w:rPr>
                <w:rFonts w:ascii="宋体" w:hAnsi="宋体" w:eastAsia="宋体" w:cs="宋体"/>
                <w:b/>
                <w:bCs/>
                <w:sz w:val="21"/>
                <w:szCs w:val="21"/>
              </w:rPr>
            </w:pPr>
            <w:r>
              <w:rPr>
                <w:rFonts w:hint="eastAsia" w:ascii="宋体" w:hAnsi="宋体" w:eastAsia="宋体" w:cs="宋体"/>
                <w:color w:val="000000"/>
                <w:kern w:val="0"/>
                <w:sz w:val="22"/>
                <w:szCs w:val="22"/>
                <w:lang w:bidi="ar"/>
              </w:rPr>
              <w:t>▲</w:t>
            </w:r>
          </w:p>
        </w:tc>
        <w:tc>
          <w:tcPr>
            <w:tcW w:w="534" w:type="dxa"/>
            <w:vAlign w:val="center"/>
          </w:tcPr>
          <w:p w14:paraId="400869A1">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12</w:t>
            </w:r>
          </w:p>
        </w:tc>
        <w:tc>
          <w:tcPr>
            <w:tcW w:w="7493" w:type="dxa"/>
            <w:vAlign w:val="center"/>
          </w:tcPr>
          <w:p w14:paraId="2429A965">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搅拌装置：数显旋转型12位磁力搅拌装置，可同步调节至少12个样品的搅拌速度；</w:t>
            </w:r>
          </w:p>
        </w:tc>
      </w:tr>
      <w:tr w14:paraId="05E816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4C288A32">
            <w:pPr>
              <w:pStyle w:val="14"/>
              <w:ind w:firstLine="0"/>
              <w:jc w:val="center"/>
              <w:rPr>
                <w:rFonts w:ascii="宋体" w:hAnsi="宋体" w:eastAsia="宋体" w:cs="宋体"/>
                <w:b/>
                <w:bCs/>
                <w:sz w:val="21"/>
                <w:szCs w:val="21"/>
              </w:rPr>
            </w:pPr>
          </w:p>
        </w:tc>
        <w:tc>
          <w:tcPr>
            <w:tcW w:w="534" w:type="dxa"/>
            <w:vAlign w:val="center"/>
          </w:tcPr>
          <w:p w14:paraId="1548357D">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13</w:t>
            </w:r>
          </w:p>
        </w:tc>
        <w:tc>
          <w:tcPr>
            <w:tcW w:w="7493" w:type="dxa"/>
            <w:vAlign w:val="center"/>
          </w:tcPr>
          <w:p w14:paraId="53D03F49">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二、产品配置：</w:t>
            </w:r>
          </w:p>
        </w:tc>
      </w:tr>
      <w:tr w14:paraId="24ED72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3AD877E6">
            <w:pPr>
              <w:pStyle w:val="14"/>
              <w:ind w:firstLine="0"/>
              <w:jc w:val="center"/>
              <w:rPr>
                <w:rFonts w:ascii="宋体" w:hAnsi="宋体" w:eastAsia="宋体" w:cs="宋体"/>
                <w:b/>
                <w:bCs/>
                <w:sz w:val="21"/>
                <w:szCs w:val="21"/>
              </w:rPr>
            </w:pPr>
          </w:p>
        </w:tc>
        <w:tc>
          <w:tcPr>
            <w:tcW w:w="534" w:type="dxa"/>
            <w:vAlign w:val="center"/>
          </w:tcPr>
          <w:p w14:paraId="15A92784">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14</w:t>
            </w:r>
          </w:p>
        </w:tc>
        <w:tc>
          <w:tcPr>
            <w:tcW w:w="7493" w:type="dxa"/>
            <w:vAlign w:val="center"/>
          </w:tcPr>
          <w:p w14:paraId="6D204D48">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数显光化学控制器≥ 1 台（同时显示电压、电流、功率，内置温度保护传感器）；</w:t>
            </w:r>
          </w:p>
        </w:tc>
      </w:tr>
      <w:tr w14:paraId="13D60D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126D6752">
            <w:pPr>
              <w:pStyle w:val="14"/>
              <w:ind w:firstLine="0"/>
              <w:jc w:val="center"/>
              <w:rPr>
                <w:rFonts w:ascii="宋体" w:hAnsi="宋体" w:cs="宋体"/>
                <w:color w:val="000000" w:themeColor="text1"/>
                <w:kern w:val="0"/>
                <w:sz w:val="21"/>
                <w:szCs w:val="21"/>
                <w:lang w:val="zh-CN" w:bidi="zh-CN"/>
                <w14:textFill>
                  <w14:solidFill>
                    <w14:schemeClr w14:val="tx1"/>
                  </w14:solidFill>
                </w14:textFill>
              </w:rPr>
            </w:pPr>
          </w:p>
        </w:tc>
        <w:tc>
          <w:tcPr>
            <w:tcW w:w="534" w:type="dxa"/>
            <w:vAlign w:val="center"/>
          </w:tcPr>
          <w:p w14:paraId="7945F10D">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 w:val="22"/>
                <w:szCs w:val="22"/>
                <w:lang w:bidi="ar"/>
              </w:rPr>
              <w:t>15</w:t>
            </w:r>
          </w:p>
        </w:tc>
        <w:tc>
          <w:tcPr>
            <w:tcW w:w="7493" w:type="dxa"/>
            <w:vAlign w:val="center"/>
          </w:tcPr>
          <w:p w14:paraId="262A163A">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光化学反应暗箱 ≥1 台；</w:t>
            </w:r>
          </w:p>
        </w:tc>
      </w:tr>
      <w:tr w14:paraId="2B48FE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20975FA3">
            <w:pPr>
              <w:pStyle w:val="14"/>
              <w:ind w:firstLine="0"/>
              <w:jc w:val="center"/>
              <w:rPr>
                <w:rFonts w:ascii="宋体" w:hAnsi="宋体" w:cs="宋体"/>
                <w:color w:val="000000" w:themeColor="text1"/>
                <w:kern w:val="0"/>
                <w:sz w:val="21"/>
                <w:szCs w:val="21"/>
                <w:lang w:val="zh-CN" w:bidi="zh-CN"/>
                <w14:textFill>
                  <w14:solidFill>
                    <w14:schemeClr w14:val="tx1"/>
                  </w14:solidFill>
                </w14:textFill>
              </w:rPr>
            </w:pPr>
          </w:p>
        </w:tc>
        <w:tc>
          <w:tcPr>
            <w:tcW w:w="534" w:type="dxa"/>
            <w:vAlign w:val="center"/>
          </w:tcPr>
          <w:p w14:paraId="29B4CB3C">
            <w:pPr>
              <w:widowControl/>
              <w:jc w:val="center"/>
              <w:textAlignment w:val="center"/>
              <w:rPr>
                <w:rFonts w:ascii="宋体" w:hAnsi="宋体" w:cs="宋体"/>
                <w:color w:val="000000"/>
                <w:kern w:val="0"/>
                <w:szCs w:val="21"/>
                <w:lang w:bidi="ar"/>
              </w:rPr>
            </w:pPr>
            <w:r>
              <w:rPr>
                <w:rFonts w:hint="eastAsia" w:ascii="宋体" w:hAnsi="宋体" w:eastAsia="宋体" w:cs="宋体"/>
                <w:color w:val="000000"/>
                <w:kern w:val="0"/>
                <w:sz w:val="22"/>
                <w:szCs w:val="22"/>
                <w:lang w:bidi="ar"/>
              </w:rPr>
              <w:t>16</w:t>
            </w:r>
          </w:p>
        </w:tc>
        <w:tc>
          <w:tcPr>
            <w:tcW w:w="7493" w:type="dxa"/>
            <w:vAlign w:val="center"/>
          </w:tcPr>
          <w:p w14:paraId="4B1D44A5">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双层石英冷阱≥ 1 支；</w:t>
            </w:r>
          </w:p>
        </w:tc>
      </w:tr>
      <w:tr w14:paraId="3149F3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5F9D19C9">
            <w:pPr>
              <w:pStyle w:val="14"/>
              <w:ind w:firstLine="0"/>
              <w:jc w:val="center"/>
              <w:rPr>
                <w:rFonts w:ascii="宋体" w:hAnsi="宋体" w:cs="宋体"/>
                <w:color w:val="000000" w:themeColor="text1"/>
                <w:kern w:val="0"/>
                <w:sz w:val="21"/>
                <w:szCs w:val="21"/>
                <w:lang w:val="zh-CN" w:bidi="zh-CN"/>
                <w14:textFill>
                  <w14:solidFill>
                    <w14:schemeClr w14:val="tx1"/>
                  </w14:solidFill>
                </w14:textFill>
              </w:rPr>
            </w:pPr>
          </w:p>
        </w:tc>
        <w:tc>
          <w:tcPr>
            <w:tcW w:w="534" w:type="dxa"/>
            <w:vAlign w:val="center"/>
          </w:tcPr>
          <w:p w14:paraId="3EE156EF">
            <w:pPr>
              <w:widowControl/>
              <w:jc w:val="center"/>
              <w:textAlignment w:val="center"/>
              <w:rPr>
                <w:rFonts w:ascii="宋体" w:hAnsi="宋体" w:cs="宋体"/>
                <w:color w:val="000000"/>
                <w:kern w:val="0"/>
                <w:szCs w:val="21"/>
                <w:lang w:bidi="ar"/>
              </w:rPr>
            </w:pPr>
            <w:r>
              <w:rPr>
                <w:rFonts w:hint="eastAsia" w:ascii="宋体" w:hAnsi="宋体" w:eastAsia="宋体" w:cs="宋体"/>
                <w:color w:val="000000"/>
                <w:kern w:val="0"/>
                <w:sz w:val="22"/>
                <w:szCs w:val="22"/>
                <w:lang w:bidi="ar"/>
              </w:rPr>
              <w:t>17</w:t>
            </w:r>
          </w:p>
        </w:tc>
        <w:tc>
          <w:tcPr>
            <w:tcW w:w="7493" w:type="dxa"/>
            <w:vAlign w:val="center"/>
          </w:tcPr>
          <w:p w14:paraId="62632AEE">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汞灯 1000W ≥1 支、氙灯 1000W ≥1 支、金卤灯 500W≥ 1 支；</w:t>
            </w:r>
          </w:p>
        </w:tc>
      </w:tr>
      <w:tr w14:paraId="6C838C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7D2F90A1">
            <w:pPr>
              <w:pStyle w:val="14"/>
              <w:ind w:firstLine="0"/>
              <w:jc w:val="center"/>
              <w:rPr>
                <w:rFonts w:ascii="宋体" w:hAnsi="宋体" w:cs="宋体"/>
                <w:color w:val="000000" w:themeColor="text1"/>
                <w:kern w:val="0"/>
                <w:sz w:val="21"/>
                <w:szCs w:val="21"/>
                <w:lang w:val="zh-CN" w:bidi="zh-CN"/>
                <w14:textFill>
                  <w14:solidFill>
                    <w14:schemeClr w14:val="tx1"/>
                  </w14:solidFill>
                </w14:textFill>
              </w:rPr>
            </w:pPr>
          </w:p>
        </w:tc>
        <w:tc>
          <w:tcPr>
            <w:tcW w:w="534" w:type="dxa"/>
            <w:vAlign w:val="center"/>
          </w:tcPr>
          <w:p w14:paraId="6E22361C">
            <w:pPr>
              <w:widowControl/>
              <w:jc w:val="center"/>
              <w:textAlignment w:val="center"/>
              <w:rPr>
                <w:rFonts w:ascii="宋体" w:hAnsi="宋体" w:cs="宋体"/>
                <w:color w:val="000000"/>
                <w:kern w:val="0"/>
                <w:szCs w:val="21"/>
                <w:lang w:bidi="ar"/>
              </w:rPr>
            </w:pPr>
            <w:r>
              <w:rPr>
                <w:rFonts w:hint="eastAsia" w:ascii="宋体" w:hAnsi="宋体" w:eastAsia="宋体" w:cs="宋体"/>
                <w:color w:val="000000"/>
                <w:kern w:val="0"/>
                <w:sz w:val="22"/>
                <w:szCs w:val="22"/>
                <w:lang w:bidi="ar"/>
              </w:rPr>
              <w:t>18</w:t>
            </w:r>
          </w:p>
        </w:tc>
        <w:tc>
          <w:tcPr>
            <w:tcW w:w="7493" w:type="dxa"/>
            <w:vAlign w:val="center"/>
          </w:tcPr>
          <w:p w14:paraId="1D7D7008">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旋转型数显12位磁力搅拌装置≥ 1 台；</w:t>
            </w:r>
          </w:p>
        </w:tc>
      </w:tr>
      <w:tr w14:paraId="5D7DAE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1FDFEB63">
            <w:pPr>
              <w:pStyle w:val="14"/>
              <w:ind w:firstLine="0"/>
              <w:jc w:val="center"/>
              <w:rPr>
                <w:rFonts w:ascii="宋体" w:hAnsi="宋体" w:cs="宋体"/>
                <w:color w:val="000000" w:themeColor="text1"/>
                <w:kern w:val="0"/>
                <w:sz w:val="21"/>
                <w:szCs w:val="21"/>
                <w:lang w:val="zh-CN" w:bidi="zh-CN"/>
                <w14:textFill>
                  <w14:solidFill>
                    <w14:schemeClr w14:val="tx1"/>
                  </w14:solidFill>
                </w14:textFill>
              </w:rPr>
            </w:pPr>
          </w:p>
        </w:tc>
        <w:tc>
          <w:tcPr>
            <w:tcW w:w="534" w:type="dxa"/>
            <w:vAlign w:val="center"/>
          </w:tcPr>
          <w:p w14:paraId="2D3DF0FD">
            <w:pPr>
              <w:widowControl/>
              <w:jc w:val="center"/>
              <w:textAlignment w:val="center"/>
              <w:rPr>
                <w:rFonts w:ascii="宋体" w:hAnsi="宋体" w:cs="宋体"/>
                <w:color w:val="000000"/>
                <w:kern w:val="0"/>
                <w:szCs w:val="21"/>
                <w:lang w:bidi="ar"/>
              </w:rPr>
            </w:pPr>
            <w:r>
              <w:rPr>
                <w:rFonts w:hint="eastAsia" w:ascii="宋体" w:hAnsi="宋体" w:eastAsia="宋体" w:cs="宋体"/>
                <w:color w:val="000000"/>
                <w:kern w:val="0"/>
                <w:sz w:val="22"/>
                <w:szCs w:val="22"/>
                <w:lang w:bidi="ar"/>
              </w:rPr>
              <w:t>19</w:t>
            </w:r>
          </w:p>
        </w:tc>
        <w:tc>
          <w:tcPr>
            <w:tcW w:w="7493" w:type="dxa"/>
            <w:vAlign w:val="center"/>
          </w:tcPr>
          <w:p w14:paraId="0586CF73">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石英试管：30ml、50ml 各≥12支；</w:t>
            </w:r>
          </w:p>
        </w:tc>
      </w:tr>
      <w:tr w14:paraId="7DF66D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65A94FC3">
            <w:pPr>
              <w:pStyle w:val="14"/>
              <w:ind w:firstLine="0"/>
              <w:jc w:val="center"/>
              <w:rPr>
                <w:rFonts w:ascii="宋体" w:hAnsi="宋体" w:cs="宋体"/>
                <w:color w:val="000000" w:themeColor="text1"/>
                <w:kern w:val="0"/>
                <w:sz w:val="21"/>
                <w:szCs w:val="21"/>
                <w:lang w:val="zh-CN" w:bidi="zh-CN"/>
                <w14:textFill>
                  <w14:solidFill>
                    <w14:schemeClr w14:val="tx1"/>
                  </w14:solidFill>
                </w14:textFill>
              </w:rPr>
            </w:pPr>
          </w:p>
        </w:tc>
        <w:tc>
          <w:tcPr>
            <w:tcW w:w="534" w:type="dxa"/>
            <w:vAlign w:val="center"/>
          </w:tcPr>
          <w:p w14:paraId="05993C2A">
            <w:pPr>
              <w:widowControl/>
              <w:jc w:val="center"/>
              <w:textAlignment w:val="center"/>
              <w:rPr>
                <w:rFonts w:ascii="宋体" w:hAnsi="宋体" w:cs="宋体"/>
                <w:color w:val="000000"/>
                <w:kern w:val="0"/>
                <w:szCs w:val="21"/>
                <w:lang w:bidi="ar"/>
              </w:rPr>
            </w:pPr>
            <w:r>
              <w:rPr>
                <w:rFonts w:hint="eastAsia" w:ascii="宋体" w:hAnsi="宋体" w:eastAsia="宋体" w:cs="宋体"/>
                <w:color w:val="000000"/>
                <w:kern w:val="0"/>
                <w:sz w:val="22"/>
                <w:szCs w:val="22"/>
                <w:lang w:bidi="ar"/>
              </w:rPr>
              <w:t>20</w:t>
            </w:r>
          </w:p>
        </w:tc>
        <w:tc>
          <w:tcPr>
            <w:tcW w:w="7493" w:type="dxa"/>
            <w:vAlign w:val="center"/>
          </w:tcPr>
          <w:p w14:paraId="048DE7CE">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防紫外眼镜 ≥1 个；</w:t>
            </w:r>
          </w:p>
        </w:tc>
      </w:tr>
      <w:tr w14:paraId="19D72C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2564F6EB">
            <w:pPr>
              <w:pStyle w:val="14"/>
              <w:ind w:firstLine="0"/>
              <w:jc w:val="center"/>
              <w:rPr>
                <w:rFonts w:ascii="宋体" w:hAnsi="宋体" w:cs="宋体"/>
                <w:color w:val="000000" w:themeColor="text1"/>
                <w:kern w:val="0"/>
                <w:sz w:val="21"/>
                <w:szCs w:val="21"/>
                <w:lang w:val="zh-CN" w:bidi="zh-CN"/>
                <w14:textFill>
                  <w14:solidFill>
                    <w14:schemeClr w14:val="tx1"/>
                  </w14:solidFill>
                </w14:textFill>
              </w:rPr>
            </w:pPr>
          </w:p>
        </w:tc>
        <w:tc>
          <w:tcPr>
            <w:tcW w:w="534" w:type="dxa"/>
            <w:vAlign w:val="center"/>
          </w:tcPr>
          <w:p w14:paraId="1BFDE250">
            <w:pPr>
              <w:widowControl/>
              <w:jc w:val="center"/>
              <w:textAlignment w:val="center"/>
              <w:rPr>
                <w:rFonts w:ascii="宋体" w:hAnsi="宋体" w:cs="宋体"/>
                <w:color w:val="000000"/>
                <w:kern w:val="0"/>
                <w:szCs w:val="21"/>
                <w:lang w:bidi="ar"/>
              </w:rPr>
            </w:pPr>
            <w:r>
              <w:rPr>
                <w:rFonts w:hint="eastAsia" w:ascii="宋体" w:hAnsi="宋体" w:eastAsia="宋体" w:cs="宋体"/>
                <w:color w:val="000000"/>
                <w:kern w:val="0"/>
                <w:sz w:val="22"/>
                <w:szCs w:val="22"/>
                <w:lang w:bidi="ar"/>
              </w:rPr>
              <w:t>21</w:t>
            </w:r>
          </w:p>
        </w:tc>
        <w:tc>
          <w:tcPr>
            <w:tcW w:w="7493" w:type="dxa"/>
            <w:vAlign w:val="center"/>
          </w:tcPr>
          <w:p w14:paraId="79C465B3">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移动推车 ≥1 个；</w:t>
            </w:r>
          </w:p>
        </w:tc>
      </w:tr>
      <w:tr w14:paraId="3F3517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3AA142EE">
            <w:pPr>
              <w:pStyle w:val="14"/>
              <w:ind w:firstLine="0"/>
              <w:jc w:val="center"/>
              <w:rPr>
                <w:rFonts w:ascii="宋体" w:hAnsi="宋体" w:cs="宋体"/>
                <w:color w:val="000000" w:themeColor="text1"/>
                <w:kern w:val="0"/>
                <w:sz w:val="21"/>
                <w:szCs w:val="21"/>
                <w:lang w:val="zh-CN" w:bidi="zh-CN"/>
                <w14:textFill>
                  <w14:solidFill>
                    <w14:schemeClr w14:val="tx1"/>
                  </w14:solidFill>
                </w14:textFill>
              </w:rPr>
            </w:pPr>
          </w:p>
        </w:tc>
        <w:tc>
          <w:tcPr>
            <w:tcW w:w="534" w:type="dxa"/>
            <w:vAlign w:val="center"/>
          </w:tcPr>
          <w:p w14:paraId="2633349A">
            <w:pPr>
              <w:widowControl/>
              <w:jc w:val="center"/>
              <w:textAlignment w:val="center"/>
              <w:rPr>
                <w:rFonts w:ascii="宋体" w:hAnsi="宋体" w:cs="宋体"/>
                <w:color w:val="000000"/>
                <w:kern w:val="0"/>
                <w:szCs w:val="21"/>
                <w:lang w:bidi="ar"/>
              </w:rPr>
            </w:pPr>
            <w:r>
              <w:rPr>
                <w:rFonts w:hint="eastAsia" w:ascii="宋体" w:hAnsi="宋体" w:eastAsia="宋体" w:cs="宋体"/>
                <w:color w:val="000000"/>
                <w:kern w:val="0"/>
                <w:sz w:val="22"/>
                <w:szCs w:val="22"/>
                <w:lang w:bidi="ar"/>
              </w:rPr>
              <w:t>22</w:t>
            </w:r>
          </w:p>
        </w:tc>
        <w:tc>
          <w:tcPr>
            <w:tcW w:w="7493" w:type="dxa"/>
            <w:vAlign w:val="center"/>
          </w:tcPr>
          <w:p w14:paraId="4CDB96A7">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可接受通道数及反应器容积大小定制。</w:t>
            </w:r>
          </w:p>
        </w:tc>
      </w:tr>
      <w:tr w14:paraId="7E26D8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0AE79775">
            <w:pPr>
              <w:pStyle w:val="14"/>
              <w:ind w:firstLine="0"/>
              <w:jc w:val="center"/>
              <w:rPr>
                <w:rFonts w:ascii="宋体" w:hAnsi="宋体" w:cs="宋体"/>
                <w:color w:val="000000" w:themeColor="text1"/>
                <w:kern w:val="0"/>
                <w:sz w:val="21"/>
                <w:szCs w:val="21"/>
                <w:lang w:val="zh-CN" w:bidi="zh-CN"/>
                <w14:textFill>
                  <w14:solidFill>
                    <w14:schemeClr w14:val="tx1"/>
                  </w14:solidFill>
                </w14:textFill>
              </w:rPr>
            </w:pPr>
          </w:p>
        </w:tc>
        <w:tc>
          <w:tcPr>
            <w:tcW w:w="534" w:type="dxa"/>
            <w:vAlign w:val="center"/>
          </w:tcPr>
          <w:p w14:paraId="60F6CDDD">
            <w:pPr>
              <w:widowControl/>
              <w:jc w:val="center"/>
              <w:textAlignment w:val="center"/>
              <w:rPr>
                <w:rFonts w:ascii="宋体" w:hAnsi="宋体" w:cs="宋体"/>
                <w:color w:val="000000"/>
                <w:kern w:val="0"/>
                <w:szCs w:val="21"/>
                <w:lang w:bidi="ar"/>
              </w:rPr>
            </w:pPr>
            <w:r>
              <w:rPr>
                <w:rFonts w:hint="eastAsia" w:ascii="宋体" w:hAnsi="宋体" w:eastAsia="宋体" w:cs="宋体"/>
                <w:color w:val="000000"/>
                <w:kern w:val="0"/>
                <w:sz w:val="22"/>
                <w:szCs w:val="22"/>
                <w:lang w:bidi="ar"/>
              </w:rPr>
              <w:t>23</w:t>
            </w:r>
          </w:p>
        </w:tc>
        <w:tc>
          <w:tcPr>
            <w:tcW w:w="7493" w:type="dxa"/>
            <w:vAlign w:val="center"/>
          </w:tcPr>
          <w:p w14:paraId="3B4EFDC4">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冷水循环装置（光化学专用槽）≥1 台。</w:t>
            </w:r>
          </w:p>
        </w:tc>
      </w:tr>
      <w:tr w14:paraId="655564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04EB5B5F">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7" w:type="dxa"/>
            <w:gridSpan w:val="2"/>
          </w:tcPr>
          <w:p w14:paraId="2AF7363F">
            <w:pPr>
              <w:spacing w:line="360" w:lineRule="auto"/>
              <w:jc w:val="left"/>
              <w:rPr>
                <w:rFonts w:ascii="宋体" w:hAnsi="宋体" w:cs="宋体"/>
                <w:color w:val="000000" w:themeColor="text1"/>
                <w:kern w:val="0"/>
                <w:szCs w:val="21"/>
                <w:lang w:val="zh-CN" w:bidi="zh-CN"/>
                <w14:textFill>
                  <w14:solidFill>
                    <w14:schemeClr w14:val="tx1"/>
                  </w14:solidFill>
                </w14:textFill>
              </w:rPr>
            </w:pPr>
            <w:r>
              <w:rPr>
                <w:rFonts w:hint="eastAsia" w:ascii="宋体" w:hAnsi="宋体" w:cs="宋体"/>
                <w:color w:val="000000" w:themeColor="text1"/>
                <w:kern w:val="0"/>
                <w:szCs w:val="21"/>
                <w:lang w:val="zh-CN" w:bidi="zh-CN"/>
                <w14:textFill>
                  <w14:solidFill>
                    <w14:schemeClr w14:val="tx1"/>
                  </w14:solidFill>
                </w14:textFill>
              </w:rPr>
              <w:t>打"★"号条款为实质性条款，若有任何一条负偏离或不满足则导致响应无效。</w:t>
            </w:r>
          </w:p>
          <w:p w14:paraId="5E6D89A3">
            <w:pPr>
              <w:spacing w:line="360" w:lineRule="auto"/>
              <w:jc w:val="left"/>
              <w:rPr>
                <w:rFonts w:ascii="宋体" w:hAnsi="宋体" w:cs="宋体"/>
                <w:szCs w:val="21"/>
              </w:rPr>
            </w:pPr>
            <w:r>
              <w:rPr>
                <w:rFonts w:hint="eastAsia" w:ascii="宋体" w:hAnsi="宋体" w:cs="宋体"/>
                <w:color w:val="000000" w:themeColor="text1"/>
                <w:szCs w:val="21"/>
                <w14:textFill>
                  <w14:solidFill>
                    <w14:schemeClr w14:val="tx1"/>
                  </w14:solidFill>
                </w14:textFill>
              </w:rPr>
              <w:t>打</w:t>
            </w:r>
            <w:r>
              <w:rPr>
                <w:rFonts w:hint="eastAsia" w:ascii="宋体" w:hAnsi="宋体" w:cs="宋体"/>
                <w:color w:val="000000" w:themeColor="text1"/>
                <w:szCs w:val="21"/>
                <w:lang w:bidi="en-U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"号条款为重要技术参数，若有部分"▲"条款未响应或不满足，将导致其响应性评审加重扣分，但不作为无效响应条款。</w:t>
            </w:r>
          </w:p>
        </w:tc>
      </w:tr>
    </w:tbl>
    <w:p w14:paraId="4AFFDF96">
      <w:pPr>
        <w:rPr>
          <w:rFonts w:eastAsia="宋体" w:cs="Times New Roman"/>
          <w:b/>
          <w:bCs/>
          <w:sz w:val="24"/>
          <w:szCs w:val="32"/>
        </w:rPr>
      </w:pPr>
    </w:p>
    <w:p w14:paraId="5C441B76">
      <w:pPr>
        <w:rPr>
          <w:rFonts w:ascii="宋体" w:hAnsi="宋体" w:eastAsia="宋体" w:cs="宋体"/>
          <w:b/>
          <w:bCs/>
          <w:sz w:val="24"/>
          <w:szCs w:val="32"/>
        </w:rPr>
      </w:pPr>
      <w:r>
        <w:rPr>
          <w:rFonts w:hint="eastAsia" w:ascii="宋体" w:hAnsi="宋体" w:cs="宋体"/>
          <w:b/>
          <w:bCs/>
          <w:sz w:val="24"/>
          <w:szCs w:val="32"/>
        </w:rPr>
        <w:t>附表二：数字阿贝折射仪</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35CF73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67E3950">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参数性质</w:t>
            </w:r>
          </w:p>
        </w:tc>
        <w:tc>
          <w:tcPr>
            <w:tcW w:w="656" w:type="dxa"/>
            <w:vAlign w:val="center"/>
          </w:tcPr>
          <w:p w14:paraId="05E00750">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序号</w:t>
            </w:r>
          </w:p>
        </w:tc>
        <w:tc>
          <w:tcPr>
            <w:tcW w:w="7369" w:type="dxa"/>
            <w:vAlign w:val="center"/>
          </w:tcPr>
          <w:p w14:paraId="6358FA22">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具体技术（参数）要求</w:t>
            </w:r>
          </w:p>
        </w:tc>
      </w:tr>
      <w:tr w14:paraId="62F8D7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655A2955">
            <w:pPr>
              <w:pStyle w:val="14"/>
              <w:ind w:firstLine="0"/>
              <w:jc w:val="center"/>
              <w:rPr>
                <w:rFonts w:ascii="宋体" w:hAnsi="宋体" w:eastAsia="宋体" w:cs="宋体"/>
                <w:b/>
                <w:bCs/>
                <w:sz w:val="21"/>
                <w:szCs w:val="21"/>
              </w:rPr>
            </w:pPr>
          </w:p>
        </w:tc>
        <w:tc>
          <w:tcPr>
            <w:tcW w:w="656" w:type="dxa"/>
            <w:vAlign w:val="center"/>
          </w:tcPr>
          <w:p w14:paraId="7B695165">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1</w:t>
            </w:r>
          </w:p>
        </w:tc>
        <w:tc>
          <w:tcPr>
            <w:tcW w:w="7369" w:type="dxa"/>
            <w:vAlign w:val="center"/>
          </w:tcPr>
          <w:p w14:paraId="44DA6A44">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测量范围 ：1.30000～1.72000；Brix：0～100%；</w:t>
            </w:r>
          </w:p>
        </w:tc>
      </w:tr>
      <w:tr w14:paraId="3AE151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1E3E1A2">
            <w:pPr>
              <w:pStyle w:val="14"/>
              <w:ind w:firstLine="0"/>
              <w:jc w:val="center"/>
              <w:rPr>
                <w:rFonts w:ascii="宋体" w:hAnsi="宋体" w:eastAsia="宋体" w:cs="宋体"/>
                <w:b/>
                <w:bCs/>
                <w:sz w:val="21"/>
                <w:szCs w:val="21"/>
              </w:rPr>
            </w:pPr>
          </w:p>
        </w:tc>
        <w:tc>
          <w:tcPr>
            <w:tcW w:w="656" w:type="dxa"/>
            <w:vAlign w:val="center"/>
          </w:tcPr>
          <w:p w14:paraId="6711F7B7">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2</w:t>
            </w:r>
          </w:p>
        </w:tc>
        <w:tc>
          <w:tcPr>
            <w:tcW w:w="7369" w:type="dxa"/>
            <w:vAlign w:val="center"/>
          </w:tcPr>
          <w:p w14:paraId="3B656889">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 xml:space="preserve">分辨率：(nD) ≤0.00001 ( Brix) 0.01%  </w:t>
            </w:r>
          </w:p>
        </w:tc>
      </w:tr>
      <w:tr w14:paraId="043791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B4FCEDB">
            <w:pPr>
              <w:pStyle w:val="14"/>
              <w:ind w:firstLine="0"/>
              <w:jc w:val="center"/>
              <w:rPr>
                <w:rFonts w:ascii="宋体" w:hAnsi="宋体" w:eastAsia="宋体" w:cs="宋体"/>
                <w:b/>
                <w:bCs/>
                <w:sz w:val="21"/>
                <w:szCs w:val="21"/>
              </w:rPr>
            </w:pPr>
          </w:p>
        </w:tc>
        <w:tc>
          <w:tcPr>
            <w:tcW w:w="656" w:type="dxa"/>
            <w:vAlign w:val="center"/>
          </w:tcPr>
          <w:p w14:paraId="39A61668">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 w:val="22"/>
                <w:szCs w:val="22"/>
                <w:lang w:bidi="ar"/>
              </w:rPr>
              <w:t>3</w:t>
            </w:r>
          </w:p>
        </w:tc>
        <w:tc>
          <w:tcPr>
            <w:tcW w:w="7369" w:type="dxa"/>
            <w:vAlign w:val="center"/>
          </w:tcPr>
          <w:p w14:paraId="039652F7">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准确度 ：≤ ±0.0002；Brix：±0.1%</w:t>
            </w:r>
          </w:p>
        </w:tc>
      </w:tr>
      <w:tr w14:paraId="6CB988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DD9333B">
            <w:pPr>
              <w:pStyle w:val="14"/>
              <w:ind w:firstLine="0"/>
              <w:jc w:val="center"/>
              <w:rPr>
                <w:rFonts w:ascii="宋体" w:hAnsi="宋体" w:eastAsia="宋体" w:cs="宋体"/>
                <w:b/>
                <w:bCs/>
                <w:sz w:val="21"/>
                <w:szCs w:val="21"/>
              </w:rPr>
            </w:pPr>
          </w:p>
        </w:tc>
        <w:tc>
          <w:tcPr>
            <w:tcW w:w="656" w:type="dxa"/>
            <w:vAlign w:val="center"/>
          </w:tcPr>
          <w:p w14:paraId="74BD3A89">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4</w:t>
            </w:r>
          </w:p>
        </w:tc>
        <w:tc>
          <w:tcPr>
            <w:tcW w:w="7369" w:type="dxa"/>
            <w:vAlign w:val="center"/>
          </w:tcPr>
          <w:p w14:paraId="6EA063CE">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内置测量模式：≥8种；</w:t>
            </w:r>
          </w:p>
        </w:tc>
      </w:tr>
      <w:tr w14:paraId="4723CC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816E6BF">
            <w:pPr>
              <w:pStyle w:val="14"/>
              <w:ind w:firstLine="0"/>
              <w:jc w:val="center"/>
              <w:rPr>
                <w:rFonts w:ascii="宋体" w:hAnsi="宋体" w:eastAsia="宋体" w:cs="宋体"/>
                <w:b/>
                <w:bCs/>
                <w:sz w:val="21"/>
                <w:szCs w:val="21"/>
              </w:rPr>
            </w:pPr>
          </w:p>
        </w:tc>
        <w:tc>
          <w:tcPr>
            <w:tcW w:w="656" w:type="dxa"/>
            <w:vAlign w:val="center"/>
          </w:tcPr>
          <w:p w14:paraId="0F363384">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5</w:t>
            </w:r>
          </w:p>
        </w:tc>
        <w:tc>
          <w:tcPr>
            <w:tcW w:w="7369" w:type="dxa"/>
            <w:vAlign w:val="center"/>
          </w:tcPr>
          <w:p w14:paraId="02E9C406">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温度显示范围：≥﹣20-120℃；</w:t>
            </w:r>
          </w:p>
        </w:tc>
      </w:tr>
      <w:tr w14:paraId="7E7AF1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F3C9940">
            <w:pPr>
              <w:pStyle w:val="14"/>
              <w:ind w:firstLine="0"/>
              <w:jc w:val="center"/>
              <w:rPr>
                <w:rFonts w:ascii="宋体" w:hAnsi="宋体" w:eastAsia="宋体" w:cs="宋体"/>
                <w:b/>
                <w:bCs/>
                <w:sz w:val="21"/>
                <w:szCs w:val="21"/>
              </w:rPr>
            </w:pPr>
          </w:p>
        </w:tc>
        <w:tc>
          <w:tcPr>
            <w:tcW w:w="656" w:type="dxa"/>
            <w:vAlign w:val="center"/>
          </w:tcPr>
          <w:p w14:paraId="47E550CC">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6</w:t>
            </w:r>
          </w:p>
        </w:tc>
        <w:tc>
          <w:tcPr>
            <w:tcW w:w="7369" w:type="dxa"/>
            <w:vAlign w:val="center"/>
          </w:tcPr>
          <w:p w14:paraId="1D766A99">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数据存储：≥500组；</w:t>
            </w:r>
          </w:p>
        </w:tc>
      </w:tr>
      <w:tr w14:paraId="6F872D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6261116">
            <w:pPr>
              <w:pStyle w:val="14"/>
              <w:ind w:firstLine="0"/>
              <w:jc w:val="center"/>
              <w:rPr>
                <w:rFonts w:ascii="宋体" w:hAnsi="宋体" w:eastAsia="宋体" w:cs="宋体"/>
                <w:b/>
                <w:bCs/>
                <w:sz w:val="21"/>
                <w:szCs w:val="21"/>
              </w:rPr>
            </w:pPr>
          </w:p>
        </w:tc>
        <w:tc>
          <w:tcPr>
            <w:tcW w:w="656" w:type="dxa"/>
            <w:vAlign w:val="center"/>
          </w:tcPr>
          <w:p w14:paraId="0236ADC3">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7</w:t>
            </w:r>
          </w:p>
        </w:tc>
        <w:tc>
          <w:tcPr>
            <w:tcW w:w="7369" w:type="dxa"/>
            <w:vAlign w:val="center"/>
          </w:tcPr>
          <w:p w14:paraId="006BD36D">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显示方式：彩色液晶触摸屏</w:t>
            </w:r>
          </w:p>
        </w:tc>
      </w:tr>
      <w:tr w14:paraId="10D725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70E61EC">
            <w:pPr>
              <w:pStyle w:val="14"/>
              <w:ind w:firstLine="0"/>
              <w:jc w:val="center"/>
              <w:rPr>
                <w:rFonts w:ascii="宋体" w:hAnsi="宋体" w:eastAsia="宋体" w:cs="宋体"/>
                <w:b/>
                <w:bCs/>
                <w:sz w:val="21"/>
                <w:szCs w:val="21"/>
              </w:rPr>
            </w:pPr>
          </w:p>
        </w:tc>
        <w:tc>
          <w:tcPr>
            <w:tcW w:w="656" w:type="dxa"/>
            <w:vAlign w:val="center"/>
          </w:tcPr>
          <w:p w14:paraId="2A2FD298">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8</w:t>
            </w:r>
          </w:p>
        </w:tc>
        <w:tc>
          <w:tcPr>
            <w:tcW w:w="7369" w:type="dxa"/>
            <w:vAlign w:val="center"/>
          </w:tcPr>
          <w:p w14:paraId="02E2FD8E">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通信接口： RS232/USB（可支持针式打印机）</w:t>
            </w:r>
          </w:p>
        </w:tc>
      </w:tr>
      <w:tr w14:paraId="66AB76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287B433">
            <w:pPr>
              <w:pStyle w:val="14"/>
              <w:ind w:firstLine="0"/>
              <w:jc w:val="center"/>
              <w:rPr>
                <w:rFonts w:ascii="宋体" w:hAnsi="宋体" w:eastAsia="宋体" w:cs="宋体"/>
                <w:b/>
                <w:bCs/>
                <w:sz w:val="21"/>
                <w:szCs w:val="21"/>
              </w:rPr>
            </w:pPr>
            <w:r>
              <w:rPr>
                <w:rFonts w:hint="eastAsia" w:ascii="宋体" w:hAnsi="宋体" w:eastAsia="宋体" w:cs="宋体"/>
                <w:color w:val="000000"/>
                <w:kern w:val="0"/>
                <w:sz w:val="22"/>
                <w:szCs w:val="22"/>
                <w:lang w:bidi="ar"/>
              </w:rPr>
              <w:t>▲</w:t>
            </w:r>
          </w:p>
        </w:tc>
        <w:tc>
          <w:tcPr>
            <w:tcW w:w="656" w:type="dxa"/>
            <w:vAlign w:val="center"/>
          </w:tcPr>
          <w:p w14:paraId="30FAC50C">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9</w:t>
            </w:r>
          </w:p>
        </w:tc>
        <w:tc>
          <w:tcPr>
            <w:tcW w:w="7369" w:type="dxa"/>
            <w:vAlign w:val="center"/>
          </w:tcPr>
          <w:p w14:paraId="0BB44A45">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三维操作过程目镜随着调节变化（用画中画方式展示目镜的变化过程，分别具有色彩的变化和黑白界面位置变化过程，读取数据），投标时需提供画中画截图。</w:t>
            </w:r>
          </w:p>
        </w:tc>
      </w:tr>
      <w:tr w14:paraId="290F7F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7A3F3328">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07C0768A">
            <w:pPr>
              <w:spacing w:line="360" w:lineRule="auto"/>
              <w:jc w:val="left"/>
              <w:rPr>
                <w:rFonts w:ascii="宋体" w:hAnsi="宋体" w:cs="宋体"/>
                <w:color w:val="000000" w:themeColor="text1"/>
                <w:kern w:val="0"/>
                <w:szCs w:val="21"/>
                <w:lang w:val="zh-CN" w:bidi="zh-CN"/>
                <w14:textFill>
                  <w14:solidFill>
                    <w14:schemeClr w14:val="tx1"/>
                  </w14:solidFill>
                </w14:textFill>
              </w:rPr>
            </w:pPr>
            <w:r>
              <w:rPr>
                <w:rFonts w:hint="eastAsia" w:ascii="宋体" w:hAnsi="宋体" w:cs="宋体"/>
                <w:color w:val="000000" w:themeColor="text1"/>
                <w:kern w:val="0"/>
                <w:szCs w:val="21"/>
                <w:lang w:val="zh-CN" w:bidi="zh-CN"/>
                <w14:textFill>
                  <w14:solidFill>
                    <w14:schemeClr w14:val="tx1"/>
                  </w14:solidFill>
                </w14:textFill>
              </w:rPr>
              <w:t>打"★"号条款为实质性条款，若有任何一条负偏离或不满足则导致响应无效。</w:t>
            </w:r>
          </w:p>
          <w:p w14:paraId="7227B8FD">
            <w:pPr>
              <w:spacing w:line="360" w:lineRule="auto"/>
              <w:jc w:val="left"/>
              <w:rPr>
                <w:rFonts w:ascii="宋体" w:hAnsi="宋体" w:cs="宋体"/>
                <w:szCs w:val="21"/>
              </w:rPr>
            </w:pPr>
            <w:r>
              <w:rPr>
                <w:rFonts w:hint="eastAsia" w:ascii="宋体" w:hAnsi="宋体" w:cs="宋体"/>
                <w:color w:val="000000" w:themeColor="text1"/>
                <w:szCs w:val="21"/>
                <w14:textFill>
                  <w14:solidFill>
                    <w14:schemeClr w14:val="tx1"/>
                  </w14:solidFill>
                </w14:textFill>
              </w:rPr>
              <w:t>打</w:t>
            </w:r>
            <w:r>
              <w:rPr>
                <w:rFonts w:hint="eastAsia" w:ascii="宋体" w:hAnsi="宋体" w:cs="宋体"/>
                <w:color w:val="000000" w:themeColor="text1"/>
                <w:szCs w:val="21"/>
                <w:lang w:bidi="en-U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"号条款为重要技术参数，若有部分"▲"条款未响应或不满足，将导致其响应性评审加重扣分，但不作为无效响应条款。</w:t>
            </w:r>
          </w:p>
        </w:tc>
      </w:tr>
    </w:tbl>
    <w:p w14:paraId="55C57878">
      <w:pPr>
        <w:rPr>
          <w:rFonts w:ascii="宋体" w:hAnsi="宋体" w:eastAsia="宋体" w:cs="宋体"/>
          <w:b/>
          <w:bCs/>
          <w:sz w:val="24"/>
          <w:szCs w:val="32"/>
        </w:rPr>
      </w:pPr>
      <w:r>
        <w:rPr>
          <w:rFonts w:hint="eastAsia" w:ascii="宋体" w:hAnsi="宋体" w:cs="宋体"/>
          <w:b/>
          <w:bCs/>
          <w:sz w:val="24"/>
          <w:szCs w:val="32"/>
        </w:rPr>
        <w:t>附表三：数字电位差综合测试仪</w:t>
      </w:r>
    </w:p>
    <w:tbl>
      <w:tblPr>
        <w:tblStyle w:val="6"/>
        <w:tblW w:w="4865"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5"/>
        <w:gridCol w:w="652"/>
        <w:gridCol w:w="7155"/>
      </w:tblGrid>
      <w:tr w14:paraId="4F4D4E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5" w:type="dxa"/>
            <w:vAlign w:val="center"/>
          </w:tcPr>
          <w:p w14:paraId="4479E764">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参数性质</w:t>
            </w:r>
          </w:p>
        </w:tc>
        <w:tc>
          <w:tcPr>
            <w:tcW w:w="652" w:type="dxa"/>
            <w:vAlign w:val="center"/>
          </w:tcPr>
          <w:p w14:paraId="434955BB">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序号</w:t>
            </w:r>
          </w:p>
        </w:tc>
        <w:tc>
          <w:tcPr>
            <w:tcW w:w="7155" w:type="dxa"/>
            <w:vAlign w:val="center"/>
          </w:tcPr>
          <w:p w14:paraId="4C254B48">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具体技术（参数）要求</w:t>
            </w:r>
          </w:p>
        </w:tc>
      </w:tr>
      <w:tr w14:paraId="13DD60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5" w:type="dxa"/>
          </w:tcPr>
          <w:p w14:paraId="76C91B32">
            <w:pPr>
              <w:pStyle w:val="14"/>
              <w:ind w:firstLine="0"/>
              <w:jc w:val="center"/>
              <w:rPr>
                <w:rFonts w:ascii="宋体" w:hAnsi="宋体" w:eastAsia="宋体" w:cs="宋体"/>
                <w:b/>
                <w:bCs/>
                <w:sz w:val="21"/>
                <w:szCs w:val="21"/>
              </w:rPr>
            </w:pPr>
          </w:p>
        </w:tc>
        <w:tc>
          <w:tcPr>
            <w:tcW w:w="652" w:type="dxa"/>
            <w:vAlign w:val="center"/>
          </w:tcPr>
          <w:p w14:paraId="49497086">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1</w:t>
            </w:r>
          </w:p>
        </w:tc>
        <w:tc>
          <w:tcPr>
            <w:tcW w:w="7155" w:type="dxa"/>
            <w:vAlign w:val="center"/>
          </w:tcPr>
          <w:p w14:paraId="0A7E17EB">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显示：≥七位数字显示；</w:t>
            </w:r>
          </w:p>
        </w:tc>
      </w:tr>
      <w:tr w14:paraId="3266D5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5" w:type="dxa"/>
            <w:vAlign w:val="center"/>
          </w:tcPr>
          <w:p w14:paraId="287D0DBC">
            <w:pPr>
              <w:pStyle w:val="14"/>
              <w:ind w:firstLine="0"/>
              <w:jc w:val="center"/>
              <w:rPr>
                <w:rFonts w:ascii="宋体" w:hAnsi="宋体" w:eastAsia="宋体" w:cs="宋体"/>
                <w:b/>
                <w:bCs/>
                <w:sz w:val="21"/>
                <w:szCs w:val="21"/>
              </w:rPr>
            </w:pPr>
          </w:p>
        </w:tc>
        <w:tc>
          <w:tcPr>
            <w:tcW w:w="652" w:type="dxa"/>
            <w:vAlign w:val="center"/>
          </w:tcPr>
          <w:p w14:paraId="6EFE0099">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2</w:t>
            </w:r>
          </w:p>
        </w:tc>
        <w:tc>
          <w:tcPr>
            <w:tcW w:w="7155" w:type="dxa"/>
            <w:vAlign w:val="center"/>
          </w:tcPr>
          <w:p w14:paraId="6495DF8F">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测量范围≥：±5V；</w:t>
            </w:r>
          </w:p>
        </w:tc>
      </w:tr>
      <w:tr w14:paraId="379304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5" w:type="dxa"/>
            <w:vAlign w:val="center"/>
          </w:tcPr>
          <w:p w14:paraId="3B00397A">
            <w:pPr>
              <w:pStyle w:val="14"/>
              <w:ind w:firstLine="0"/>
              <w:jc w:val="center"/>
              <w:rPr>
                <w:rFonts w:ascii="宋体" w:hAnsi="宋体" w:eastAsia="宋体" w:cs="宋体"/>
                <w:b/>
                <w:bCs/>
                <w:sz w:val="21"/>
                <w:szCs w:val="21"/>
              </w:rPr>
            </w:pPr>
          </w:p>
        </w:tc>
        <w:tc>
          <w:tcPr>
            <w:tcW w:w="652" w:type="dxa"/>
            <w:vAlign w:val="center"/>
          </w:tcPr>
          <w:p w14:paraId="670671E4">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 w:val="22"/>
                <w:szCs w:val="22"/>
                <w:lang w:bidi="ar"/>
              </w:rPr>
              <w:t>3</w:t>
            </w:r>
          </w:p>
        </w:tc>
        <w:tc>
          <w:tcPr>
            <w:tcW w:w="7155" w:type="dxa"/>
            <w:vAlign w:val="center"/>
          </w:tcPr>
          <w:p w14:paraId="0D5A06BB">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分 辨 率≤：1 μV；</w:t>
            </w:r>
          </w:p>
        </w:tc>
      </w:tr>
      <w:tr w14:paraId="7C8563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5" w:type="dxa"/>
            <w:vAlign w:val="center"/>
          </w:tcPr>
          <w:p w14:paraId="1BCA4E72">
            <w:pPr>
              <w:pStyle w:val="14"/>
              <w:ind w:firstLine="0"/>
              <w:jc w:val="center"/>
              <w:rPr>
                <w:rFonts w:ascii="宋体" w:hAnsi="宋体" w:eastAsia="宋体" w:cs="宋体"/>
                <w:b/>
                <w:bCs/>
                <w:sz w:val="21"/>
                <w:szCs w:val="21"/>
              </w:rPr>
            </w:pPr>
          </w:p>
        </w:tc>
        <w:tc>
          <w:tcPr>
            <w:tcW w:w="652" w:type="dxa"/>
            <w:vAlign w:val="center"/>
          </w:tcPr>
          <w:p w14:paraId="72529EB1">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4</w:t>
            </w:r>
          </w:p>
        </w:tc>
        <w:tc>
          <w:tcPr>
            <w:tcW w:w="7155" w:type="dxa"/>
            <w:vAlign w:val="center"/>
          </w:tcPr>
          <w:p w14:paraId="37A6A8AA">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UJ电位差计、光电检流计、1V标准电池、电源功能结合于一体，无需另配标准电池；</w:t>
            </w:r>
          </w:p>
        </w:tc>
      </w:tr>
      <w:tr w14:paraId="33DE4B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5" w:type="dxa"/>
            <w:vAlign w:val="center"/>
          </w:tcPr>
          <w:p w14:paraId="369376A7">
            <w:pPr>
              <w:pStyle w:val="14"/>
              <w:ind w:firstLine="0"/>
              <w:jc w:val="center"/>
              <w:rPr>
                <w:rFonts w:ascii="宋体" w:hAnsi="宋体" w:eastAsia="宋体" w:cs="宋体"/>
                <w:b/>
                <w:bCs/>
                <w:sz w:val="21"/>
                <w:szCs w:val="21"/>
              </w:rPr>
            </w:pPr>
          </w:p>
        </w:tc>
        <w:tc>
          <w:tcPr>
            <w:tcW w:w="652" w:type="dxa"/>
            <w:vAlign w:val="center"/>
          </w:tcPr>
          <w:p w14:paraId="65009D16">
            <w:pPr>
              <w:widowControl/>
              <w:jc w:val="center"/>
              <w:textAlignment w:val="center"/>
              <w:rPr>
                <w:rFonts w:hint="eastAsia" w:ascii="宋体" w:hAnsi="宋体" w:eastAsia="宋体" w:cs="宋体"/>
                <w:szCs w:val="21"/>
                <w:lang w:eastAsia="zh-CN"/>
              </w:rPr>
            </w:pPr>
            <w:r>
              <w:rPr>
                <w:rFonts w:hint="eastAsia" w:ascii="宋体" w:hAnsi="宋体" w:eastAsia="宋体" w:cs="宋体"/>
                <w:color w:val="000000"/>
                <w:kern w:val="0"/>
                <w:sz w:val="22"/>
                <w:szCs w:val="22"/>
                <w:lang w:val="en-US" w:eastAsia="zh-CN" w:bidi="ar"/>
              </w:rPr>
              <w:t>5</w:t>
            </w:r>
          </w:p>
        </w:tc>
        <w:tc>
          <w:tcPr>
            <w:tcW w:w="7155" w:type="dxa"/>
            <w:vAlign w:val="center"/>
          </w:tcPr>
          <w:p w14:paraId="2DA1EBA2">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可用内标或外标进行标定。</w:t>
            </w:r>
          </w:p>
        </w:tc>
      </w:tr>
      <w:tr w14:paraId="0C5912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5" w:type="dxa"/>
            <w:vAlign w:val="center"/>
          </w:tcPr>
          <w:p w14:paraId="090F2F78">
            <w:pPr>
              <w:pStyle w:val="14"/>
              <w:ind w:firstLine="0"/>
              <w:jc w:val="center"/>
              <w:rPr>
                <w:rFonts w:ascii="宋体" w:hAnsi="宋体" w:eastAsia="宋体" w:cs="宋体"/>
                <w:b/>
                <w:bCs/>
                <w:sz w:val="21"/>
                <w:szCs w:val="21"/>
              </w:rPr>
            </w:pPr>
            <w:r>
              <w:rPr>
                <w:rFonts w:hint="eastAsia" w:ascii="宋体" w:hAnsi="宋体" w:eastAsia="宋体" w:cs="宋体"/>
                <w:color w:val="000000"/>
                <w:kern w:val="0"/>
                <w:sz w:val="22"/>
                <w:szCs w:val="22"/>
                <w:lang w:bidi="ar"/>
              </w:rPr>
              <w:t>▲</w:t>
            </w:r>
          </w:p>
        </w:tc>
        <w:tc>
          <w:tcPr>
            <w:tcW w:w="652" w:type="dxa"/>
            <w:vAlign w:val="center"/>
          </w:tcPr>
          <w:p w14:paraId="03952143">
            <w:pPr>
              <w:widowControl/>
              <w:jc w:val="center"/>
              <w:textAlignment w:val="center"/>
              <w:rPr>
                <w:rFonts w:hint="eastAsia" w:ascii="宋体" w:hAnsi="宋体" w:eastAsia="宋体" w:cs="宋体"/>
                <w:szCs w:val="21"/>
                <w:lang w:eastAsia="zh-CN"/>
              </w:rPr>
            </w:pPr>
            <w:r>
              <w:rPr>
                <w:rFonts w:hint="eastAsia" w:ascii="宋体" w:hAnsi="宋体" w:eastAsia="宋体" w:cs="宋体"/>
                <w:color w:val="000000"/>
                <w:kern w:val="0"/>
                <w:sz w:val="22"/>
                <w:szCs w:val="22"/>
                <w:lang w:val="en-US" w:eastAsia="zh-CN" w:bidi="ar"/>
              </w:rPr>
              <w:t>6</w:t>
            </w:r>
          </w:p>
        </w:tc>
        <w:tc>
          <w:tcPr>
            <w:tcW w:w="7155" w:type="dxa"/>
            <w:vAlign w:val="center"/>
          </w:tcPr>
          <w:p w14:paraId="7E66B2B5">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配套数字电位差综合测试仪三维虚拟仿真软件一套，仿真技术软件采用3D虚拟仿真技术，软件具有盐桥制备仿真操作过程，中英文切换功能，可实现中英文双版操作，选择英文后，所有界面内容均使用英文展现，包括三维场景界面、功能按钮、数据图表、评分系统等全部为英文，可对接教学管理平台，仿真实验及考核步数量不少于40步，提供具有盐桥制备仿真操作过程及中英文实验界面等以上功能截图不少于三张，截图为三维效果图像需对应全部功能并画面清晰。</w:t>
            </w:r>
          </w:p>
        </w:tc>
      </w:tr>
      <w:tr w14:paraId="080EC8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5" w:type="dxa"/>
          </w:tcPr>
          <w:p w14:paraId="4CD5FC37">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7807" w:type="dxa"/>
            <w:gridSpan w:val="2"/>
          </w:tcPr>
          <w:p w14:paraId="77F3F502">
            <w:pPr>
              <w:spacing w:line="360" w:lineRule="auto"/>
              <w:jc w:val="left"/>
              <w:rPr>
                <w:rFonts w:ascii="宋体" w:hAnsi="宋体" w:cs="宋体"/>
                <w:color w:val="000000" w:themeColor="text1"/>
                <w:kern w:val="0"/>
                <w:szCs w:val="21"/>
                <w:lang w:val="zh-CN" w:bidi="zh-CN"/>
                <w14:textFill>
                  <w14:solidFill>
                    <w14:schemeClr w14:val="tx1"/>
                  </w14:solidFill>
                </w14:textFill>
              </w:rPr>
            </w:pPr>
            <w:r>
              <w:rPr>
                <w:rFonts w:hint="eastAsia" w:ascii="宋体" w:hAnsi="宋体" w:cs="宋体"/>
                <w:color w:val="000000" w:themeColor="text1"/>
                <w:kern w:val="0"/>
                <w:szCs w:val="21"/>
                <w:lang w:val="zh-CN" w:bidi="zh-CN"/>
                <w14:textFill>
                  <w14:solidFill>
                    <w14:schemeClr w14:val="tx1"/>
                  </w14:solidFill>
                </w14:textFill>
              </w:rPr>
              <w:t>打"★"号条款为实质性条款，若有任何一条负偏离或不满足则导致响应无效。</w:t>
            </w:r>
          </w:p>
          <w:p w14:paraId="10FAC6F3">
            <w:pPr>
              <w:spacing w:line="360" w:lineRule="auto"/>
              <w:jc w:val="left"/>
              <w:rPr>
                <w:rFonts w:ascii="宋体" w:hAnsi="宋体" w:cs="宋体"/>
                <w:szCs w:val="21"/>
              </w:rPr>
            </w:pPr>
            <w:r>
              <w:rPr>
                <w:rFonts w:hint="eastAsia" w:ascii="宋体" w:hAnsi="宋体" w:cs="宋体"/>
                <w:color w:val="000000" w:themeColor="text1"/>
                <w:szCs w:val="21"/>
                <w14:textFill>
                  <w14:solidFill>
                    <w14:schemeClr w14:val="tx1"/>
                  </w14:solidFill>
                </w14:textFill>
              </w:rPr>
              <w:t>打</w:t>
            </w:r>
            <w:r>
              <w:rPr>
                <w:rFonts w:hint="eastAsia" w:ascii="宋体" w:hAnsi="宋体" w:cs="宋体"/>
                <w:color w:val="000000" w:themeColor="text1"/>
                <w:szCs w:val="21"/>
                <w:lang w:bidi="en-U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"号条款为重要技术参数，若有部分"▲"条款未响应或不满足，将导致其响应性评审加重扣分，但不作为无效响应条款。</w:t>
            </w:r>
          </w:p>
        </w:tc>
      </w:tr>
    </w:tbl>
    <w:p w14:paraId="363779BF">
      <w:pPr>
        <w:rPr>
          <w:rFonts w:ascii="宋体" w:hAnsi="宋体" w:eastAsia="宋体" w:cs="宋体"/>
          <w:b/>
          <w:bCs/>
          <w:sz w:val="24"/>
          <w:szCs w:val="32"/>
        </w:rPr>
      </w:pPr>
      <w:r>
        <w:rPr>
          <w:rFonts w:hint="eastAsia" w:ascii="宋体" w:hAnsi="宋体" w:cs="宋体"/>
          <w:b/>
          <w:bCs/>
          <w:sz w:val="24"/>
          <w:szCs w:val="32"/>
        </w:rPr>
        <w:t>附表四：电子分析天平</w:t>
      </w:r>
    </w:p>
    <w:tbl>
      <w:tblPr>
        <w:tblStyle w:val="6"/>
        <w:tblW w:w="4865"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96"/>
        <w:gridCol w:w="649"/>
        <w:gridCol w:w="7147"/>
      </w:tblGrid>
      <w:tr w14:paraId="1F7C9A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96" w:type="dxa"/>
            <w:vAlign w:val="center"/>
          </w:tcPr>
          <w:p w14:paraId="6D9A638C">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参数性质</w:t>
            </w:r>
          </w:p>
        </w:tc>
        <w:tc>
          <w:tcPr>
            <w:tcW w:w="649" w:type="dxa"/>
            <w:vAlign w:val="center"/>
          </w:tcPr>
          <w:p w14:paraId="7BA13E78">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序号</w:t>
            </w:r>
          </w:p>
        </w:tc>
        <w:tc>
          <w:tcPr>
            <w:tcW w:w="7147" w:type="dxa"/>
            <w:vAlign w:val="center"/>
          </w:tcPr>
          <w:p w14:paraId="75CD2F43">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具体技术（参数）要求</w:t>
            </w:r>
          </w:p>
        </w:tc>
      </w:tr>
      <w:tr w14:paraId="54FC7E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96" w:type="dxa"/>
          </w:tcPr>
          <w:p w14:paraId="406C69C3">
            <w:pPr>
              <w:pStyle w:val="14"/>
              <w:ind w:firstLine="0"/>
              <w:jc w:val="center"/>
              <w:rPr>
                <w:rFonts w:ascii="宋体" w:hAnsi="宋体" w:eastAsia="宋体" w:cs="宋体"/>
                <w:b/>
                <w:bCs/>
                <w:sz w:val="21"/>
                <w:szCs w:val="21"/>
              </w:rPr>
            </w:pPr>
          </w:p>
        </w:tc>
        <w:tc>
          <w:tcPr>
            <w:tcW w:w="649" w:type="dxa"/>
            <w:vAlign w:val="center"/>
          </w:tcPr>
          <w:p w14:paraId="795C68FD">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1</w:t>
            </w:r>
          </w:p>
        </w:tc>
        <w:tc>
          <w:tcPr>
            <w:tcW w:w="7147" w:type="dxa"/>
            <w:vAlign w:val="center"/>
          </w:tcPr>
          <w:p w14:paraId="0F04F72C">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最大秤量：≥220 g</w:t>
            </w:r>
          </w:p>
        </w:tc>
      </w:tr>
      <w:tr w14:paraId="515F3A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96" w:type="dxa"/>
            <w:vAlign w:val="center"/>
          </w:tcPr>
          <w:p w14:paraId="4E4FEE97">
            <w:pPr>
              <w:pStyle w:val="14"/>
              <w:ind w:firstLine="0"/>
              <w:jc w:val="center"/>
              <w:rPr>
                <w:rFonts w:ascii="宋体" w:hAnsi="宋体" w:eastAsia="宋体" w:cs="宋体"/>
                <w:b/>
                <w:bCs/>
                <w:sz w:val="21"/>
                <w:szCs w:val="21"/>
              </w:rPr>
            </w:pPr>
          </w:p>
        </w:tc>
        <w:tc>
          <w:tcPr>
            <w:tcW w:w="649" w:type="dxa"/>
            <w:vAlign w:val="center"/>
          </w:tcPr>
          <w:p w14:paraId="4F0909E6">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2</w:t>
            </w:r>
          </w:p>
        </w:tc>
        <w:tc>
          <w:tcPr>
            <w:tcW w:w="7147" w:type="dxa"/>
            <w:vAlign w:val="center"/>
          </w:tcPr>
          <w:p w14:paraId="0B1CACE4">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可读性：0.1 mg</w:t>
            </w:r>
          </w:p>
        </w:tc>
      </w:tr>
      <w:tr w14:paraId="55F3C9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96" w:type="dxa"/>
            <w:vAlign w:val="center"/>
          </w:tcPr>
          <w:p w14:paraId="722F58E2">
            <w:pPr>
              <w:pStyle w:val="14"/>
              <w:ind w:firstLine="0"/>
              <w:jc w:val="center"/>
              <w:rPr>
                <w:rFonts w:ascii="宋体" w:hAnsi="宋体" w:eastAsia="宋体" w:cs="宋体"/>
                <w:b/>
                <w:bCs/>
                <w:sz w:val="21"/>
                <w:szCs w:val="21"/>
              </w:rPr>
            </w:pPr>
          </w:p>
        </w:tc>
        <w:tc>
          <w:tcPr>
            <w:tcW w:w="649" w:type="dxa"/>
            <w:vAlign w:val="center"/>
          </w:tcPr>
          <w:p w14:paraId="18BB4559">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 w:val="22"/>
                <w:szCs w:val="22"/>
                <w:lang w:bidi="ar"/>
              </w:rPr>
              <w:t>3</w:t>
            </w:r>
          </w:p>
        </w:tc>
        <w:tc>
          <w:tcPr>
            <w:tcW w:w="7147" w:type="dxa"/>
            <w:vAlign w:val="center"/>
          </w:tcPr>
          <w:p w14:paraId="50FACD3A">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重复性：≤ 0.08 mg</w:t>
            </w:r>
          </w:p>
        </w:tc>
      </w:tr>
      <w:tr w14:paraId="4008C5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96" w:type="dxa"/>
            <w:vAlign w:val="center"/>
          </w:tcPr>
          <w:p w14:paraId="3283DAE1">
            <w:pPr>
              <w:pStyle w:val="14"/>
              <w:ind w:firstLine="0"/>
              <w:jc w:val="center"/>
              <w:rPr>
                <w:rFonts w:ascii="宋体" w:hAnsi="宋体" w:eastAsia="宋体" w:cs="宋体"/>
                <w:b/>
                <w:bCs/>
                <w:sz w:val="21"/>
                <w:szCs w:val="21"/>
              </w:rPr>
            </w:pPr>
          </w:p>
        </w:tc>
        <w:tc>
          <w:tcPr>
            <w:tcW w:w="649" w:type="dxa"/>
            <w:vAlign w:val="center"/>
          </w:tcPr>
          <w:p w14:paraId="4E04147C">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4</w:t>
            </w:r>
          </w:p>
        </w:tc>
        <w:tc>
          <w:tcPr>
            <w:tcW w:w="7147" w:type="dxa"/>
            <w:vAlign w:val="center"/>
          </w:tcPr>
          <w:p w14:paraId="62BC597F">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测试载荷 ：≤0.1 mg</w:t>
            </w:r>
          </w:p>
        </w:tc>
      </w:tr>
      <w:tr w14:paraId="2F50CF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96" w:type="dxa"/>
            <w:vAlign w:val="center"/>
          </w:tcPr>
          <w:p w14:paraId="4342ABAC">
            <w:pPr>
              <w:pStyle w:val="14"/>
              <w:ind w:firstLine="0"/>
              <w:jc w:val="center"/>
              <w:rPr>
                <w:rFonts w:ascii="宋体" w:hAnsi="宋体" w:eastAsia="宋体" w:cs="宋体"/>
                <w:b/>
                <w:bCs/>
                <w:sz w:val="21"/>
                <w:szCs w:val="21"/>
              </w:rPr>
            </w:pPr>
          </w:p>
        </w:tc>
        <w:tc>
          <w:tcPr>
            <w:tcW w:w="649" w:type="dxa"/>
            <w:vAlign w:val="center"/>
          </w:tcPr>
          <w:p w14:paraId="5BD575D6">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5</w:t>
            </w:r>
          </w:p>
        </w:tc>
        <w:tc>
          <w:tcPr>
            <w:tcW w:w="7147" w:type="dxa"/>
            <w:vAlign w:val="center"/>
          </w:tcPr>
          <w:p w14:paraId="5138959A">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线性误差：≤±0.2 mg</w:t>
            </w:r>
          </w:p>
        </w:tc>
      </w:tr>
      <w:tr w14:paraId="77B30C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96" w:type="dxa"/>
            <w:vAlign w:val="center"/>
          </w:tcPr>
          <w:p w14:paraId="0D4ACCFB">
            <w:pPr>
              <w:pStyle w:val="14"/>
              <w:ind w:firstLine="0"/>
              <w:jc w:val="center"/>
              <w:rPr>
                <w:rFonts w:ascii="宋体" w:hAnsi="宋体" w:eastAsia="宋体" w:cs="宋体"/>
                <w:b/>
                <w:bCs/>
                <w:sz w:val="21"/>
                <w:szCs w:val="21"/>
              </w:rPr>
            </w:pPr>
          </w:p>
        </w:tc>
        <w:tc>
          <w:tcPr>
            <w:tcW w:w="649" w:type="dxa"/>
            <w:vAlign w:val="center"/>
          </w:tcPr>
          <w:p w14:paraId="0FCFFAC7">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6</w:t>
            </w:r>
          </w:p>
        </w:tc>
        <w:tc>
          <w:tcPr>
            <w:tcW w:w="7147" w:type="dxa"/>
            <w:vAlign w:val="center"/>
          </w:tcPr>
          <w:p w14:paraId="6DB02C74">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稳定时间：≤2 秒</w:t>
            </w:r>
          </w:p>
        </w:tc>
      </w:tr>
      <w:tr w14:paraId="558B82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96" w:type="dxa"/>
            <w:vAlign w:val="center"/>
          </w:tcPr>
          <w:p w14:paraId="36862980">
            <w:pPr>
              <w:pStyle w:val="14"/>
              <w:ind w:firstLine="0"/>
              <w:jc w:val="center"/>
              <w:rPr>
                <w:rFonts w:ascii="宋体" w:hAnsi="宋体" w:eastAsia="宋体" w:cs="宋体"/>
                <w:b/>
                <w:bCs/>
                <w:sz w:val="21"/>
                <w:szCs w:val="21"/>
              </w:rPr>
            </w:pPr>
          </w:p>
        </w:tc>
        <w:tc>
          <w:tcPr>
            <w:tcW w:w="649" w:type="dxa"/>
            <w:vAlign w:val="center"/>
          </w:tcPr>
          <w:p w14:paraId="03C384E3">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7</w:t>
            </w:r>
          </w:p>
        </w:tc>
        <w:tc>
          <w:tcPr>
            <w:tcW w:w="7147" w:type="dxa"/>
            <w:vAlign w:val="center"/>
          </w:tcPr>
          <w:p w14:paraId="360F4711">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秤盘尺寸：≥⌀ 90 mm</w:t>
            </w:r>
          </w:p>
        </w:tc>
      </w:tr>
      <w:tr w14:paraId="7B8465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96" w:type="dxa"/>
            <w:vAlign w:val="center"/>
          </w:tcPr>
          <w:p w14:paraId="6712F999">
            <w:pPr>
              <w:pStyle w:val="14"/>
              <w:ind w:firstLine="0"/>
              <w:jc w:val="center"/>
              <w:rPr>
                <w:rFonts w:ascii="宋体" w:hAnsi="宋体" w:eastAsia="宋体" w:cs="宋体"/>
                <w:b/>
                <w:bCs/>
                <w:sz w:val="21"/>
                <w:szCs w:val="21"/>
              </w:rPr>
            </w:pPr>
          </w:p>
        </w:tc>
        <w:tc>
          <w:tcPr>
            <w:tcW w:w="649" w:type="dxa"/>
            <w:vAlign w:val="center"/>
          </w:tcPr>
          <w:p w14:paraId="39536DBA">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8</w:t>
            </w:r>
          </w:p>
        </w:tc>
        <w:tc>
          <w:tcPr>
            <w:tcW w:w="7147" w:type="dxa"/>
            <w:vAlign w:val="center"/>
          </w:tcPr>
          <w:p w14:paraId="294908D5">
            <w:pPr>
              <w:pStyle w:val="4"/>
              <w:rPr>
                <w:rFonts w:hint="eastAsia" w:eastAsiaTheme="minorEastAsia"/>
                <w:lang w:eastAsia="zh-CN"/>
              </w:rPr>
            </w:pPr>
            <w:r>
              <w:rPr>
                <w:rFonts w:hint="eastAsia" w:ascii="宋体" w:hAnsi="宋体" w:eastAsia="宋体" w:cs="宋体"/>
                <w:color w:val="000000"/>
                <w:kern w:val="0"/>
                <w:sz w:val="22"/>
                <w:szCs w:val="22"/>
                <w:lang w:bidi="ar"/>
              </w:rPr>
              <w:t>校准方式：至少支持外部校准（需使用砝码手动校准）</w:t>
            </w:r>
          </w:p>
          <w:p w14:paraId="62A44242">
            <w:pPr>
              <w:widowControl/>
              <w:jc w:val="left"/>
              <w:textAlignment w:val="center"/>
              <w:rPr>
                <w:rFonts w:ascii="宋体" w:hAnsi="宋体" w:eastAsia="宋体" w:cs="宋体"/>
                <w:color w:val="000000"/>
                <w:kern w:val="0"/>
                <w:sz w:val="22"/>
                <w:szCs w:val="22"/>
                <w:lang w:bidi="ar"/>
              </w:rPr>
            </w:pPr>
          </w:p>
        </w:tc>
      </w:tr>
      <w:tr w14:paraId="3A1DDA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96" w:type="dxa"/>
            <w:vAlign w:val="center"/>
          </w:tcPr>
          <w:p w14:paraId="41104710">
            <w:pPr>
              <w:pStyle w:val="14"/>
              <w:ind w:firstLine="0"/>
              <w:jc w:val="center"/>
              <w:rPr>
                <w:rFonts w:ascii="宋体" w:hAnsi="宋体" w:eastAsia="宋体" w:cs="宋体"/>
                <w:b/>
                <w:bCs/>
                <w:sz w:val="21"/>
                <w:szCs w:val="21"/>
              </w:rPr>
            </w:pPr>
          </w:p>
        </w:tc>
        <w:tc>
          <w:tcPr>
            <w:tcW w:w="649" w:type="dxa"/>
            <w:vAlign w:val="center"/>
          </w:tcPr>
          <w:p w14:paraId="4828AC03">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9</w:t>
            </w:r>
          </w:p>
        </w:tc>
        <w:tc>
          <w:tcPr>
            <w:tcW w:w="7147" w:type="dxa"/>
            <w:vAlign w:val="center"/>
          </w:tcPr>
          <w:p w14:paraId="38F32778">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显示屏：背光显示</w:t>
            </w:r>
          </w:p>
        </w:tc>
      </w:tr>
      <w:tr w14:paraId="097A0A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96" w:type="dxa"/>
            <w:vAlign w:val="center"/>
          </w:tcPr>
          <w:p w14:paraId="6AE2867F">
            <w:pPr>
              <w:pStyle w:val="14"/>
              <w:ind w:firstLine="0"/>
              <w:jc w:val="center"/>
              <w:rPr>
                <w:rFonts w:ascii="宋体" w:hAnsi="宋体" w:eastAsia="宋体" w:cs="宋体"/>
                <w:b/>
                <w:bCs/>
                <w:sz w:val="21"/>
                <w:szCs w:val="21"/>
              </w:rPr>
            </w:pPr>
          </w:p>
        </w:tc>
        <w:tc>
          <w:tcPr>
            <w:tcW w:w="649" w:type="dxa"/>
            <w:vAlign w:val="center"/>
          </w:tcPr>
          <w:p w14:paraId="5E015CD8">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10</w:t>
            </w:r>
          </w:p>
        </w:tc>
        <w:tc>
          <w:tcPr>
            <w:tcW w:w="7147" w:type="dxa"/>
            <w:vAlign w:val="center"/>
          </w:tcPr>
          <w:p w14:paraId="07E90B05">
            <w:pPr>
              <w:pStyle w:val="4"/>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内置包括但不限于称量，计件称量，百分比称量，配方称量，动态称量，密度，检重称量，自由因子称量，统计数据，综合计算9种应用程序：可方便快捷调用。</w:t>
            </w:r>
          </w:p>
        </w:tc>
      </w:tr>
      <w:tr w14:paraId="7006D8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96" w:type="dxa"/>
          </w:tcPr>
          <w:p w14:paraId="04B35350">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7796" w:type="dxa"/>
            <w:gridSpan w:val="2"/>
          </w:tcPr>
          <w:p w14:paraId="5DAFF579">
            <w:pPr>
              <w:spacing w:line="360" w:lineRule="auto"/>
              <w:jc w:val="left"/>
              <w:rPr>
                <w:rFonts w:ascii="宋体" w:hAnsi="宋体" w:cs="宋体"/>
                <w:color w:val="000000" w:themeColor="text1"/>
                <w:kern w:val="0"/>
                <w:szCs w:val="21"/>
                <w:lang w:val="zh-CN" w:bidi="zh-CN"/>
                <w14:textFill>
                  <w14:solidFill>
                    <w14:schemeClr w14:val="tx1"/>
                  </w14:solidFill>
                </w14:textFill>
              </w:rPr>
            </w:pPr>
            <w:r>
              <w:rPr>
                <w:rFonts w:hint="eastAsia" w:ascii="宋体" w:hAnsi="宋体" w:cs="宋体"/>
                <w:color w:val="000000" w:themeColor="text1"/>
                <w:kern w:val="0"/>
                <w:szCs w:val="21"/>
                <w:lang w:val="zh-CN" w:bidi="zh-CN"/>
                <w14:textFill>
                  <w14:solidFill>
                    <w14:schemeClr w14:val="tx1"/>
                  </w14:solidFill>
                </w14:textFill>
              </w:rPr>
              <w:t>打"★"号条款为实质性条款，若有任何一条负偏离或不满足则导致响应无效。</w:t>
            </w:r>
          </w:p>
          <w:p w14:paraId="181C07C7">
            <w:pPr>
              <w:spacing w:line="360" w:lineRule="auto"/>
              <w:jc w:val="left"/>
              <w:rPr>
                <w:rFonts w:ascii="宋体" w:hAnsi="宋体" w:cs="宋体"/>
                <w:szCs w:val="21"/>
              </w:rPr>
            </w:pPr>
            <w:r>
              <w:rPr>
                <w:rFonts w:hint="eastAsia" w:ascii="宋体" w:hAnsi="宋体" w:cs="宋体"/>
                <w:color w:val="000000" w:themeColor="text1"/>
                <w:szCs w:val="21"/>
                <w14:textFill>
                  <w14:solidFill>
                    <w14:schemeClr w14:val="tx1"/>
                  </w14:solidFill>
                </w14:textFill>
              </w:rPr>
              <w:t>打</w:t>
            </w:r>
            <w:r>
              <w:rPr>
                <w:rFonts w:hint="eastAsia" w:ascii="宋体" w:hAnsi="宋体" w:cs="宋体"/>
                <w:color w:val="000000" w:themeColor="text1"/>
                <w:szCs w:val="21"/>
                <w:lang w:bidi="en-U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"号条款为重要技术参数，若有部分"▲"条款未响应或不满足，将导致其响应性评审加重扣分，但不作为无效响应条款。</w:t>
            </w:r>
          </w:p>
        </w:tc>
      </w:tr>
    </w:tbl>
    <w:p w14:paraId="5130FF80">
      <w:pPr>
        <w:rPr>
          <w:rFonts w:ascii="宋体" w:hAnsi="宋体" w:eastAsia="宋体" w:cs="宋体"/>
          <w:b/>
          <w:bCs/>
          <w:sz w:val="24"/>
          <w:szCs w:val="32"/>
        </w:rPr>
      </w:pPr>
      <w:r>
        <w:rPr>
          <w:rFonts w:hint="eastAsia" w:ascii="宋体" w:hAnsi="宋体" w:cs="宋体"/>
          <w:b/>
          <w:bCs/>
          <w:sz w:val="24"/>
          <w:szCs w:val="32"/>
        </w:rPr>
        <w:t>附表五：数码体视显微镜</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272325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DFE3FD8">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参数性质</w:t>
            </w:r>
          </w:p>
        </w:tc>
        <w:tc>
          <w:tcPr>
            <w:tcW w:w="656" w:type="dxa"/>
            <w:vAlign w:val="center"/>
          </w:tcPr>
          <w:p w14:paraId="48790A43">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序号</w:t>
            </w:r>
          </w:p>
        </w:tc>
        <w:tc>
          <w:tcPr>
            <w:tcW w:w="7369" w:type="dxa"/>
            <w:vAlign w:val="center"/>
          </w:tcPr>
          <w:p w14:paraId="4B795C02">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具体技术（参数）要求</w:t>
            </w:r>
          </w:p>
        </w:tc>
      </w:tr>
      <w:tr w14:paraId="7E4D4A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5BCBAD1D">
            <w:pPr>
              <w:pStyle w:val="14"/>
              <w:ind w:firstLine="0"/>
              <w:jc w:val="center"/>
              <w:rPr>
                <w:rFonts w:ascii="宋体" w:hAnsi="宋体" w:eastAsia="宋体" w:cs="宋体"/>
                <w:b/>
                <w:bCs/>
                <w:sz w:val="21"/>
                <w:szCs w:val="21"/>
              </w:rPr>
            </w:pPr>
          </w:p>
        </w:tc>
        <w:tc>
          <w:tcPr>
            <w:tcW w:w="656" w:type="dxa"/>
            <w:vAlign w:val="center"/>
          </w:tcPr>
          <w:p w14:paraId="7881CD76">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1</w:t>
            </w:r>
          </w:p>
        </w:tc>
        <w:tc>
          <w:tcPr>
            <w:tcW w:w="7369" w:type="dxa"/>
            <w:vAlign w:val="center"/>
          </w:tcPr>
          <w:p w14:paraId="647CFDA6">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光学系统：无像倾斜光学系统；</w:t>
            </w:r>
          </w:p>
        </w:tc>
      </w:tr>
      <w:tr w14:paraId="4968C7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B75438E">
            <w:pPr>
              <w:pStyle w:val="14"/>
              <w:ind w:firstLine="0"/>
              <w:jc w:val="center"/>
              <w:rPr>
                <w:rFonts w:ascii="宋体" w:hAnsi="宋体" w:eastAsia="宋体" w:cs="宋体"/>
                <w:b/>
                <w:bCs/>
                <w:sz w:val="21"/>
                <w:szCs w:val="21"/>
              </w:rPr>
            </w:pPr>
          </w:p>
        </w:tc>
        <w:tc>
          <w:tcPr>
            <w:tcW w:w="656" w:type="dxa"/>
            <w:vAlign w:val="center"/>
          </w:tcPr>
          <w:p w14:paraId="0771CD31">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2</w:t>
            </w:r>
          </w:p>
        </w:tc>
        <w:tc>
          <w:tcPr>
            <w:tcW w:w="7369" w:type="dxa"/>
            <w:vAlign w:val="center"/>
          </w:tcPr>
          <w:p w14:paraId="39F9C065">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放大倍数：≥6.5×-53×；</w:t>
            </w:r>
          </w:p>
        </w:tc>
      </w:tr>
      <w:tr w14:paraId="255388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683A713">
            <w:pPr>
              <w:pStyle w:val="14"/>
              <w:ind w:firstLine="0"/>
              <w:jc w:val="center"/>
              <w:rPr>
                <w:rFonts w:ascii="宋体" w:hAnsi="宋体" w:eastAsia="宋体" w:cs="宋体"/>
                <w:b/>
                <w:bCs/>
                <w:sz w:val="21"/>
                <w:szCs w:val="21"/>
              </w:rPr>
            </w:pPr>
          </w:p>
        </w:tc>
        <w:tc>
          <w:tcPr>
            <w:tcW w:w="656" w:type="dxa"/>
            <w:vAlign w:val="center"/>
          </w:tcPr>
          <w:p w14:paraId="6A887111">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 w:val="22"/>
                <w:szCs w:val="22"/>
                <w:lang w:bidi="ar"/>
              </w:rPr>
              <w:t>3</w:t>
            </w:r>
          </w:p>
        </w:tc>
        <w:tc>
          <w:tcPr>
            <w:tcW w:w="7369" w:type="dxa"/>
            <w:vAlign w:val="center"/>
          </w:tcPr>
          <w:p w14:paraId="65D06813">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变倍方式：横轴连续变倍/水平手轮变倍；</w:t>
            </w:r>
          </w:p>
        </w:tc>
      </w:tr>
      <w:tr w14:paraId="24E204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4353D0C">
            <w:pPr>
              <w:pStyle w:val="14"/>
              <w:ind w:firstLine="0"/>
              <w:jc w:val="center"/>
              <w:rPr>
                <w:rFonts w:ascii="宋体" w:hAnsi="宋体" w:eastAsia="宋体" w:cs="宋体"/>
                <w:b/>
                <w:bCs/>
                <w:sz w:val="21"/>
                <w:szCs w:val="21"/>
              </w:rPr>
            </w:pPr>
          </w:p>
        </w:tc>
        <w:tc>
          <w:tcPr>
            <w:tcW w:w="656" w:type="dxa"/>
            <w:vAlign w:val="center"/>
          </w:tcPr>
          <w:p w14:paraId="56C39694">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▲4</w:t>
            </w:r>
          </w:p>
        </w:tc>
        <w:tc>
          <w:tcPr>
            <w:tcW w:w="7369" w:type="dxa"/>
            <w:vAlign w:val="center"/>
          </w:tcPr>
          <w:p w14:paraId="33BF05D8">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变倍比≥：1：8.1(0.65×-5.3×)；</w:t>
            </w:r>
            <w:r>
              <w:t>连续变倍比</w:t>
            </w:r>
            <w:r>
              <w:rPr>
                <w:rFonts w:hint="eastAsia"/>
              </w:rPr>
              <w:t>≥</w:t>
            </w:r>
            <w:r>
              <w:rPr>
                <w:rFonts w:hint="eastAsia" w:ascii="宋体" w:hAnsi="宋体" w:eastAsia="宋体" w:cs="宋体"/>
              </w:rPr>
              <w:t>1:8.1；</w:t>
            </w:r>
            <w:r>
              <w:t xml:space="preserve">变倍范围至少覆盖 </w:t>
            </w:r>
            <w:r>
              <w:rPr>
                <w:rFonts w:hint="eastAsia" w:ascii="宋体" w:hAnsi="宋体" w:eastAsia="宋体" w:cs="宋体"/>
              </w:rPr>
              <w:t>0.65×～5.3×；</w:t>
            </w:r>
          </w:p>
        </w:tc>
      </w:tr>
      <w:tr w14:paraId="716E18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59D9F7E">
            <w:pPr>
              <w:pStyle w:val="14"/>
              <w:ind w:firstLine="0"/>
              <w:jc w:val="center"/>
              <w:rPr>
                <w:rFonts w:ascii="宋体" w:hAnsi="宋体" w:eastAsia="宋体" w:cs="宋体"/>
                <w:b/>
                <w:bCs/>
                <w:sz w:val="21"/>
                <w:szCs w:val="21"/>
              </w:rPr>
            </w:pPr>
          </w:p>
        </w:tc>
        <w:tc>
          <w:tcPr>
            <w:tcW w:w="656" w:type="dxa"/>
            <w:vAlign w:val="center"/>
          </w:tcPr>
          <w:p w14:paraId="3FE86877">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5</w:t>
            </w:r>
          </w:p>
        </w:tc>
        <w:tc>
          <w:tcPr>
            <w:tcW w:w="7369" w:type="dxa"/>
            <w:vAlign w:val="center"/>
          </w:tcPr>
          <w:p w14:paraId="67340048">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一体化结构设计，倾斜角度≥35°，可360°旋转；体视角≥12°；目镜筒为内藏式转轴变倍机构；</w:t>
            </w:r>
          </w:p>
        </w:tc>
      </w:tr>
      <w:tr w14:paraId="74521E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A069559">
            <w:pPr>
              <w:pStyle w:val="14"/>
              <w:ind w:firstLine="0"/>
              <w:jc w:val="center"/>
              <w:rPr>
                <w:rFonts w:ascii="宋体" w:hAnsi="宋体" w:eastAsia="宋体" w:cs="宋体"/>
                <w:b/>
                <w:bCs/>
                <w:sz w:val="21"/>
                <w:szCs w:val="21"/>
              </w:rPr>
            </w:pPr>
          </w:p>
        </w:tc>
        <w:tc>
          <w:tcPr>
            <w:tcW w:w="656" w:type="dxa"/>
            <w:vAlign w:val="center"/>
          </w:tcPr>
          <w:p w14:paraId="01264F3D">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6</w:t>
            </w:r>
          </w:p>
        </w:tc>
        <w:tc>
          <w:tcPr>
            <w:tcW w:w="7369" w:type="dxa"/>
            <w:vAlign w:val="center"/>
          </w:tcPr>
          <w:p w14:paraId="02BEF967">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瞳距调节：50mm-75mm；</w:t>
            </w:r>
          </w:p>
        </w:tc>
      </w:tr>
      <w:tr w14:paraId="43906B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FCE55C8">
            <w:pPr>
              <w:pStyle w:val="14"/>
              <w:ind w:firstLine="0"/>
              <w:jc w:val="center"/>
              <w:rPr>
                <w:rFonts w:ascii="宋体" w:hAnsi="宋体" w:eastAsia="宋体" w:cs="宋体"/>
                <w:b/>
                <w:bCs/>
                <w:sz w:val="21"/>
                <w:szCs w:val="21"/>
              </w:rPr>
            </w:pPr>
          </w:p>
        </w:tc>
        <w:tc>
          <w:tcPr>
            <w:tcW w:w="656" w:type="dxa"/>
            <w:vAlign w:val="center"/>
          </w:tcPr>
          <w:p w14:paraId="2390380E">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7</w:t>
            </w:r>
          </w:p>
        </w:tc>
        <w:tc>
          <w:tcPr>
            <w:tcW w:w="7369" w:type="dxa"/>
            <w:vAlign w:val="center"/>
          </w:tcPr>
          <w:p w14:paraId="7137231D">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目镜：高眼点广角目镜，10×，视场数≥φ24mm，视度可调；</w:t>
            </w:r>
          </w:p>
        </w:tc>
      </w:tr>
      <w:tr w14:paraId="3A068D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AE81652">
            <w:pPr>
              <w:pStyle w:val="14"/>
              <w:ind w:firstLine="0"/>
              <w:jc w:val="center"/>
              <w:rPr>
                <w:rFonts w:ascii="宋体" w:hAnsi="宋体" w:eastAsia="宋体" w:cs="宋体"/>
                <w:b/>
                <w:bCs/>
                <w:sz w:val="21"/>
                <w:szCs w:val="21"/>
              </w:rPr>
            </w:pPr>
          </w:p>
        </w:tc>
        <w:tc>
          <w:tcPr>
            <w:tcW w:w="656" w:type="dxa"/>
            <w:vAlign w:val="center"/>
          </w:tcPr>
          <w:p w14:paraId="6BF3423A">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▲8</w:t>
            </w:r>
          </w:p>
        </w:tc>
        <w:tc>
          <w:tcPr>
            <w:tcW w:w="7369" w:type="dxa"/>
            <w:vAlign w:val="center"/>
          </w:tcPr>
          <w:p w14:paraId="25544676">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val="en-US" w:eastAsia="zh-CN" w:bidi="ar"/>
              </w:rPr>
              <w:t>连续变倍视场直径范围：≤φ36.36mm，≥φ4.71mm</w:t>
            </w:r>
          </w:p>
        </w:tc>
      </w:tr>
      <w:tr w14:paraId="6532E0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311D61D">
            <w:pPr>
              <w:pStyle w:val="14"/>
              <w:ind w:firstLine="0"/>
              <w:jc w:val="center"/>
              <w:rPr>
                <w:rFonts w:ascii="宋体" w:hAnsi="宋体" w:eastAsia="宋体" w:cs="宋体"/>
                <w:b/>
                <w:bCs/>
                <w:sz w:val="21"/>
                <w:szCs w:val="21"/>
              </w:rPr>
            </w:pPr>
          </w:p>
        </w:tc>
        <w:tc>
          <w:tcPr>
            <w:tcW w:w="656" w:type="dxa"/>
            <w:vAlign w:val="center"/>
          </w:tcPr>
          <w:p w14:paraId="11971C10">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9</w:t>
            </w:r>
          </w:p>
        </w:tc>
        <w:tc>
          <w:tcPr>
            <w:tcW w:w="7369" w:type="dxa"/>
            <w:vAlign w:val="center"/>
          </w:tcPr>
          <w:p w14:paraId="1AE27F2B">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工作距离：约110 mm；</w:t>
            </w:r>
          </w:p>
        </w:tc>
      </w:tr>
      <w:tr w14:paraId="579AFA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492F2F8">
            <w:pPr>
              <w:pStyle w:val="14"/>
              <w:ind w:firstLine="0"/>
              <w:jc w:val="center"/>
              <w:rPr>
                <w:rFonts w:ascii="宋体" w:hAnsi="宋体" w:eastAsia="宋体" w:cs="宋体"/>
                <w:b/>
                <w:bCs/>
                <w:sz w:val="21"/>
                <w:szCs w:val="21"/>
              </w:rPr>
            </w:pPr>
          </w:p>
        </w:tc>
        <w:tc>
          <w:tcPr>
            <w:tcW w:w="656" w:type="dxa"/>
            <w:vAlign w:val="center"/>
          </w:tcPr>
          <w:p w14:paraId="32166FCC">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10</w:t>
            </w:r>
          </w:p>
        </w:tc>
        <w:tc>
          <w:tcPr>
            <w:tcW w:w="7369" w:type="dxa"/>
            <w:vAlign w:val="center"/>
          </w:tcPr>
          <w:p w14:paraId="7C96D63F">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调焦机构：可调松紧式调焦大旋钮，带有防止下滑装置；</w:t>
            </w:r>
          </w:p>
        </w:tc>
      </w:tr>
      <w:tr w14:paraId="5CF4E4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9B21434">
            <w:pPr>
              <w:pStyle w:val="14"/>
              <w:ind w:firstLine="0"/>
              <w:jc w:val="center"/>
              <w:rPr>
                <w:rFonts w:ascii="宋体" w:hAnsi="宋体" w:eastAsia="宋体" w:cs="宋体"/>
                <w:b/>
                <w:bCs/>
                <w:sz w:val="21"/>
                <w:szCs w:val="21"/>
              </w:rPr>
            </w:pPr>
          </w:p>
        </w:tc>
        <w:tc>
          <w:tcPr>
            <w:tcW w:w="656" w:type="dxa"/>
            <w:vAlign w:val="center"/>
          </w:tcPr>
          <w:p w14:paraId="6B59ADEE">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11</w:t>
            </w:r>
          </w:p>
        </w:tc>
        <w:tc>
          <w:tcPr>
            <w:tcW w:w="7369" w:type="dxa"/>
            <w:vAlign w:val="center"/>
          </w:tcPr>
          <w:p w14:paraId="1DB3435C">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光源：透反射LED双光源，亮度可调；透反射光源单独控制，可以单独或同时使用；</w:t>
            </w:r>
          </w:p>
        </w:tc>
      </w:tr>
      <w:tr w14:paraId="5641D4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7AE9688">
            <w:pPr>
              <w:pStyle w:val="14"/>
              <w:ind w:firstLine="0"/>
              <w:jc w:val="center"/>
              <w:rPr>
                <w:rFonts w:ascii="宋体" w:hAnsi="宋体" w:eastAsia="宋体" w:cs="宋体"/>
                <w:b/>
                <w:bCs/>
                <w:sz w:val="21"/>
                <w:szCs w:val="21"/>
              </w:rPr>
            </w:pPr>
          </w:p>
        </w:tc>
        <w:tc>
          <w:tcPr>
            <w:tcW w:w="656" w:type="dxa"/>
            <w:vAlign w:val="center"/>
          </w:tcPr>
          <w:p w14:paraId="29F67581">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12</w:t>
            </w:r>
          </w:p>
        </w:tc>
        <w:tc>
          <w:tcPr>
            <w:tcW w:w="7369" w:type="dxa"/>
            <w:vAlign w:val="center"/>
          </w:tcPr>
          <w:p w14:paraId="56E10320">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高清一体式智能平板相机；</w:t>
            </w:r>
          </w:p>
        </w:tc>
      </w:tr>
      <w:tr w14:paraId="0541C6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18088DD">
            <w:pPr>
              <w:pStyle w:val="14"/>
              <w:ind w:firstLine="0"/>
              <w:jc w:val="center"/>
              <w:rPr>
                <w:rFonts w:ascii="宋体" w:hAnsi="宋体" w:eastAsia="宋体" w:cs="宋体"/>
                <w:b/>
                <w:bCs/>
                <w:sz w:val="21"/>
                <w:szCs w:val="21"/>
              </w:rPr>
            </w:pPr>
          </w:p>
        </w:tc>
        <w:tc>
          <w:tcPr>
            <w:tcW w:w="656" w:type="dxa"/>
            <w:vAlign w:val="center"/>
          </w:tcPr>
          <w:p w14:paraId="2A8FB045">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13</w:t>
            </w:r>
          </w:p>
        </w:tc>
        <w:tc>
          <w:tcPr>
            <w:tcW w:w="7369" w:type="dxa"/>
            <w:vAlign w:val="center"/>
          </w:tcPr>
          <w:p w14:paraId="1355AE3E">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屏幕尺寸：≥10.5英寸；</w:t>
            </w:r>
          </w:p>
        </w:tc>
      </w:tr>
      <w:tr w14:paraId="3F0D8B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289BC9D">
            <w:pPr>
              <w:pStyle w:val="14"/>
              <w:ind w:firstLine="0"/>
              <w:jc w:val="center"/>
              <w:rPr>
                <w:rFonts w:ascii="宋体" w:hAnsi="宋体" w:eastAsia="宋体" w:cs="宋体"/>
                <w:b/>
                <w:bCs/>
                <w:sz w:val="21"/>
                <w:szCs w:val="21"/>
              </w:rPr>
            </w:pPr>
          </w:p>
        </w:tc>
        <w:tc>
          <w:tcPr>
            <w:tcW w:w="656" w:type="dxa"/>
            <w:vAlign w:val="center"/>
          </w:tcPr>
          <w:p w14:paraId="14FF4D36">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14</w:t>
            </w:r>
          </w:p>
        </w:tc>
        <w:tc>
          <w:tcPr>
            <w:tcW w:w="7369" w:type="dxa"/>
            <w:vAlign w:val="center"/>
          </w:tcPr>
          <w:p w14:paraId="724E4454">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双频WIFI：支持WIFI6；</w:t>
            </w:r>
          </w:p>
        </w:tc>
      </w:tr>
      <w:tr w14:paraId="45E6A0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A79D3D4">
            <w:pPr>
              <w:pStyle w:val="14"/>
              <w:ind w:firstLine="0"/>
              <w:jc w:val="center"/>
              <w:rPr>
                <w:rFonts w:ascii="宋体" w:hAnsi="宋体" w:eastAsia="宋体" w:cs="宋体"/>
                <w:b/>
                <w:bCs/>
                <w:sz w:val="21"/>
                <w:szCs w:val="21"/>
              </w:rPr>
            </w:pPr>
          </w:p>
        </w:tc>
        <w:tc>
          <w:tcPr>
            <w:tcW w:w="656" w:type="dxa"/>
            <w:vAlign w:val="center"/>
          </w:tcPr>
          <w:p w14:paraId="753537FA">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15</w:t>
            </w:r>
          </w:p>
        </w:tc>
        <w:tc>
          <w:tcPr>
            <w:tcW w:w="7369" w:type="dxa"/>
            <w:vAlign w:val="center"/>
          </w:tcPr>
          <w:p w14:paraId="0BD990E3">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输出接口：USB接口≥3，HDMI接口≥1，千兆网口≥1；</w:t>
            </w:r>
          </w:p>
        </w:tc>
      </w:tr>
      <w:tr w14:paraId="3064C6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E8E6F10">
            <w:pPr>
              <w:pStyle w:val="14"/>
              <w:ind w:firstLine="0"/>
              <w:jc w:val="center"/>
              <w:rPr>
                <w:rFonts w:ascii="宋体" w:hAnsi="宋体" w:eastAsia="宋体" w:cs="宋体"/>
                <w:b/>
                <w:bCs/>
                <w:sz w:val="21"/>
                <w:szCs w:val="21"/>
              </w:rPr>
            </w:pPr>
          </w:p>
        </w:tc>
        <w:tc>
          <w:tcPr>
            <w:tcW w:w="656" w:type="dxa"/>
            <w:vAlign w:val="center"/>
          </w:tcPr>
          <w:p w14:paraId="588CD31C">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16</w:t>
            </w:r>
          </w:p>
        </w:tc>
        <w:tc>
          <w:tcPr>
            <w:tcW w:w="7369" w:type="dxa"/>
            <w:vAlign w:val="center"/>
          </w:tcPr>
          <w:p w14:paraId="1F8D626E">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像元尺寸：≥2.0um*2.0um；</w:t>
            </w:r>
          </w:p>
        </w:tc>
      </w:tr>
      <w:tr w14:paraId="73407D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38541E7">
            <w:pPr>
              <w:pStyle w:val="14"/>
              <w:ind w:firstLine="0"/>
              <w:jc w:val="center"/>
              <w:rPr>
                <w:rFonts w:ascii="宋体" w:hAnsi="宋体" w:eastAsia="宋体" w:cs="宋体"/>
                <w:b/>
                <w:bCs/>
                <w:sz w:val="21"/>
                <w:szCs w:val="21"/>
              </w:rPr>
            </w:pPr>
          </w:p>
        </w:tc>
        <w:tc>
          <w:tcPr>
            <w:tcW w:w="656" w:type="dxa"/>
            <w:vAlign w:val="center"/>
          </w:tcPr>
          <w:p w14:paraId="7EE67775">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17</w:t>
            </w:r>
          </w:p>
        </w:tc>
        <w:tc>
          <w:tcPr>
            <w:tcW w:w="7369" w:type="dxa"/>
            <w:vAlign w:val="center"/>
          </w:tcPr>
          <w:p w14:paraId="47A5B04A">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相机功能：镜像，翻转，冻结，黑白；</w:t>
            </w:r>
          </w:p>
        </w:tc>
      </w:tr>
      <w:tr w14:paraId="5945AA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06B991E">
            <w:pPr>
              <w:pStyle w:val="14"/>
              <w:ind w:firstLine="0"/>
              <w:jc w:val="center"/>
              <w:rPr>
                <w:rFonts w:ascii="宋体" w:hAnsi="宋体" w:eastAsia="宋体" w:cs="宋体"/>
                <w:b/>
                <w:bCs/>
                <w:sz w:val="21"/>
                <w:szCs w:val="21"/>
              </w:rPr>
            </w:pPr>
          </w:p>
        </w:tc>
        <w:tc>
          <w:tcPr>
            <w:tcW w:w="656" w:type="dxa"/>
            <w:vAlign w:val="center"/>
          </w:tcPr>
          <w:p w14:paraId="0A83F412">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18</w:t>
            </w:r>
          </w:p>
        </w:tc>
        <w:tc>
          <w:tcPr>
            <w:tcW w:w="7369" w:type="dxa"/>
            <w:vAlign w:val="center"/>
          </w:tcPr>
          <w:p w14:paraId="4E7C0C1F">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支持全鼠标操作和触摸操作；</w:t>
            </w:r>
          </w:p>
        </w:tc>
      </w:tr>
      <w:tr w14:paraId="1820F6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9948823">
            <w:pPr>
              <w:pStyle w:val="14"/>
              <w:ind w:firstLine="0"/>
              <w:jc w:val="center"/>
              <w:rPr>
                <w:rFonts w:ascii="宋体" w:hAnsi="宋体" w:eastAsia="宋体" w:cs="宋体"/>
                <w:b/>
                <w:bCs/>
                <w:sz w:val="21"/>
                <w:szCs w:val="21"/>
              </w:rPr>
            </w:pPr>
          </w:p>
        </w:tc>
        <w:tc>
          <w:tcPr>
            <w:tcW w:w="656" w:type="dxa"/>
            <w:vAlign w:val="center"/>
          </w:tcPr>
          <w:p w14:paraId="630E8445">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19</w:t>
            </w:r>
          </w:p>
        </w:tc>
        <w:tc>
          <w:tcPr>
            <w:tcW w:w="7369" w:type="dxa"/>
            <w:vAlign w:val="center"/>
          </w:tcPr>
          <w:p w14:paraId="2B754C36">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支持拍照录像功能；</w:t>
            </w:r>
          </w:p>
        </w:tc>
      </w:tr>
      <w:tr w14:paraId="2485F4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621E0FB">
            <w:pPr>
              <w:pStyle w:val="14"/>
              <w:ind w:firstLine="0"/>
              <w:jc w:val="center"/>
              <w:rPr>
                <w:rFonts w:ascii="宋体" w:hAnsi="宋体" w:eastAsia="宋体" w:cs="宋体"/>
                <w:b/>
                <w:bCs/>
                <w:sz w:val="21"/>
                <w:szCs w:val="21"/>
              </w:rPr>
            </w:pPr>
          </w:p>
        </w:tc>
        <w:tc>
          <w:tcPr>
            <w:tcW w:w="656" w:type="dxa"/>
            <w:vAlign w:val="center"/>
          </w:tcPr>
          <w:p w14:paraId="430EBFB1">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20</w:t>
            </w:r>
          </w:p>
        </w:tc>
        <w:tc>
          <w:tcPr>
            <w:tcW w:w="7369" w:type="dxa"/>
            <w:vAlign w:val="center"/>
          </w:tcPr>
          <w:p w14:paraId="73EC5FCD">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即时拍照，录像，图片预览。</w:t>
            </w:r>
          </w:p>
        </w:tc>
      </w:tr>
      <w:tr w14:paraId="404188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3CD09E9">
            <w:pPr>
              <w:pStyle w:val="14"/>
              <w:ind w:firstLine="0"/>
              <w:jc w:val="center"/>
              <w:rPr>
                <w:rFonts w:ascii="宋体" w:hAnsi="宋体" w:eastAsia="宋体" w:cs="宋体"/>
                <w:b/>
                <w:bCs/>
                <w:sz w:val="21"/>
                <w:szCs w:val="21"/>
              </w:rPr>
            </w:pPr>
          </w:p>
        </w:tc>
        <w:tc>
          <w:tcPr>
            <w:tcW w:w="656" w:type="dxa"/>
            <w:vAlign w:val="center"/>
          </w:tcPr>
          <w:p w14:paraId="5C082C77">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21</w:t>
            </w:r>
          </w:p>
        </w:tc>
        <w:tc>
          <w:tcPr>
            <w:tcW w:w="7369" w:type="dxa"/>
            <w:vAlign w:val="center"/>
          </w:tcPr>
          <w:p w14:paraId="5DFC242C">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拥有点坐标，十字线，坐标系，文字注解等标示功能，拥有长度测量，几何测量，面积测量等测量软件。</w:t>
            </w:r>
          </w:p>
        </w:tc>
      </w:tr>
      <w:tr w14:paraId="5EB001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58DD7C00">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4F25A025">
            <w:pPr>
              <w:spacing w:line="360" w:lineRule="auto"/>
              <w:jc w:val="left"/>
              <w:rPr>
                <w:rFonts w:ascii="宋体" w:hAnsi="宋体" w:cs="宋体"/>
                <w:color w:val="000000" w:themeColor="text1"/>
                <w:kern w:val="0"/>
                <w:szCs w:val="21"/>
                <w:lang w:val="zh-CN" w:bidi="zh-CN"/>
                <w14:textFill>
                  <w14:solidFill>
                    <w14:schemeClr w14:val="tx1"/>
                  </w14:solidFill>
                </w14:textFill>
              </w:rPr>
            </w:pPr>
            <w:r>
              <w:rPr>
                <w:rFonts w:hint="eastAsia" w:ascii="宋体" w:hAnsi="宋体" w:cs="宋体"/>
                <w:color w:val="000000" w:themeColor="text1"/>
                <w:kern w:val="0"/>
                <w:szCs w:val="21"/>
                <w:lang w:val="zh-CN" w:bidi="zh-CN"/>
                <w14:textFill>
                  <w14:solidFill>
                    <w14:schemeClr w14:val="tx1"/>
                  </w14:solidFill>
                </w14:textFill>
              </w:rPr>
              <w:t>打"★"号条款为实质性条款，若有任何一条负偏离或不满足则导致响应无效。</w:t>
            </w:r>
          </w:p>
          <w:p w14:paraId="6DF6B58C">
            <w:pPr>
              <w:spacing w:line="360" w:lineRule="auto"/>
              <w:jc w:val="left"/>
              <w:rPr>
                <w:rFonts w:ascii="宋体" w:hAnsi="宋体" w:cs="宋体"/>
                <w:szCs w:val="21"/>
              </w:rPr>
            </w:pPr>
            <w:r>
              <w:rPr>
                <w:rFonts w:hint="eastAsia" w:ascii="宋体" w:hAnsi="宋体" w:cs="宋体"/>
                <w:color w:val="000000" w:themeColor="text1"/>
                <w:szCs w:val="21"/>
                <w14:textFill>
                  <w14:solidFill>
                    <w14:schemeClr w14:val="tx1"/>
                  </w14:solidFill>
                </w14:textFill>
              </w:rPr>
              <w:t>打</w:t>
            </w:r>
            <w:r>
              <w:rPr>
                <w:rFonts w:hint="eastAsia" w:ascii="宋体" w:hAnsi="宋体" w:cs="宋体"/>
                <w:color w:val="000000" w:themeColor="text1"/>
                <w:szCs w:val="21"/>
                <w:lang w:bidi="en-U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"号条款为重要技术参数，若有部分"▲"条款未响应或不满足，将导致其响应性评审加重扣分，但不作为无效响应条款。</w:t>
            </w:r>
          </w:p>
        </w:tc>
      </w:tr>
    </w:tbl>
    <w:p w14:paraId="7D13B26E">
      <w:pPr>
        <w:rPr>
          <w:rFonts w:ascii="宋体" w:hAnsi="宋体" w:eastAsia="宋体" w:cs="宋体"/>
          <w:b/>
          <w:bCs/>
          <w:sz w:val="24"/>
          <w:szCs w:val="32"/>
        </w:rPr>
      </w:pPr>
      <w:r>
        <w:rPr>
          <w:rFonts w:hint="eastAsia" w:ascii="宋体" w:hAnsi="宋体" w:cs="宋体"/>
          <w:b/>
          <w:bCs/>
          <w:sz w:val="24"/>
          <w:szCs w:val="32"/>
        </w:rPr>
        <w:t>附表六：超声波清洗器</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05A293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6F4A802">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参数性质</w:t>
            </w:r>
          </w:p>
        </w:tc>
        <w:tc>
          <w:tcPr>
            <w:tcW w:w="656" w:type="dxa"/>
            <w:vAlign w:val="center"/>
          </w:tcPr>
          <w:p w14:paraId="39125234">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序号</w:t>
            </w:r>
          </w:p>
        </w:tc>
        <w:tc>
          <w:tcPr>
            <w:tcW w:w="7369" w:type="dxa"/>
            <w:vAlign w:val="center"/>
          </w:tcPr>
          <w:p w14:paraId="7C721DA9">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具体技术（参数）要求</w:t>
            </w:r>
          </w:p>
        </w:tc>
      </w:tr>
      <w:tr w14:paraId="1666DF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564AC8DA">
            <w:pPr>
              <w:pStyle w:val="14"/>
              <w:ind w:firstLine="0"/>
              <w:jc w:val="center"/>
              <w:rPr>
                <w:rFonts w:ascii="宋体" w:hAnsi="宋体" w:eastAsia="宋体" w:cs="宋体"/>
                <w:b/>
                <w:bCs/>
                <w:sz w:val="21"/>
                <w:szCs w:val="21"/>
              </w:rPr>
            </w:pPr>
          </w:p>
        </w:tc>
        <w:tc>
          <w:tcPr>
            <w:tcW w:w="656" w:type="dxa"/>
            <w:vAlign w:val="center"/>
          </w:tcPr>
          <w:p w14:paraId="4822D938">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1</w:t>
            </w:r>
          </w:p>
        </w:tc>
        <w:tc>
          <w:tcPr>
            <w:tcW w:w="7369" w:type="dxa"/>
            <w:vAlign w:val="center"/>
          </w:tcPr>
          <w:p w14:paraId="2E3A0894">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容量：≥3L</w:t>
            </w:r>
          </w:p>
        </w:tc>
      </w:tr>
      <w:tr w14:paraId="4F8A61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26AE0B2">
            <w:pPr>
              <w:pStyle w:val="14"/>
              <w:ind w:firstLine="0"/>
              <w:jc w:val="center"/>
              <w:rPr>
                <w:rFonts w:ascii="宋体" w:hAnsi="宋体" w:eastAsia="宋体" w:cs="宋体"/>
                <w:b/>
                <w:bCs/>
                <w:sz w:val="21"/>
                <w:szCs w:val="21"/>
              </w:rPr>
            </w:pPr>
          </w:p>
        </w:tc>
        <w:tc>
          <w:tcPr>
            <w:tcW w:w="656" w:type="dxa"/>
            <w:vAlign w:val="center"/>
          </w:tcPr>
          <w:p w14:paraId="7A6B47D0">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2</w:t>
            </w:r>
          </w:p>
        </w:tc>
        <w:tc>
          <w:tcPr>
            <w:tcW w:w="7369" w:type="dxa"/>
            <w:vAlign w:val="center"/>
          </w:tcPr>
          <w:p w14:paraId="41BD5AB3">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超声频率：≥40KHz</w:t>
            </w:r>
          </w:p>
        </w:tc>
      </w:tr>
      <w:tr w14:paraId="43EEF1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7EF83A8">
            <w:pPr>
              <w:pStyle w:val="14"/>
              <w:ind w:firstLine="0"/>
              <w:jc w:val="center"/>
              <w:rPr>
                <w:rFonts w:ascii="宋体" w:hAnsi="宋体" w:eastAsia="宋体" w:cs="宋体"/>
                <w:b/>
                <w:bCs/>
                <w:sz w:val="21"/>
                <w:szCs w:val="21"/>
              </w:rPr>
            </w:pPr>
          </w:p>
        </w:tc>
        <w:tc>
          <w:tcPr>
            <w:tcW w:w="656" w:type="dxa"/>
            <w:vAlign w:val="center"/>
          </w:tcPr>
          <w:p w14:paraId="3EBF50C8">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 w:val="22"/>
                <w:szCs w:val="22"/>
                <w:lang w:bidi="ar"/>
              </w:rPr>
              <w:t>3</w:t>
            </w:r>
          </w:p>
        </w:tc>
        <w:tc>
          <w:tcPr>
            <w:tcW w:w="7369" w:type="dxa"/>
            <w:vAlign w:val="center"/>
          </w:tcPr>
          <w:p w14:paraId="00016038">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超声功率：≥100W</w:t>
            </w:r>
          </w:p>
        </w:tc>
      </w:tr>
      <w:tr w14:paraId="2555A5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0C445FD">
            <w:pPr>
              <w:pStyle w:val="14"/>
              <w:ind w:firstLine="0"/>
              <w:jc w:val="center"/>
              <w:rPr>
                <w:rFonts w:ascii="宋体" w:hAnsi="宋体" w:eastAsia="宋体" w:cs="宋体"/>
                <w:b/>
                <w:bCs/>
                <w:sz w:val="21"/>
                <w:szCs w:val="21"/>
              </w:rPr>
            </w:pPr>
          </w:p>
        </w:tc>
        <w:tc>
          <w:tcPr>
            <w:tcW w:w="656" w:type="dxa"/>
            <w:vAlign w:val="center"/>
          </w:tcPr>
          <w:p w14:paraId="47A1F712">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4</w:t>
            </w:r>
          </w:p>
        </w:tc>
        <w:tc>
          <w:tcPr>
            <w:tcW w:w="7369" w:type="dxa"/>
            <w:vAlign w:val="center"/>
          </w:tcPr>
          <w:p w14:paraId="404E4F94">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功率可调：≥40-99（%）</w:t>
            </w:r>
          </w:p>
        </w:tc>
      </w:tr>
      <w:tr w14:paraId="548BFB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4CDBC95">
            <w:pPr>
              <w:pStyle w:val="14"/>
              <w:ind w:firstLine="0"/>
              <w:jc w:val="center"/>
              <w:rPr>
                <w:rFonts w:ascii="宋体" w:hAnsi="宋体" w:eastAsia="宋体" w:cs="宋体"/>
                <w:b/>
                <w:bCs/>
                <w:sz w:val="21"/>
                <w:szCs w:val="21"/>
              </w:rPr>
            </w:pPr>
          </w:p>
        </w:tc>
        <w:tc>
          <w:tcPr>
            <w:tcW w:w="656" w:type="dxa"/>
            <w:vAlign w:val="center"/>
          </w:tcPr>
          <w:p w14:paraId="644A991A">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5</w:t>
            </w:r>
          </w:p>
        </w:tc>
        <w:tc>
          <w:tcPr>
            <w:tcW w:w="7369" w:type="dxa"/>
            <w:vAlign w:val="center"/>
          </w:tcPr>
          <w:p w14:paraId="2A7995CF">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加热功率：≥400W</w:t>
            </w:r>
          </w:p>
        </w:tc>
      </w:tr>
      <w:tr w14:paraId="64962E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BF49080">
            <w:pPr>
              <w:pStyle w:val="14"/>
              <w:ind w:firstLine="0"/>
              <w:jc w:val="center"/>
              <w:rPr>
                <w:rFonts w:ascii="宋体" w:hAnsi="宋体" w:eastAsia="宋体" w:cs="宋体"/>
                <w:b/>
                <w:bCs/>
                <w:sz w:val="21"/>
                <w:szCs w:val="21"/>
              </w:rPr>
            </w:pPr>
          </w:p>
        </w:tc>
        <w:tc>
          <w:tcPr>
            <w:tcW w:w="656" w:type="dxa"/>
            <w:vAlign w:val="center"/>
          </w:tcPr>
          <w:p w14:paraId="323FB8B8">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6</w:t>
            </w:r>
          </w:p>
        </w:tc>
        <w:tc>
          <w:tcPr>
            <w:tcW w:w="7369" w:type="dxa"/>
            <w:vAlign w:val="center"/>
          </w:tcPr>
          <w:p w14:paraId="4F1F36EB">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温度设定范围：≥室温-80℃</w:t>
            </w:r>
          </w:p>
        </w:tc>
      </w:tr>
      <w:tr w14:paraId="4A25DF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4136A8E">
            <w:pPr>
              <w:pStyle w:val="14"/>
              <w:ind w:firstLine="0"/>
              <w:jc w:val="center"/>
              <w:rPr>
                <w:rFonts w:ascii="宋体" w:hAnsi="宋体" w:eastAsia="宋体" w:cs="宋体"/>
                <w:b/>
                <w:bCs/>
                <w:sz w:val="21"/>
                <w:szCs w:val="21"/>
              </w:rPr>
            </w:pPr>
          </w:p>
        </w:tc>
        <w:tc>
          <w:tcPr>
            <w:tcW w:w="656" w:type="dxa"/>
            <w:vAlign w:val="center"/>
          </w:tcPr>
          <w:p w14:paraId="520F69CA">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7</w:t>
            </w:r>
          </w:p>
        </w:tc>
        <w:tc>
          <w:tcPr>
            <w:tcW w:w="7369" w:type="dxa"/>
            <w:vAlign w:val="center"/>
          </w:tcPr>
          <w:p w14:paraId="4DA73CCD">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时间可调：≥1-99（min）</w:t>
            </w:r>
          </w:p>
        </w:tc>
      </w:tr>
      <w:tr w14:paraId="0AA50B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8F84A05">
            <w:pPr>
              <w:pStyle w:val="14"/>
              <w:ind w:firstLine="0"/>
              <w:jc w:val="center"/>
              <w:rPr>
                <w:rFonts w:ascii="宋体" w:hAnsi="宋体" w:eastAsia="宋体" w:cs="宋体"/>
                <w:b/>
                <w:bCs/>
                <w:sz w:val="21"/>
                <w:szCs w:val="21"/>
              </w:rPr>
            </w:pPr>
          </w:p>
        </w:tc>
        <w:tc>
          <w:tcPr>
            <w:tcW w:w="656" w:type="dxa"/>
            <w:vAlign w:val="center"/>
          </w:tcPr>
          <w:p w14:paraId="3DAEE207">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8</w:t>
            </w:r>
          </w:p>
        </w:tc>
        <w:tc>
          <w:tcPr>
            <w:tcW w:w="7369" w:type="dxa"/>
            <w:vAlign w:val="center"/>
          </w:tcPr>
          <w:p w14:paraId="2AF48C6B">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降音盖：有</w:t>
            </w:r>
          </w:p>
        </w:tc>
      </w:tr>
      <w:tr w14:paraId="4AC716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98E1435">
            <w:pPr>
              <w:pStyle w:val="14"/>
              <w:ind w:firstLine="0"/>
              <w:jc w:val="center"/>
              <w:rPr>
                <w:rFonts w:ascii="宋体" w:hAnsi="宋体" w:eastAsia="宋体" w:cs="宋体"/>
                <w:b/>
                <w:bCs/>
                <w:sz w:val="21"/>
                <w:szCs w:val="21"/>
              </w:rPr>
            </w:pPr>
          </w:p>
        </w:tc>
        <w:tc>
          <w:tcPr>
            <w:tcW w:w="656" w:type="dxa"/>
            <w:vAlign w:val="center"/>
          </w:tcPr>
          <w:p w14:paraId="5AECEE45">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9</w:t>
            </w:r>
          </w:p>
        </w:tc>
        <w:tc>
          <w:tcPr>
            <w:tcW w:w="7369" w:type="dxa"/>
            <w:vAlign w:val="center"/>
          </w:tcPr>
          <w:p w14:paraId="45934F75">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排水：有</w:t>
            </w:r>
          </w:p>
        </w:tc>
      </w:tr>
      <w:tr w14:paraId="7FF37E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781644E">
            <w:pPr>
              <w:pStyle w:val="14"/>
              <w:ind w:firstLine="0"/>
              <w:jc w:val="center"/>
              <w:rPr>
                <w:rFonts w:ascii="宋体" w:hAnsi="宋体" w:eastAsia="宋体" w:cs="宋体"/>
                <w:b/>
                <w:bCs/>
                <w:sz w:val="21"/>
                <w:szCs w:val="21"/>
              </w:rPr>
            </w:pPr>
          </w:p>
        </w:tc>
        <w:tc>
          <w:tcPr>
            <w:tcW w:w="656" w:type="dxa"/>
            <w:vAlign w:val="center"/>
          </w:tcPr>
          <w:p w14:paraId="54758FAA">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10</w:t>
            </w:r>
          </w:p>
        </w:tc>
        <w:tc>
          <w:tcPr>
            <w:tcW w:w="7369" w:type="dxa"/>
            <w:vAlign w:val="center"/>
          </w:tcPr>
          <w:p w14:paraId="5A92DA7A">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其他配置：清洗网篮、降音盖</w:t>
            </w:r>
          </w:p>
        </w:tc>
      </w:tr>
      <w:tr w14:paraId="1E4206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510981E5">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40F8BCA6">
            <w:pPr>
              <w:spacing w:line="360" w:lineRule="auto"/>
              <w:jc w:val="left"/>
              <w:rPr>
                <w:rFonts w:ascii="宋体" w:hAnsi="宋体" w:cs="宋体"/>
                <w:color w:val="000000" w:themeColor="text1"/>
                <w:kern w:val="0"/>
                <w:szCs w:val="21"/>
                <w:lang w:val="zh-CN" w:bidi="zh-CN"/>
                <w14:textFill>
                  <w14:solidFill>
                    <w14:schemeClr w14:val="tx1"/>
                  </w14:solidFill>
                </w14:textFill>
              </w:rPr>
            </w:pPr>
            <w:r>
              <w:rPr>
                <w:rFonts w:hint="eastAsia" w:ascii="宋体" w:hAnsi="宋体" w:cs="宋体"/>
                <w:color w:val="000000" w:themeColor="text1"/>
                <w:kern w:val="0"/>
                <w:szCs w:val="21"/>
                <w:lang w:val="zh-CN" w:bidi="zh-CN"/>
                <w14:textFill>
                  <w14:solidFill>
                    <w14:schemeClr w14:val="tx1"/>
                  </w14:solidFill>
                </w14:textFill>
              </w:rPr>
              <w:t>打"★"号条款为实质性条款，若有任何一条负偏离或不满足则导致响应无效。</w:t>
            </w:r>
          </w:p>
          <w:p w14:paraId="3497FA13">
            <w:pPr>
              <w:spacing w:line="360" w:lineRule="auto"/>
              <w:jc w:val="left"/>
              <w:rPr>
                <w:rFonts w:ascii="宋体" w:hAnsi="宋体" w:cs="宋体"/>
                <w:szCs w:val="21"/>
              </w:rPr>
            </w:pPr>
            <w:r>
              <w:rPr>
                <w:rFonts w:hint="eastAsia" w:ascii="宋体" w:hAnsi="宋体" w:cs="宋体"/>
                <w:color w:val="000000" w:themeColor="text1"/>
                <w:szCs w:val="21"/>
                <w14:textFill>
                  <w14:solidFill>
                    <w14:schemeClr w14:val="tx1"/>
                  </w14:solidFill>
                </w14:textFill>
              </w:rPr>
              <w:t>打</w:t>
            </w:r>
            <w:r>
              <w:rPr>
                <w:rFonts w:hint="eastAsia" w:ascii="宋体" w:hAnsi="宋体" w:cs="宋体"/>
                <w:color w:val="000000" w:themeColor="text1"/>
                <w:szCs w:val="21"/>
                <w:lang w:bidi="en-U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"号条款为重要技术参数，若有部分"▲"条款未响应或不满足，将导致其响应性评审加重扣分，但不作为无效响应条款。</w:t>
            </w:r>
          </w:p>
        </w:tc>
      </w:tr>
    </w:tbl>
    <w:p w14:paraId="16D4E9CB">
      <w:pPr>
        <w:rPr>
          <w:rFonts w:ascii="宋体" w:hAnsi="宋体" w:eastAsia="宋体" w:cs="宋体"/>
          <w:b/>
          <w:bCs/>
          <w:sz w:val="24"/>
          <w:szCs w:val="32"/>
        </w:rPr>
      </w:pPr>
      <w:r>
        <w:rPr>
          <w:rFonts w:hint="eastAsia" w:ascii="宋体" w:hAnsi="宋体" w:cs="宋体"/>
          <w:b/>
          <w:bCs/>
          <w:sz w:val="24"/>
          <w:szCs w:val="32"/>
        </w:rPr>
        <w:t>附表七：数显定时调速剪切乳化机</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629832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487" w:type="dxa"/>
            <w:vAlign w:val="center"/>
          </w:tcPr>
          <w:p w14:paraId="4109CEC9">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参数性质</w:t>
            </w:r>
          </w:p>
        </w:tc>
        <w:tc>
          <w:tcPr>
            <w:tcW w:w="656" w:type="dxa"/>
            <w:vAlign w:val="center"/>
          </w:tcPr>
          <w:p w14:paraId="22E6791F">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序号</w:t>
            </w:r>
          </w:p>
        </w:tc>
        <w:tc>
          <w:tcPr>
            <w:tcW w:w="7369" w:type="dxa"/>
            <w:vAlign w:val="center"/>
          </w:tcPr>
          <w:p w14:paraId="0D0AB573">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具体技术（参数）要求</w:t>
            </w:r>
          </w:p>
        </w:tc>
      </w:tr>
      <w:tr w14:paraId="662706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6B6B217F">
            <w:pPr>
              <w:pStyle w:val="14"/>
              <w:ind w:firstLine="0"/>
              <w:jc w:val="center"/>
              <w:rPr>
                <w:rFonts w:ascii="宋体" w:hAnsi="宋体" w:eastAsia="宋体" w:cs="宋体"/>
                <w:b/>
                <w:bCs/>
                <w:sz w:val="21"/>
                <w:szCs w:val="21"/>
              </w:rPr>
            </w:pPr>
          </w:p>
        </w:tc>
        <w:tc>
          <w:tcPr>
            <w:tcW w:w="656" w:type="dxa"/>
            <w:vAlign w:val="center"/>
          </w:tcPr>
          <w:p w14:paraId="20B5F9C2">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1</w:t>
            </w:r>
          </w:p>
        </w:tc>
        <w:tc>
          <w:tcPr>
            <w:tcW w:w="7369" w:type="dxa"/>
            <w:vAlign w:val="center"/>
          </w:tcPr>
          <w:p w14:paraId="21E41152">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控制方式：数字显示屏实时显示转速，可定时结束停机</w:t>
            </w:r>
          </w:p>
        </w:tc>
      </w:tr>
      <w:tr w14:paraId="7AA417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030228F">
            <w:pPr>
              <w:pStyle w:val="14"/>
              <w:ind w:firstLine="0"/>
              <w:jc w:val="center"/>
              <w:rPr>
                <w:rFonts w:ascii="宋体" w:hAnsi="宋体" w:eastAsia="宋体" w:cs="宋体"/>
                <w:b/>
                <w:bCs/>
                <w:sz w:val="21"/>
                <w:szCs w:val="21"/>
              </w:rPr>
            </w:pPr>
          </w:p>
        </w:tc>
        <w:tc>
          <w:tcPr>
            <w:tcW w:w="656" w:type="dxa"/>
            <w:vAlign w:val="center"/>
          </w:tcPr>
          <w:p w14:paraId="53E80C02">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2</w:t>
            </w:r>
          </w:p>
        </w:tc>
        <w:tc>
          <w:tcPr>
            <w:tcW w:w="7369" w:type="dxa"/>
            <w:vAlign w:val="center"/>
          </w:tcPr>
          <w:p w14:paraId="321BD147">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转速范围：≥2000-11000r/min，无极可调</w:t>
            </w:r>
          </w:p>
        </w:tc>
      </w:tr>
      <w:tr w14:paraId="3D3415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90733C2">
            <w:pPr>
              <w:pStyle w:val="14"/>
              <w:ind w:firstLine="0"/>
              <w:jc w:val="center"/>
              <w:rPr>
                <w:rFonts w:ascii="宋体" w:hAnsi="宋体" w:eastAsia="宋体" w:cs="宋体"/>
                <w:b/>
                <w:bCs/>
                <w:sz w:val="21"/>
                <w:szCs w:val="21"/>
              </w:rPr>
            </w:pPr>
          </w:p>
        </w:tc>
        <w:tc>
          <w:tcPr>
            <w:tcW w:w="656" w:type="dxa"/>
            <w:vAlign w:val="center"/>
          </w:tcPr>
          <w:p w14:paraId="6FC4BAF9">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 w:val="22"/>
                <w:szCs w:val="22"/>
                <w:lang w:bidi="ar"/>
              </w:rPr>
              <w:t>3</w:t>
            </w:r>
          </w:p>
        </w:tc>
        <w:tc>
          <w:tcPr>
            <w:tcW w:w="7369" w:type="dxa"/>
            <w:vAlign w:val="center"/>
          </w:tcPr>
          <w:p w14:paraId="4460D899">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输出功率：≥300W</w:t>
            </w:r>
          </w:p>
        </w:tc>
      </w:tr>
      <w:tr w14:paraId="7E3CFB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B19448A">
            <w:pPr>
              <w:pStyle w:val="14"/>
              <w:ind w:firstLine="0"/>
              <w:jc w:val="center"/>
              <w:rPr>
                <w:rFonts w:ascii="宋体" w:hAnsi="宋体" w:eastAsia="宋体" w:cs="宋体"/>
                <w:b/>
                <w:bCs/>
                <w:sz w:val="21"/>
                <w:szCs w:val="21"/>
              </w:rPr>
            </w:pPr>
          </w:p>
        </w:tc>
        <w:tc>
          <w:tcPr>
            <w:tcW w:w="656" w:type="dxa"/>
            <w:vAlign w:val="center"/>
          </w:tcPr>
          <w:p w14:paraId="442998E8">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4</w:t>
            </w:r>
          </w:p>
        </w:tc>
        <w:tc>
          <w:tcPr>
            <w:tcW w:w="7369" w:type="dxa"/>
            <w:vAlign w:val="center"/>
          </w:tcPr>
          <w:p w14:paraId="4F020F8F">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最大处理量：≥40L（水溶液体系）</w:t>
            </w:r>
          </w:p>
        </w:tc>
      </w:tr>
      <w:tr w14:paraId="6B22BD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679222C">
            <w:pPr>
              <w:pStyle w:val="14"/>
              <w:ind w:firstLine="0"/>
              <w:jc w:val="center"/>
              <w:rPr>
                <w:rFonts w:ascii="宋体" w:hAnsi="宋体" w:eastAsia="宋体" w:cs="宋体"/>
                <w:b/>
                <w:bCs/>
                <w:sz w:val="21"/>
                <w:szCs w:val="21"/>
              </w:rPr>
            </w:pPr>
          </w:p>
        </w:tc>
        <w:tc>
          <w:tcPr>
            <w:tcW w:w="656" w:type="dxa"/>
            <w:vAlign w:val="center"/>
          </w:tcPr>
          <w:p w14:paraId="4D11B566">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5</w:t>
            </w:r>
          </w:p>
        </w:tc>
        <w:tc>
          <w:tcPr>
            <w:tcW w:w="7369" w:type="dxa"/>
            <w:vAlign w:val="center"/>
          </w:tcPr>
          <w:p w14:paraId="687F5EDA">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工作头外径：≥70mm（满足或优于304不锈钢材质，耐腐蚀）</w:t>
            </w:r>
          </w:p>
        </w:tc>
      </w:tr>
      <w:tr w14:paraId="3CFBA3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B1EA6AC">
            <w:pPr>
              <w:pStyle w:val="14"/>
              <w:ind w:firstLine="0"/>
              <w:jc w:val="center"/>
              <w:rPr>
                <w:rFonts w:ascii="宋体" w:hAnsi="宋体" w:eastAsia="宋体" w:cs="宋体"/>
                <w:b/>
                <w:bCs/>
                <w:sz w:val="21"/>
                <w:szCs w:val="21"/>
              </w:rPr>
            </w:pPr>
          </w:p>
        </w:tc>
        <w:tc>
          <w:tcPr>
            <w:tcW w:w="656" w:type="dxa"/>
            <w:vAlign w:val="center"/>
          </w:tcPr>
          <w:p w14:paraId="413DDB7D">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6</w:t>
            </w:r>
          </w:p>
        </w:tc>
        <w:tc>
          <w:tcPr>
            <w:tcW w:w="7369" w:type="dxa"/>
            <w:vAlign w:val="center"/>
          </w:tcPr>
          <w:p w14:paraId="42FB6BBB">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定子配置：配置至少3 套可更换定子，具体根据用户要求提供</w:t>
            </w:r>
          </w:p>
        </w:tc>
      </w:tr>
      <w:tr w14:paraId="29F12B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2A85A167">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42DEE7AA">
            <w:pPr>
              <w:spacing w:line="360" w:lineRule="auto"/>
              <w:jc w:val="left"/>
              <w:rPr>
                <w:rFonts w:ascii="宋体" w:hAnsi="宋体" w:cs="宋体"/>
                <w:color w:val="000000" w:themeColor="text1"/>
                <w:kern w:val="0"/>
                <w:szCs w:val="21"/>
                <w:lang w:val="zh-CN" w:bidi="zh-CN"/>
                <w14:textFill>
                  <w14:solidFill>
                    <w14:schemeClr w14:val="tx1"/>
                  </w14:solidFill>
                </w14:textFill>
              </w:rPr>
            </w:pPr>
            <w:r>
              <w:rPr>
                <w:rFonts w:hint="eastAsia" w:ascii="宋体" w:hAnsi="宋体" w:cs="宋体"/>
                <w:color w:val="000000" w:themeColor="text1"/>
                <w:kern w:val="0"/>
                <w:szCs w:val="21"/>
                <w:lang w:val="zh-CN" w:bidi="zh-CN"/>
                <w14:textFill>
                  <w14:solidFill>
                    <w14:schemeClr w14:val="tx1"/>
                  </w14:solidFill>
                </w14:textFill>
              </w:rPr>
              <w:t>打"★"号条款为实质性条款，若有任何一条负偏离或不满足则导致响应无效。</w:t>
            </w:r>
          </w:p>
          <w:p w14:paraId="47CC8BCB">
            <w:pPr>
              <w:spacing w:line="360" w:lineRule="auto"/>
              <w:jc w:val="left"/>
              <w:rPr>
                <w:rFonts w:ascii="宋体" w:hAnsi="宋体" w:cs="宋体"/>
                <w:szCs w:val="21"/>
              </w:rPr>
            </w:pPr>
            <w:r>
              <w:rPr>
                <w:rFonts w:hint="eastAsia" w:ascii="宋体" w:hAnsi="宋体" w:cs="宋体"/>
                <w:color w:val="000000" w:themeColor="text1"/>
                <w:szCs w:val="21"/>
                <w14:textFill>
                  <w14:solidFill>
                    <w14:schemeClr w14:val="tx1"/>
                  </w14:solidFill>
                </w14:textFill>
              </w:rPr>
              <w:t>打</w:t>
            </w:r>
            <w:r>
              <w:rPr>
                <w:rFonts w:hint="eastAsia" w:ascii="宋体" w:hAnsi="宋体" w:cs="宋体"/>
                <w:color w:val="000000" w:themeColor="text1"/>
                <w:szCs w:val="21"/>
                <w:lang w:bidi="en-U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"号条款为重要技术参数，若有部分"▲"条款未响应或不满足，将导致其响应性评审加重扣分，但不作为无效响应条款。</w:t>
            </w:r>
          </w:p>
        </w:tc>
      </w:tr>
    </w:tbl>
    <w:p w14:paraId="74D1A7E5">
      <w:pPr>
        <w:rPr>
          <w:rFonts w:ascii="宋体" w:hAnsi="宋体" w:eastAsia="宋体" w:cs="宋体"/>
          <w:b/>
          <w:bCs/>
          <w:sz w:val="24"/>
          <w:szCs w:val="32"/>
        </w:rPr>
      </w:pPr>
      <w:r>
        <w:rPr>
          <w:rFonts w:hint="eastAsia" w:ascii="宋体" w:hAnsi="宋体" w:cs="宋体"/>
          <w:b/>
          <w:bCs/>
          <w:sz w:val="24"/>
          <w:szCs w:val="32"/>
        </w:rPr>
        <w:t>附表八：LCD数控加热型磁力搅拌器</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5F25B0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D3B58AB">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参数性质</w:t>
            </w:r>
          </w:p>
        </w:tc>
        <w:tc>
          <w:tcPr>
            <w:tcW w:w="656" w:type="dxa"/>
            <w:vAlign w:val="center"/>
          </w:tcPr>
          <w:p w14:paraId="1ACBE068">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序号</w:t>
            </w:r>
          </w:p>
        </w:tc>
        <w:tc>
          <w:tcPr>
            <w:tcW w:w="7369" w:type="dxa"/>
            <w:vAlign w:val="center"/>
          </w:tcPr>
          <w:p w14:paraId="4C71D2AD">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具体技术（参数）要求</w:t>
            </w:r>
          </w:p>
        </w:tc>
      </w:tr>
      <w:tr w14:paraId="373A87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3EA49A5B">
            <w:pPr>
              <w:pStyle w:val="14"/>
              <w:ind w:firstLine="0"/>
              <w:jc w:val="center"/>
              <w:rPr>
                <w:rFonts w:ascii="宋体" w:hAnsi="宋体" w:eastAsia="宋体" w:cs="宋体"/>
                <w:b/>
                <w:bCs/>
                <w:sz w:val="21"/>
                <w:szCs w:val="21"/>
              </w:rPr>
            </w:pPr>
          </w:p>
        </w:tc>
        <w:tc>
          <w:tcPr>
            <w:tcW w:w="656" w:type="dxa"/>
            <w:vAlign w:val="center"/>
          </w:tcPr>
          <w:p w14:paraId="641741BC">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1</w:t>
            </w:r>
          </w:p>
        </w:tc>
        <w:tc>
          <w:tcPr>
            <w:tcW w:w="7369" w:type="dxa"/>
            <w:vAlign w:val="center"/>
          </w:tcPr>
          <w:p w14:paraId="58B516A5">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工作盘尺寸：≥φ135mm（5寸）</w:t>
            </w:r>
          </w:p>
        </w:tc>
      </w:tr>
      <w:tr w14:paraId="55710B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33064DE">
            <w:pPr>
              <w:pStyle w:val="14"/>
              <w:ind w:firstLine="0"/>
              <w:jc w:val="center"/>
              <w:rPr>
                <w:rFonts w:ascii="宋体" w:hAnsi="宋体" w:eastAsia="宋体" w:cs="宋体"/>
                <w:b/>
                <w:bCs/>
                <w:sz w:val="21"/>
                <w:szCs w:val="21"/>
              </w:rPr>
            </w:pPr>
          </w:p>
        </w:tc>
        <w:tc>
          <w:tcPr>
            <w:tcW w:w="656" w:type="dxa"/>
            <w:vAlign w:val="center"/>
          </w:tcPr>
          <w:p w14:paraId="4D05C5FE">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2</w:t>
            </w:r>
          </w:p>
        </w:tc>
        <w:tc>
          <w:tcPr>
            <w:tcW w:w="7369" w:type="dxa"/>
            <w:vAlign w:val="center"/>
          </w:tcPr>
          <w:p w14:paraId="4D0E6609">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盘面材质：陶瓷涂层铝盘面</w:t>
            </w:r>
          </w:p>
        </w:tc>
      </w:tr>
      <w:tr w14:paraId="1D3C6A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5905077">
            <w:pPr>
              <w:pStyle w:val="14"/>
              <w:ind w:firstLine="0"/>
              <w:jc w:val="center"/>
              <w:rPr>
                <w:rFonts w:ascii="宋体" w:hAnsi="宋体" w:eastAsia="宋体" w:cs="宋体"/>
                <w:b/>
                <w:bCs/>
                <w:sz w:val="21"/>
                <w:szCs w:val="21"/>
              </w:rPr>
            </w:pPr>
          </w:p>
        </w:tc>
        <w:tc>
          <w:tcPr>
            <w:tcW w:w="656" w:type="dxa"/>
            <w:vAlign w:val="center"/>
          </w:tcPr>
          <w:p w14:paraId="628ECD3A">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 w:val="22"/>
                <w:szCs w:val="22"/>
                <w:lang w:bidi="ar"/>
              </w:rPr>
              <w:t>3</w:t>
            </w:r>
          </w:p>
        </w:tc>
        <w:tc>
          <w:tcPr>
            <w:tcW w:w="7369" w:type="dxa"/>
            <w:vAlign w:val="center"/>
          </w:tcPr>
          <w:p w14:paraId="131AF6EE">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温度控制范围：≥340℃</w:t>
            </w:r>
          </w:p>
        </w:tc>
      </w:tr>
      <w:tr w14:paraId="55FB6E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73F62DA">
            <w:pPr>
              <w:pStyle w:val="14"/>
              <w:ind w:firstLine="0"/>
              <w:jc w:val="center"/>
              <w:rPr>
                <w:rFonts w:ascii="宋体" w:hAnsi="宋体" w:eastAsia="宋体" w:cs="宋体"/>
                <w:b/>
                <w:bCs/>
                <w:sz w:val="21"/>
                <w:szCs w:val="21"/>
              </w:rPr>
            </w:pPr>
          </w:p>
        </w:tc>
        <w:tc>
          <w:tcPr>
            <w:tcW w:w="656" w:type="dxa"/>
            <w:vAlign w:val="center"/>
          </w:tcPr>
          <w:p w14:paraId="6E307167">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4</w:t>
            </w:r>
          </w:p>
        </w:tc>
        <w:tc>
          <w:tcPr>
            <w:tcW w:w="7369" w:type="dxa"/>
            <w:vAlign w:val="center"/>
          </w:tcPr>
          <w:p w14:paraId="788F46B2">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温度设定精度：≤1℃</w:t>
            </w:r>
          </w:p>
        </w:tc>
      </w:tr>
      <w:tr w14:paraId="31AAD4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FCAD5BB">
            <w:pPr>
              <w:pStyle w:val="14"/>
              <w:ind w:firstLine="0"/>
              <w:jc w:val="center"/>
              <w:rPr>
                <w:rFonts w:ascii="宋体" w:hAnsi="宋体" w:eastAsia="宋体" w:cs="宋体"/>
                <w:b/>
                <w:bCs/>
                <w:sz w:val="21"/>
                <w:szCs w:val="21"/>
              </w:rPr>
            </w:pPr>
          </w:p>
        </w:tc>
        <w:tc>
          <w:tcPr>
            <w:tcW w:w="656" w:type="dxa"/>
            <w:vAlign w:val="center"/>
          </w:tcPr>
          <w:p w14:paraId="58C20E20">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5</w:t>
            </w:r>
          </w:p>
        </w:tc>
        <w:tc>
          <w:tcPr>
            <w:tcW w:w="7369" w:type="dxa"/>
            <w:vAlign w:val="center"/>
          </w:tcPr>
          <w:p w14:paraId="54BB43A6">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加热功率：≥600w</w:t>
            </w:r>
          </w:p>
        </w:tc>
      </w:tr>
      <w:tr w14:paraId="52AD6A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742E9F7">
            <w:pPr>
              <w:pStyle w:val="14"/>
              <w:ind w:firstLine="0"/>
              <w:jc w:val="center"/>
              <w:rPr>
                <w:rFonts w:ascii="宋体" w:hAnsi="宋体" w:eastAsia="宋体" w:cs="宋体"/>
                <w:b/>
                <w:bCs/>
                <w:sz w:val="21"/>
                <w:szCs w:val="21"/>
              </w:rPr>
            </w:pPr>
          </w:p>
        </w:tc>
        <w:tc>
          <w:tcPr>
            <w:tcW w:w="656" w:type="dxa"/>
            <w:vAlign w:val="center"/>
          </w:tcPr>
          <w:p w14:paraId="71277771">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6</w:t>
            </w:r>
          </w:p>
        </w:tc>
        <w:tc>
          <w:tcPr>
            <w:tcW w:w="7369" w:type="dxa"/>
            <w:vAlign w:val="center"/>
          </w:tcPr>
          <w:p w14:paraId="46353F6F">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速度范围：≥100-1500rpm</w:t>
            </w:r>
          </w:p>
        </w:tc>
      </w:tr>
      <w:tr w14:paraId="4D9D1F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108A85E">
            <w:pPr>
              <w:pStyle w:val="14"/>
              <w:ind w:firstLine="0"/>
              <w:jc w:val="center"/>
              <w:rPr>
                <w:rFonts w:ascii="宋体" w:hAnsi="宋体" w:eastAsia="宋体" w:cs="宋体"/>
                <w:b/>
                <w:bCs/>
                <w:sz w:val="21"/>
                <w:szCs w:val="21"/>
              </w:rPr>
            </w:pPr>
          </w:p>
        </w:tc>
        <w:tc>
          <w:tcPr>
            <w:tcW w:w="656" w:type="dxa"/>
            <w:vAlign w:val="center"/>
          </w:tcPr>
          <w:p w14:paraId="3A2E4C63">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7</w:t>
            </w:r>
          </w:p>
        </w:tc>
        <w:tc>
          <w:tcPr>
            <w:tcW w:w="7369" w:type="dxa"/>
            <w:vAlign w:val="center"/>
          </w:tcPr>
          <w:p w14:paraId="69E1E881">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最大搅拌量（水）：≥20L</w:t>
            </w:r>
          </w:p>
        </w:tc>
      </w:tr>
      <w:tr w14:paraId="4ADC26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3C7C240">
            <w:pPr>
              <w:pStyle w:val="14"/>
              <w:ind w:firstLine="0"/>
              <w:jc w:val="center"/>
              <w:rPr>
                <w:rFonts w:ascii="宋体" w:hAnsi="宋体" w:eastAsia="宋体" w:cs="宋体"/>
                <w:b/>
                <w:bCs/>
                <w:sz w:val="21"/>
                <w:szCs w:val="21"/>
              </w:rPr>
            </w:pPr>
          </w:p>
        </w:tc>
        <w:tc>
          <w:tcPr>
            <w:tcW w:w="656" w:type="dxa"/>
            <w:vAlign w:val="center"/>
          </w:tcPr>
          <w:p w14:paraId="481B1EF6">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8</w:t>
            </w:r>
          </w:p>
        </w:tc>
        <w:tc>
          <w:tcPr>
            <w:tcW w:w="7369" w:type="dxa"/>
            <w:vAlign w:val="center"/>
          </w:tcPr>
          <w:p w14:paraId="2CCAE3B6">
            <w:pPr>
              <w:widowControl/>
              <w:jc w:val="left"/>
              <w:textAlignment w:val="center"/>
              <w:rPr>
                <w:rFonts w:ascii="宋体" w:hAnsi="宋体" w:cs="宋体"/>
                <w:color w:val="000000"/>
                <w:kern w:val="0"/>
                <w:sz w:val="22"/>
                <w:szCs w:val="22"/>
                <w:lang w:bidi="ar"/>
              </w:rPr>
            </w:pPr>
            <w:r>
              <w:rPr>
                <w:rFonts w:hint="eastAsia"/>
              </w:rPr>
              <w:t>具有转速显示功能</w:t>
            </w:r>
          </w:p>
        </w:tc>
      </w:tr>
      <w:tr w14:paraId="3C74A2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A608067">
            <w:pPr>
              <w:pStyle w:val="14"/>
              <w:ind w:firstLine="0"/>
              <w:jc w:val="center"/>
              <w:rPr>
                <w:rFonts w:ascii="宋体" w:hAnsi="宋体" w:eastAsia="宋体" w:cs="宋体"/>
                <w:b/>
                <w:bCs/>
                <w:sz w:val="21"/>
                <w:szCs w:val="21"/>
              </w:rPr>
            </w:pPr>
          </w:p>
        </w:tc>
        <w:tc>
          <w:tcPr>
            <w:tcW w:w="656" w:type="dxa"/>
            <w:vAlign w:val="center"/>
          </w:tcPr>
          <w:p w14:paraId="272E4CEE">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9</w:t>
            </w:r>
          </w:p>
        </w:tc>
        <w:tc>
          <w:tcPr>
            <w:tcW w:w="7369" w:type="dxa"/>
            <w:vAlign w:val="center"/>
          </w:tcPr>
          <w:p w14:paraId="1209E612">
            <w:pPr>
              <w:widowControl/>
              <w:jc w:val="left"/>
              <w:textAlignment w:val="center"/>
              <w:rPr>
                <w:rFonts w:ascii="宋体" w:hAnsi="宋体" w:eastAsia="宋体" w:cs="宋体"/>
                <w:color w:val="000000"/>
                <w:kern w:val="0"/>
                <w:sz w:val="22"/>
                <w:szCs w:val="22"/>
                <w:lang w:bidi="ar"/>
              </w:rPr>
            </w:pPr>
            <w:r>
              <w:rPr>
                <w:rFonts w:hint="eastAsia"/>
              </w:rPr>
              <w:t>具有温度显示功能</w:t>
            </w:r>
          </w:p>
        </w:tc>
      </w:tr>
      <w:tr w14:paraId="6317A4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F6C9C78">
            <w:pPr>
              <w:pStyle w:val="14"/>
              <w:ind w:firstLine="0"/>
              <w:jc w:val="center"/>
              <w:rPr>
                <w:rFonts w:ascii="宋体" w:hAnsi="宋体" w:eastAsia="宋体" w:cs="宋体"/>
                <w:b/>
                <w:bCs/>
                <w:sz w:val="21"/>
                <w:szCs w:val="21"/>
              </w:rPr>
            </w:pPr>
          </w:p>
        </w:tc>
        <w:tc>
          <w:tcPr>
            <w:tcW w:w="656" w:type="dxa"/>
            <w:vAlign w:val="center"/>
          </w:tcPr>
          <w:p w14:paraId="12BE9E86">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10</w:t>
            </w:r>
          </w:p>
        </w:tc>
        <w:tc>
          <w:tcPr>
            <w:tcW w:w="7369" w:type="dxa"/>
            <w:vAlign w:val="center"/>
          </w:tcPr>
          <w:p w14:paraId="61B5F658">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电机类型：直流无刷电机</w:t>
            </w:r>
          </w:p>
        </w:tc>
      </w:tr>
      <w:tr w14:paraId="0E7C7C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A7FAB36">
            <w:pPr>
              <w:pStyle w:val="14"/>
              <w:ind w:firstLine="0"/>
              <w:jc w:val="center"/>
              <w:rPr>
                <w:rFonts w:ascii="宋体" w:hAnsi="宋体" w:eastAsia="宋体" w:cs="宋体"/>
                <w:b/>
                <w:bCs/>
                <w:sz w:val="21"/>
                <w:szCs w:val="21"/>
              </w:rPr>
            </w:pPr>
          </w:p>
        </w:tc>
        <w:tc>
          <w:tcPr>
            <w:tcW w:w="656" w:type="dxa"/>
            <w:vAlign w:val="center"/>
          </w:tcPr>
          <w:p w14:paraId="2391E16E">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11</w:t>
            </w:r>
          </w:p>
        </w:tc>
        <w:tc>
          <w:tcPr>
            <w:tcW w:w="7369" w:type="dxa"/>
            <w:vAlign w:val="center"/>
          </w:tcPr>
          <w:p w14:paraId="4BE4D46D">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电机输出功率：≥10w</w:t>
            </w:r>
          </w:p>
        </w:tc>
      </w:tr>
      <w:tr w14:paraId="53997E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9E5ACB3">
            <w:pPr>
              <w:pStyle w:val="14"/>
              <w:ind w:firstLine="0"/>
              <w:jc w:val="center"/>
              <w:rPr>
                <w:rFonts w:ascii="宋体" w:hAnsi="宋体" w:eastAsia="宋体" w:cs="宋体"/>
                <w:b/>
                <w:bCs/>
                <w:sz w:val="21"/>
                <w:szCs w:val="21"/>
              </w:rPr>
            </w:pPr>
          </w:p>
        </w:tc>
        <w:tc>
          <w:tcPr>
            <w:tcW w:w="656" w:type="dxa"/>
            <w:vAlign w:val="center"/>
          </w:tcPr>
          <w:p w14:paraId="5A4BFDE9">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12</w:t>
            </w:r>
          </w:p>
        </w:tc>
        <w:tc>
          <w:tcPr>
            <w:tcW w:w="7369" w:type="dxa"/>
            <w:vAlign w:val="center"/>
          </w:tcPr>
          <w:p w14:paraId="5420B68C">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过温保护：≥420℃</w:t>
            </w:r>
          </w:p>
        </w:tc>
      </w:tr>
      <w:tr w14:paraId="2D31A3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8103542">
            <w:pPr>
              <w:pStyle w:val="14"/>
              <w:ind w:firstLine="0"/>
              <w:jc w:val="center"/>
              <w:rPr>
                <w:rFonts w:ascii="宋体" w:hAnsi="宋体" w:eastAsia="宋体" w:cs="宋体"/>
                <w:b/>
                <w:bCs/>
                <w:sz w:val="21"/>
                <w:szCs w:val="21"/>
              </w:rPr>
            </w:pPr>
          </w:p>
        </w:tc>
        <w:tc>
          <w:tcPr>
            <w:tcW w:w="656" w:type="dxa"/>
            <w:vAlign w:val="center"/>
          </w:tcPr>
          <w:p w14:paraId="6CB222FE">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13</w:t>
            </w:r>
          </w:p>
        </w:tc>
        <w:tc>
          <w:tcPr>
            <w:tcW w:w="7369" w:type="dxa"/>
            <w:vAlign w:val="center"/>
          </w:tcPr>
          <w:p w14:paraId="6CA70F35">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数据接口：具备数据传输功能，可远程电脑操控仪器并记录转速</w:t>
            </w:r>
            <w:r>
              <w:rPr>
                <w:rFonts w:hint="eastAsia"/>
                <w:lang w:val="en-US" w:eastAsia="zh-CN"/>
              </w:rPr>
              <w:t>和</w:t>
            </w:r>
            <w:r>
              <w:rPr>
                <w:rFonts w:hint="eastAsia" w:ascii="宋体" w:hAnsi="宋体" w:eastAsia="宋体" w:cs="宋体"/>
                <w:color w:val="000000"/>
                <w:kern w:val="0"/>
                <w:sz w:val="22"/>
                <w:szCs w:val="22"/>
                <w:lang w:bidi="ar"/>
              </w:rPr>
              <w:t>温度数据</w:t>
            </w:r>
          </w:p>
        </w:tc>
      </w:tr>
      <w:tr w14:paraId="26A099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5C615855">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09993D0F">
            <w:pPr>
              <w:spacing w:line="360" w:lineRule="auto"/>
              <w:jc w:val="left"/>
              <w:rPr>
                <w:rFonts w:ascii="宋体" w:hAnsi="宋体" w:cs="宋体"/>
                <w:color w:val="000000" w:themeColor="text1"/>
                <w:kern w:val="0"/>
                <w:szCs w:val="21"/>
                <w:lang w:val="zh-CN" w:bidi="zh-CN"/>
                <w14:textFill>
                  <w14:solidFill>
                    <w14:schemeClr w14:val="tx1"/>
                  </w14:solidFill>
                </w14:textFill>
              </w:rPr>
            </w:pPr>
            <w:r>
              <w:rPr>
                <w:rFonts w:hint="eastAsia" w:ascii="宋体" w:hAnsi="宋体" w:cs="宋体"/>
                <w:color w:val="000000" w:themeColor="text1"/>
                <w:kern w:val="0"/>
                <w:szCs w:val="21"/>
                <w:lang w:val="zh-CN" w:bidi="zh-CN"/>
                <w14:textFill>
                  <w14:solidFill>
                    <w14:schemeClr w14:val="tx1"/>
                  </w14:solidFill>
                </w14:textFill>
              </w:rPr>
              <w:t>打"★"号条款为实质性条款，若有任何一条负偏离或不满足则导致响应无效。</w:t>
            </w:r>
          </w:p>
          <w:p w14:paraId="57AF03D8">
            <w:pPr>
              <w:spacing w:line="360" w:lineRule="auto"/>
              <w:jc w:val="left"/>
              <w:rPr>
                <w:rFonts w:ascii="宋体" w:hAnsi="宋体" w:cs="宋体"/>
                <w:szCs w:val="21"/>
              </w:rPr>
            </w:pPr>
            <w:r>
              <w:rPr>
                <w:rFonts w:hint="eastAsia" w:ascii="宋体" w:hAnsi="宋体" w:cs="宋体"/>
                <w:color w:val="000000" w:themeColor="text1"/>
                <w:szCs w:val="21"/>
                <w14:textFill>
                  <w14:solidFill>
                    <w14:schemeClr w14:val="tx1"/>
                  </w14:solidFill>
                </w14:textFill>
              </w:rPr>
              <w:t>打</w:t>
            </w:r>
            <w:r>
              <w:rPr>
                <w:rFonts w:hint="eastAsia" w:ascii="宋体" w:hAnsi="宋体" w:cs="宋体"/>
                <w:color w:val="000000" w:themeColor="text1"/>
                <w:szCs w:val="21"/>
                <w:lang w:bidi="en-U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"号条款为重要技术参数，若有部分"▲"条款未响应或不满足，将导致其响应性评审加重扣分，但不作为无效响应条款。</w:t>
            </w:r>
          </w:p>
        </w:tc>
      </w:tr>
    </w:tbl>
    <w:p w14:paraId="4215AE90">
      <w:pPr>
        <w:rPr>
          <w:rFonts w:ascii="宋体" w:hAnsi="宋体" w:eastAsia="宋体" w:cs="宋体"/>
          <w:b/>
          <w:bCs/>
          <w:sz w:val="24"/>
          <w:szCs w:val="32"/>
        </w:rPr>
      </w:pPr>
      <w:r>
        <w:rPr>
          <w:rFonts w:hint="eastAsia" w:ascii="宋体" w:hAnsi="宋体" w:cs="宋体"/>
          <w:b/>
          <w:bCs/>
          <w:sz w:val="24"/>
          <w:szCs w:val="32"/>
        </w:rPr>
        <w:t>附表</w:t>
      </w:r>
      <w:r>
        <w:rPr>
          <w:rFonts w:hint="eastAsia" w:ascii="宋体" w:hAnsi="宋体" w:cs="宋体"/>
          <w:b/>
          <w:bCs/>
          <w:sz w:val="24"/>
          <w:szCs w:val="32"/>
          <w:lang w:val="en-US" w:eastAsia="zh-CN"/>
        </w:rPr>
        <w:t>九</w:t>
      </w:r>
      <w:r>
        <w:rPr>
          <w:rFonts w:hint="eastAsia" w:ascii="宋体" w:hAnsi="宋体" w:cs="宋体"/>
          <w:b/>
          <w:bCs/>
          <w:sz w:val="24"/>
          <w:szCs w:val="32"/>
        </w:rPr>
        <w:t>：电热恒温干燥培养箱</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05C7F9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A63B0E2">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参数性质</w:t>
            </w:r>
          </w:p>
        </w:tc>
        <w:tc>
          <w:tcPr>
            <w:tcW w:w="656" w:type="dxa"/>
            <w:vAlign w:val="center"/>
          </w:tcPr>
          <w:p w14:paraId="4C121E62">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序号</w:t>
            </w:r>
          </w:p>
        </w:tc>
        <w:tc>
          <w:tcPr>
            <w:tcW w:w="7369" w:type="dxa"/>
            <w:vAlign w:val="center"/>
          </w:tcPr>
          <w:p w14:paraId="79D6A359">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具体技术（参数）要求</w:t>
            </w:r>
          </w:p>
        </w:tc>
      </w:tr>
      <w:tr w14:paraId="413636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307DC086">
            <w:pPr>
              <w:pStyle w:val="14"/>
              <w:ind w:firstLine="0"/>
              <w:jc w:val="center"/>
              <w:rPr>
                <w:rFonts w:ascii="宋体" w:hAnsi="宋体" w:eastAsia="宋体" w:cs="宋体"/>
                <w:b/>
                <w:bCs/>
                <w:sz w:val="21"/>
                <w:szCs w:val="21"/>
              </w:rPr>
            </w:pPr>
          </w:p>
        </w:tc>
        <w:tc>
          <w:tcPr>
            <w:tcW w:w="656" w:type="dxa"/>
            <w:vAlign w:val="center"/>
          </w:tcPr>
          <w:p w14:paraId="181BC089">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1</w:t>
            </w:r>
          </w:p>
        </w:tc>
        <w:tc>
          <w:tcPr>
            <w:tcW w:w="7369" w:type="dxa"/>
            <w:vAlign w:val="center"/>
          </w:tcPr>
          <w:p w14:paraId="7FC5D803">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控温范围：</w:t>
            </w:r>
            <w:r>
              <w:rPr>
                <w:rFonts w:hint="eastAsia" w:ascii="宋体" w:hAnsi="宋体" w:eastAsia="宋体" w:cs="宋体"/>
                <w:color w:val="000000"/>
                <w:kern w:val="0"/>
                <w:sz w:val="22"/>
                <w:szCs w:val="22"/>
                <w:lang w:val="en-US" w:eastAsia="zh-CN" w:bidi="ar"/>
              </w:rPr>
              <w:t>室温</w:t>
            </w:r>
            <w:r>
              <w:rPr>
                <w:rFonts w:hint="eastAsia" w:ascii="宋体" w:hAnsi="宋体" w:eastAsia="宋体" w:cs="宋体"/>
                <w:color w:val="000000"/>
                <w:kern w:val="0"/>
                <w:sz w:val="22"/>
                <w:szCs w:val="22"/>
                <w:lang w:bidi="ar"/>
              </w:rPr>
              <w:t>+10-200℃</w:t>
            </w:r>
          </w:p>
        </w:tc>
      </w:tr>
      <w:tr w14:paraId="76DD8F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31343A9">
            <w:pPr>
              <w:pStyle w:val="14"/>
              <w:ind w:firstLine="0"/>
              <w:jc w:val="center"/>
              <w:rPr>
                <w:rFonts w:ascii="宋体" w:hAnsi="宋体" w:eastAsia="宋体" w:cs="宋体"/>
                <w:b/>
                <w:bCs/>
                <w:sz w:val="21"/>
                <w:szCs w:val="21"/>
              </w:rPr>
            </w:pPr>
          </w:p>
        </w:tc>
        <w:tc>
          <w:tcPr>
            <w:tcW w:w="656" w:type="dxa"/>
            <w:vAlign w:val="center"/>
          </w:tcPr>
          <w:p w14:paraId="4EEC2669">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2</w:t>
            </w:r>
          </w:p>
        </w:tc>
        <w:tc>
          <w:tcPr>
            <w:tcW w:w="7369" w:type="dxa"/>
            <w:vAlign w:val="center"/>
          </w:tcPr>
          <w:p w14:paraId="740BD883">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控温精度：≤0.1℃</w:t>
            </w:r>
          </w:p>
        </w:tc>
      </w:tr>
      <w:tr w14:paraId="7FCEDD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95B6D84">
            <w:pPr>
              <w:pStyle w:val="14"/>
              <w:ind w:firstLine="0"/>
              <w:jc w:val="center"/>
              <w:rPr>
                <w:rFonts w:ascii="宋体" w:hAnsi="宋体" w:eastAsia="宋体" w:cs="宋体"/>
                <w:b/>
                <w:bCs/>
                <w:sz w:val="21"/>
                <w:szCs w:val="21"/>
              </w:rPr>
            </w:pPr>
          </w:p>
        </w:tc>
        <w:tc>
          <w:tcPr>
            <w:tcW w:w="656" w:type="dxa"/>
            <w:vAlign w:val="center"/>
          </w:tcPr>
          <w:p w14:paraId="69804909">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 w:val="22"/>
                <w:szCs w:val="22"/>
                <w:lang w:bidi="ar"/>
              </w:rPr>
              <w:t>3</w:t>
            </w:r>
          </w:p>
        </w:tc>
        <w:tc>
          <w:tcPr>
            <w:tcW w:w="7369" w:type="dxa"/>
            <w:vAlign w:val="center"/>
          </w:tcPr>
          <w:p w14:paraId="35562B8D">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温度波动：±1℃</w:t>
            </w:r>
          </w:p>
        </w:tc>
      </w:tr>
      <w:tr w14:paraId="5E9DAA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44DD055">
            <w:pPr>
              <w:pStyle w:val="14"/>
              <w:ind w:firstLine="0"/>
              <w:jc w:val="center"/>
              <w:rPr>
                <w:rFonts w:ascii="宋体" w:hAnsi="宋体" w:eastAsia="宋体" w:cs="宋体"/>
                <w:b/>
                <w:bCs/>
                <w:sz w:val="21"/>
                <w:szCs w:val="21"/>
              </w:rPr>
            </w:pPr>
          </w:p>
        </w:tc>
        <w:tc>
          <w:tcPr>
            <w:tcW w:w="656" w:type="dxa"/>
            <w:vAlign w:val="center"/>
          </w:tcPr>
          <w:p w14:paraId="6A6100DB">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4</w:t>
            </w:r>
          </w:p>
        </w:tc>
        <w:tc>
          <w:tcPr>
            <w:tcW w:w="7369" w:type="dxa"/>
            <w:vAlign w:val="center"/>
          </w:tcPr>
          <w:p w14:paraId="3AF4838E">
            <w:pPr>
              <w:pStyle w:val="4"/>
              <w:rPr>
                <w:rFonts w:ascii="宋体" w:hAnsi="宋体" w:eastAsia="宋体" w:cs="宋体"/>
                <w:szCs w:val="21"/>
              </w:rPr>
            </w:pPr>
            <w:r>
              <w:rPr>
                <w:rFonts w:hint="eastAsia" w:ascii="宋体" w:hAnsi="宋体" w:eastAsia="宋体" w:cs="宋体"/>
                <w:color w:val="000000"/>
                <w:kern w:val="0"/>
                <w:sz w:val="22"/>
                <w:szCs w:val="22"/>
                <w:lang w:bidi="ar"/>
              </w:rPr>
              <w:t>不锈钢内胆工作室尺寸：≥4</w:t>
            </w:r>
            <w:r>
              <w:rPr>
                <w:rFonts w:hint="eastAsia" w:ascii="宋体" w:hAnsi="宋体" w:eastAsia="宋体" w:cs="宋体"/>
                <w:color w:val="000000"/>
                <w:kern w:val="0"/>
                <w:sz w:val="22"/>
                <w:szCs w:val="22"/>
                <w:lang w:val="en-US" w:eastAsia="zh-CN" w:bidi="ar"/>
              </w:rPr>
              <w:t>9</w:t>
            </w:r>
            <w:r>
              <w:rPr>
                <w:rFonts w:hint="eastAsia" w:ascii="宋体" w:hAnsi="宋体" w:eastAsia="宋体" w:cs="宋体"/>
                <w:color w:val="000000"/>
                <w:kern w:val="0"/>
                <w:sz w:val="22"/>
                <w:szCs w:val="22"/>
                <w:lang w:bidi="ar"/>
              </w:rPr>
              <w:t>0×550×5</w:t>
            </w:r>
            <w:r>
              <w:rPr>
                <w:rFonts w:hint="eastAsia" w:ascii="宋体" w:hAnsi="宋体" w:eastAsia="宋体" w:cs="宋体"/>
                <w:color w:val="000000"/>
                <w:kern w:val="0"/>
                <w:sz w:val="22"/>
                <w:szCs w:val="22"/>
                <w:lang w:val="en-US" w:eastAsia="zh-CN" w:bidi="ar"/>
              </w:rPr>
              <w:t>25</w:t>
            </w:r>
            <w:r>
              <w:rPr>
                <w:rFonts w:hint="eastAsia" w:ascii="宋体" w:hAnsi="宋体" w:eastAsia="宋体" w:cs="宋体"/>
                <w:color w:val="000000"/>
                <w:kern w:val="0"/>
                <w:sz w:val="22"/>
                <w:szCs w:val="22"/>
                <w:lang w:bidi="ar"/>
              </w:rPr>
              <w:t>mm</w:t>
            </w:r>
          </w:p>
        </w:tc>
      </w:tr>
      <w:tr w14:paraId="2E1B71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15F48387">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2E248385">
            <w:pPr>
              <w:spacing w:line="360" w:lineRule="auto"/>
              <w:jc w:val="left"/>
              <w:rPr>
                <w:rFonts w:ascii="宋体" w:hAnsi="宋体" w:cs="宋体"/>
                <w:color w:val="000000" w:themeColor="text1"/>
                <w:kern w:val="0"/>
                <w:szCs w:val="21"/>
                <w:lang w:val="zh-CN" w:bidi="zh-CN"/>
                <w14:textFill>
                  <w14:solidFill>
                    <w14:schemeClr w14:val="tx1"/>
                  </w14:solidFill>
                </w14:textFill>
              </w:rPr>
            </w:pPr>
            <w:r>
              <w:rPr>
                <w:rFonts w:hint="eastAsia" w:ascii="宋体" w:hAnsi="宋体" w:cs="宋体"/>
                <w:color w:val="000000" w:themeColor="text1"/>
                <w:kern w:val="0"/>
                <w:szCs w:val="21"/>
                <w:lang w:val="zh-CN" w:bidi="zh-CN"/>
                <w14:textFill>
                  <w14:solidFill>
                    <w14:schemeClr w14:val="tx1"/>
                  </w14:solidFill>
                </w14:textFill>
              </w:rPr>
              <w:t>打"★"号条款为实质性条款，若有任何一条负偏离或不满足则导致响应无效。</w:t>
            </w:r>
          </w:p>
          <w:p w14:paraId="14B962B7">
            <w:pPr>
              <w:spacing w:line="360" w:lineRule="auto"/>
              <w:jc w:val="left"/>
              <w:rPr>
                <w:rFonts w:ascii="宋体" w:hAnsi="宋体" w:cs="宋体"/>
                <w:szCs w:val="21"/>
              </w:rPr>
            </w:pPr>
            <w:r>
              <w:rPr>
                <w:rFonts w:hint="eastAsia" w:ascii="宋体" w:hAnsi="宋体" w:cs="宋体"/>
                <w:color w:val="000000" w:themeColor="text1"/>
                <w:szCs w:val="21"/>
                <w14:textFill>
                  <w14:solidFill>
                    <w14:schemeClr w14:val="tx1"/>
                  </w14:solidFill>
                </w14:textFill>
              </w:rPr>
              <w:t>打</w:t>
            </w:r>
            <w:r>
              <w:rPr>
                <w:rFonts w:hint="eastAsia" w:ascii="宋体" w:hAnsi="宋体" w:cs="宋体"/>
                <w:color w:val="000000" w:themeColor="text1"/>
                <w:szCs w:val="21"/>
                <w:lang w:bidi="en-U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"号条款为重要技术参数，若有部分"▲"条款未响应或不满足，将导致其响应性评审加重扣分，但不作为无效响应条款。</w:t>
            </w:r>
          </w:p>
        </w:tc>
      </w:tr>
    </w:tbl>
    <w:p w14:paraId="59677005">
      <w:pPr>
        <w:rPr>
          <w:rFonts w:ascii="宋体" w:hAnsi="宋体" w:eastAsia="宋体" w:cs="宋体"/>
          <w:b/>
          <w:bCs/>
          <w:sz w:val="24"/>
          <w:szCs w:val="32"/>
        </w:rPr>
      </w:pPr>
      <w:r>
        <w:rPr>
          <w:rFonts w:hint="eastAsia" w:ascii="宋体" w:hAnsi="宋体" w:cs="宋体"/>
          <w:b/>
          <w:bCs/>
          <w:sz w:val="24"/>
          <w:szCs w:val="32"/>
        </w:rPr>
        <w:t>附表十：紫外可见分光光度计</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23FB02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487" w:type="dxa"/>
            <w:vAlign w:val="center"/>
          </w:tcPr>
          <w:p w14:paraId="2D6D0781">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参数性质</w:t>
            </w:r>
          </w:p>
        </w:tc>
        <w:tc>
          <w:tcPr>
            <w:tcW w:w="656" w:type="dxa"/>
            <w:vAlign w:val="center"/>
          </w:tcPr>
          <w:p w14:paraId="2D8D4750">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序号</w:t>
            </w:r>
          </w:p>
        </w:tc>
        <w:tc>
          <w:tcPr>
            <w:tcW w:w="7369" w:type="dxa"/>
            <w:vAlign w:val="center"/>
          </w:tcPr>
          <w:p w14:paraId="7370BB9D">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具体技术（参数）要求</w:t>
            </w:r>
          </w:p>
        </w:tc>
      </w:tr>
      <w:tr w14:paraId="4CE6F5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76C9D683">
            <w:pPr>
              <w:pStyle w:val="14"/>
              <w:ind w:firstLine="0"/>
              <w:jc w:val="center"/>
              <w:rPr>
                <w:rFonts w:ascii="宋体" w:hAnsi="宋体" w:eastAsia="宋体" w:cs="宋体"/>
                <w:b/>
                <w:bCs/>
                <w:sz w:val="21"/>
                <w:szCs w:val="21"/>
              </w:rPr>
            </w:pPr>
          </w:p>
        </w:tc>
        <w:tc>
          <w:tcPr>
            <w:tcW w:w="656" w:type="dxa"/>
            <w:vAlign w:val="center"/>
          </w:tcPr>
          <w:p w14:paraId="6F75D9E4">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1</w:t>
            </w:r>
          </w:p>
        </w:tc>
        <w:tc>
          <w:tcPr>
            <w:tcW w:w="7369" w:type="dxa"/>
            <w:vAlign w:val="center"/>
          </w:tcPr>
          <w:p w14:paraId="00058B3A">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光学系统：单光束,1200线/mm全息光栅</w:t>
            </w:r>
          </w:p>
        </w:tc>
      </w:tr>
      <w:tr w14:paraId="2CD129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329B964">
            <w:pPr>
              <w:pStyle w:val="14"/>
              <w:ind w:firstLine="0"/>
              <w:jc w:val="center"/>
              <w:rPr>
                <w:rFonts w:ascii="宋体" w:hAnsi="宋体" w:eastAsia="宋体" w:cs="宋体"/>
                <w:b/>
                <w:bCs/>
                <w:sz w:val="21"/>
                <w:szCs w:val="21"/>
              </w:rPr>
            </w:pPr>
          </w:p>
        </w:tc>
        <w:tc>
          <w:tcPr>
            <w:tcW w:w="656" w:type="dxa"/>
            <w:vAlign w:val="center"/>
          </w:tcPr>
          <w:p w14:paraId="733BDAFA">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2</w:t>
            </w:r>
          </w:p>
        </w:tc>
        <w:tc>
          <w:tcPr>
            <w:tcW w:w="7369" w:type="dxa"/>
            <w:vAlign w:val="center"/>
          </w:tcPr>
          <w:p w14:paraId="0A9E99AD">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w:t>
            </w:r>
            <w:r>
              <w:rPr>
                <w:rFonts w:hint="eastAsia" w:ascii="宋体" w:hAnsi="宋体" w:eastAsia="宋体" w:cs="宋体"/>
                <w:szCs w:val="21"/>
              </w:rPr>
              <w:t>7寸800X600像素触摸屏液晶显示,全触摸屏操作</w:t>
            </w:r>
          </w:p>
        </w:tc>
      </w:tr>
      <w:tr w14:paraId="25BB60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6A24C2C">
            <w:pPr>
              <w:pStyle w:val="14"/>
              <w:ind w:firstLine="0"/>
              <w:jc w:val="center"/>
              <w:rPr>
                <w:rFonts w:ascii="宋体" w:hAnsi="宋体" w:eastAsia="宋体" w:cs="宋体"/>
                <w:b/>
                <w:bCs/>
                <w:sz w:val="21"/>
                <w:szCs w:val="21"/>
              </w:rPr>
            </w:pPr>
            <w:r>
              <w:rPr>
                <w:rFonts w:hint="eastAsia" w:ascii="宋体" w:hAnsi="宋体" w:eastAsia="宋体" w:cs="宋体"/>
                <w:color w:val="000000"/>
                <w:kern w:val="0"/>
                <w:sz w:val="22"/>
                <w:szCs w:val="22"/>
                <w:lang w:bidi="ar"/>
              </w:rPr>
              <w:t>▲</w:t>
            </w:r>
          </w:p>
        </w:tc>
        <w:tc>
          <w:tcPr>
            <w:tcW w:w="656" w:type="dxa"/>
            <w:vAlign w:val="center"/>
          </w:tcPr>
          <w:p w14:paraId="34EE63B2">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 w:val="22"/>
                <w:szCs w:val="22"/>
                <w:lang w:bidi="ar"/>
              </w:rPr>
              <w:t>3</w:t>
            </w:r>
          </w:p>
        </w:tc>
        <w:tc>
          <w:tcPr>
            <w:tcW w:w="7369" w:type="dxa"/>
            <w:vAlign w:val="center"/>
          </w:tcPr>
          <w:p w14:paraId="6C7677D0">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自带蓝牙传输,支持无线蓝牙打印机及手机APP功能,测量数据与手机同步,一键分享数据(微信或邮件)(需提供实物图片证明或官网截图或</w:t>
            </w:r>
            <w:r>
              <w:rPr>
                <w:rFonts w:hint="eastAsia" w:ascii="宋体" w:hAnsi="宋体" w:eastAsia="宋体" w:cs="宋体"/>
                <w:color w:val="000000"/>
                <w:kern w:val="0"/>
                <w:szCs w:val="21"/>
                <w:lang w:bidi="ar"/>
              </w:rPr>
              <w:t>第三方检测报告</w:t>
            </w:r>
            <w:r>
              <w:rPr>
                <w:rFonts w:hint="eastAsia" w:ascii="宋体" w:hAnsi="宋体" w:eastAsia="宋体" w:cs="宋体"/>
                <w:color w:val="000000"/>
                <w:kern w:val="0"/>
                <w:sz w:val="22"/>
                <w:szCs w:val="22"/>
                <w:lang w:bidi="ar"/>
              </w:rPr>
              <w:t>等证明材料作为佐证并加盖投标人公章)</w:t>
            </w:r>
          </w:p>
        </w:tc>
      </w:tr>
      <w:tr w14:paraId="76EC06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24DE8AE">
            <w:pPr>
              <w:pStyle w:val="14"/>
              <w:ind w:firstLine="0"/>
              <w:jc w:val="center"/>
              <w:rPr>
                <w:rFonts w:ascii="宋体" w:hAnsi="宋体" w:eastAsia="宋体" w:cs="宋体"/>
                <w:b/>
                <w:bCs/>
                <w:sz w:val="21"/>
                <w:szCs w:val="21"/>
              </w:rPr>
            </w:pPr>
          </w:p>
        </w:tc>
        <w:tc>
          <w:tcPr>
            <w:tcW w:w="656" w:type="dxa"/>
            <w:vAlign w:val="center"/>
          </w:tcPr>
          <w:p w14:paraId="2CFFDE0D">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4</w:t>
            </w:r>
          </w:p>
        </w:tc>
        <w:tc>
          <w:tcPr>
            <w:tcW w:w="7369" w:type="dxa"/>
            <w:vAlign w:val="center"/>
          </w:tcPr>
          <w:p w14:paraId="7E6E6DD1">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支持U盘存储功能</w:t>
            </w:r>
          </w:p>
        </w:tc>
      </w:tr>
      <w:tr w14:paraId="5359C1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23F2B19">
            <w:pPr>
              <w:pStyle w:val="14"/>
              <w:ind w:firstLine="0"/>
              <w:jc w:val="center"/>
              <w:rPr>
                <w:rFonts w:ascii="宋体" w:hAnsi="宋体" w:eastAsia="宋体" w:cs="宋体"/>
                <w:b/>
                <w:bCs/>
                <w:sz w:val="21"/>
                <w:szCs w:val="21"/>
              </w:rPr>
            </w:pPr>
            <w:r>
              <w:rPr>
                <w:rFonts w:hint="eastAsia" w:ascii="宋体" w:hAnsi="宋体" w:eastAsia="宋体" w:cs="宋体"/>
                <w:color w:val="000000"/>
                <w:kern w:val="0"/>
                <w:sz w:val="22"/>
                <w:szCs w:val="22"/>
                <w:lang w:bidi="ar"/>
              </w:rPr>
              <w:t>▲</w:t>
            </w:r>
          </w:p>
        </w:tc>
        <w:tc>
          <w:tcPr>
            <w:tcW w:w="656" w:type="dxa"/>
            <w:vAlign w:val="center"/>
          </w:tcPr>
          <w:p w14:paraId="7A7CD7EE">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5</w:t>
            </w:r>
          </w:p>
        </w:tc>
        <w:tc>
          <w:tcPr>
            <w:tcW w:w="7369" w:type="dxa"/>
            <w:vAlign w:val="center"/>
          </w:tcPr>
          <w:p w14:paraId="18A2BF70">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仪器样品槽前侧至少有六个比色皿存放孔以便存放比色皿。</w:t>
            </w:r>
          </w:p>
        </w:tc>
      </w:tr>
      <w:tr w14:paraId="45CE62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616DEF5">
            <w:pPr>
              <w:pStyle w:val="14"/>
              <w:ind w:firstLine="0"/>
              <w:jc w:val="center"/>
              <w:rPr>
                <w:rFonts w:ascii="宋体" w:hAnsi="宋体" w:eastAsia="宋体" w:cs="宋体"/>
                <w:b/>
                <w:bCs/>
                <w:sz w:val="21"/>
                <w:szCs w:val="21"/>
              </w:rPr>
            </w:pPr>
          </w:p>
        </w:tc>
        <w:tc>
          <w:tcPr>
            <w:tcW w:w="656" w:type="dxa"/>
            <w:vAlign w:val="center"/>
          </w:tcPr>
          <w:p w14:paraId="310FE6C6">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6</w:t>
            </w:r>
          </w:p>
        </w:tc>
        <w:tc>
          <w:tcPr>
            <w:tcW w:w="7369" w:type="dxa"/>
            <w:vAlign w:val="center"/>
          </w:tcPr>
          <w:p w14:paraId="74188E0D">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光谱带宽：≤2.0nm</w:t>
            </w:r>
          </w:p>
        </w:tc>
      </w:tr>
      <w:tr w14:paraId="151583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C680547">
            <w:pPr>
              <w:pStyle w:val="14"/>
              <w:ind w:firstLine="0"/>
              <w:jc w:val="center"/>
              <w:rPr>
                <w:rFonts w:ascii="宋体" w:hAnsi="宋体" w:eastAsia="宋体" w:cs="宋体"/>
                <w:b/>
                <w:bCs/>
                <w:sz w:val="21"/>
                <w:szCs w:val="21"/>
              </w:rPr>
            </w:pPr>
          </w:p>
        </w:tc>
        <w:tc>
          <w:tcPr>
            <w:tcW w:w="656" w:type="dxa"/>
            <w:vAlign w:val="center"/>
          </w:tcPr>
          <w:p w14:paraId="2FE37AE4">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7</w:t>
            </w:r>
          </w:p>
        </w:tc>
        <w:tc>
          <w:tcPr>
            <w:tcW w:w="7369" w:type="dxa"/>
            <w:vAlign w:val="center"/>
          </w:tcPr>
          <w:p w14:paraId="34FED97E">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波长范围：≥190-1100nm</w:t>
            </w:r>
          </w:p>
        </w:tc>
      </w:tr>
      <w:tr w14:paraId="6AF03C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2ED483F">
            <w:pPr>
              <w:pStyle w:val="14"/>
              <w:ind w:firstLine="0"/>
              <w:jc w:val="center"/>
              <w:rPr>
                <w:rFonts w:ascii="宋体" w:hAnsi="宋体" w:eastAsia="宋体" w:cs="宋体"/>
                <w:b/>
                <w:bCs/>
                <w:sz w:val="21"/>
                <w:szCs w:val="21"/>
              </w:rPr>
            </w:pPr>
          </w:p>
        </w:tc>
        <w:tc>
          <w:tcPr>
            <w:tcW w:w="656" w:type="dxa"/>
            <w:vAlign w:val="center"/>
          </w:tcPr>
          <w:p w14:paraId="4DCD2083">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8</w:t>
            </w:r>
          </w:p>
        </w:tc>
        <w:tc>
          <w:tcPr>
            <w:tcW w:w="7369" w:type="dxa"/>
            <w:vAlign w:val="center"/>
          </w:tcPr>
          <w:p w14:paraId="277536BA">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波长精度：≤±2nm</w:t>
            </w:r>
          </w:p>
        </w:tc>
      </w:tr>
      <w:tr w14:paraId="565D4A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3D22CE2">
            <w:pPr>
              <w:pStyle w:val="14"/>
              <w:ind w:firstLine="0"/>
              <w:jc w:val="center"/>
              <w:rPr>
                <w:rFonts w:ascii="宋体" w:hAnsi="宋体" w:eastAsia="宋体" w:cs="宋体"/>
                <w:b/>
                <w:bCs/>
                <w:sz w:val="21"/>
                <w:szCs w:val="21"/>
              </w:rPr>
            </w:pPr>
          </w:p>
        </w:tc>
        <w:tc>
          <w:tcPr>
            <w:tcW w:w="656" w:type="dxa"/>
            <w:vAlign w:val="center"/>
          </w:tcPr>
          <w:p w14:paraId="30EA2AB1">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9</w:t>
            </w:r>
          </w:p>
        </w:tc>
        <w:tc>
          <w:tcPr>
            <w:tcW w:w="7369" w:type="dxa"/>
            <w:vAlign w:val="center"/>
          </w:tcPr>
          <w:p w14:paraId="1A49D9C4">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稳 定 性：≤±0.002A/h(500nm,预热后)</w:t>
            </w:r>
          </w:p>
        </w:tc>
      </w:tr>
      <w:tr w14:paraId="1AEF32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31A800B">
            <w:pPr>
              <w:pStyle w:val="14"/>
              <w:ind w:firstLine="0"/>
              <w:jc w:val="center"/>
              <w:rPr>
                <w:rFonts w:ascii="宋体" w:hAnsi="宋体" w:eastAsia="宋体" w:cs="宋体"/>
                <w:b/>
                <w:bCs/>
                <w:sz w:val="21"/>
                <w:szCs w:val="21"/>
              </w:rPr>
            </w:pPr>
          </w:p>
        </w:tc>
        <w:tc>
          <w:tcPr>
            <w:tcW w:w="656" w:type="dxa"/>
            <w:vAlign w:val="center"/>
          </w:tcPr>
          <w:p w14:paraId="5B0025E5">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10</w:t>
            </w:r>
          </w:p>
        </w:tc>
        <w:tc>
          <w:tcPr>
            <w:tcW w:w="7369" w:type="dxa"/>
            <w:vAlign w:val="center"/>
          </w:tcPr>
          <w:p w14:paraId="41A19BBA">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波长重复性：≤1nm</w:t>
            </w:r>
          </w:p>
        </w:tc>
      </w:tr>
      <w:tr w14:paraId="3158A9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AE33BF4">
            <w:pPr>
              <w:pStyle w:val="14"/>
              <w:ind w:firstLine="0"/>
              <w:jc w:val="center"/>
              <w:rPr>
                <w:rFonts w:ascii="宋体" w:hAnsi="宋体" w:eastAsia="宋体" w:cs="宋体"/>
                <w:b/>
                <w:bCs/>
                <w:sz w:val="21"/>
                <w:szCs w:val="21"/>
              </w:rPr>
            </w:pPr>
          </w:p>
        </w:tc>
        <w:tc>
          <w:tcPr>
            <w:tcW w:w="656" w:type="dxa"/>
            <w:vAlign w:val="center"/>
          </w:tcPr>
          <w:p w14:paraId="022278C0">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11</w:t>
            </w:r>
          </w:p>
        </w:tc>
        <w:tc>
          <w:tcPr>
            <w:tcW w:w="7369" w:type="dxa"/>
            <w:vAlign w:val="center"/>
          </w:tcPr>
          <w:p w14:paraId="6843F961">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杂 散 光：≤0.2%T</w:t>
            </w:r>
          </w:p>
        </w:tc>
      </w:tr>
      <w:tr w14:paraId="503EF0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75265E1">
            <w:pPr>
              <w:pStyle w:val="14"/>
              <w:ind w:firstLine="0"/>
              <w:jc w:val="center"/>
              <w:rPr>
                <w:rFonts w:ascii="宋体" w:hAnsi="宋体" w:eastAsia="宋体" w:cs="宋体"/>
                <w:b/>
                <w:bCs/>
                <w:sz w:val="21"/>
                <w:szCs w:val="21"/>
              </w:rPr>
            </w:pPr>
          </w:p>
        </w:tc>
        <w:tc>
          <w:tcPr>
            <w:tcW w:w="656" w:type="dxa"/>
            <w:vAlign w:val="center"/>
          </w:tcPr>
          <w:p w14:paraId="0642E48F">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12</w:t>
            </w:r>
          </w:p>
        </w:tc>
        <w:tc>
          <w:tcPr>
            <w:tcW w:w="7369" w:type="dxa"/>
            <w:vAlign w:val="center"/>
          </w:tcPr>
          <w:p w14:paraId="149E53A0">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数据输出：至少具备USB接口</w:t>
            </w:r>
          </w:p>
        </w:tc>
      </w:tr>
      <w:tr w14:paraId="0A99D0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1ADDCA27">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7C084290">
            <w:pPr>
              <w:spacing w:line="360" w:lineRule="auto"/>
              <w:jc w:val="left"/>
              <w:rPr>
                <w:rFonts w:ascii="宋体" w:hAnsi="宋体" w:cs="宋体"/>
                <w:color w:val="000000" w:themeColor="text1"/>
                <w:kern w:val="0"/>
                <w:szCs w:val="21"/>
                <w:lang w:val="zh-CN" w:bidi="zh-CN"/>
                <w14:textFill>
                  <w14:solidFill>
                    <w14:schemeClr w14:val="tx1"/>
                  </w14:solidFill>
                </w14:textFill>
              </w:rPr>
            </w:pPr>
            <w:r>
              <w:rPr>
                <w:rFonts w:hint="eastAsia" w:ascii="宋体" w:hAnsi="宋体" w:cs="宋体"/>
                <w:color w:val="000000" w:themeColor="text1"/>
                <w:kern w:val="0"/>
                <w:szCs w:val="21"/>
                <w:lang w:val="zh-CN" w:bidi="zh-CN"/>
                <w14:textFill>
                  <w14:solidFill>
                    <w14:schemeClr w14:val="tx1"/>
                  </w14:solidFill>
                </w14:textFill>
              </w:rPr>
              <w:t>打"★"号条款为实质性条款，若有任何一条负偏离或不满足则导致响应无效。</w:t>
            </w:r>
          </w:p>
          <w:p w14:paraId="227E4264">
            <w:pPr>
              <w:spacing w:line="360" w:lineRule="auto"/>
              <w:jc w:val="left"/>
              <w:rPr>
                <w:rFonts w:ascii="宋体" w:hAnsi="宋体" w:cs="宋体"/>
                <w:szCs w:val="21"/>
              </w:rPr>
            </w:pPr>
            <w:r>
              <w:rPr>
                <w:rFonts w:hint="eastAsia" w:ascii="宋体" w:hAnsi="宋体" w:cs="宋体"/>
                <w:color w:val="000000" w:themeColor="text1"/>
                <w:szCs w:val="21"/>
                <w14:textFill>
                  <w14:solidFill>
                    <w14:schemeClr w14:val="tx1"/>
                  </w14:solidFill>
                </w14:textFill>
              </w:rPr>
              <w:t>打</w:t>
            </w:r>
            <w:r>
              <w:rPr>
                <w:rFonts w:hint="eastAsia" w:ascii="宋体" w:hAnsi="宋体" w:cs="宋体"/>
                <w:color w:val="000000" w:themeColor="text1"/>
                <w:szCs w:val="21"/>
                <w:lang w:bidi="en-U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"号条款为重要技术参数，若有部分"▲"条款未响应或不满足，将导致其响应性评审加重扣分，但不作为无效响应条款。</w:t>
            </w:r>
          </w:p>
        </w:tc>
      </w:tr>
    </w:tbl>
    <w:p w14:paraId="44BCA9C1">
      <w:pPr>
        <w:rPr>
          <w:rFonts w:ascii="宋体" w:hAnsi="宋体" w:eastAsia="宋体" w:cs="宋体"/>
          <w:b/>
          <w:bCs/>
          <w:sz w:val="24"/>
          <w:szCs w:val="32"/>
        </w:rPr>
      </w:pPr>
      <w:r>
        <w:rPr>
          <w:rFonts w:hint="eastAsia" w:ascii="宋体" w:hAnsi="宋体" w:cs="宋体"/>
          <w:b/>
          <w:bCs/>
          <w:sz w:val="24"/>
          <w:szCs w:val="32"/>
        </w:rPr>
        <w:t>附表十</w:t>
      </w:r>
      <w:r>
        <w:rPr>
          <w:rFonts w:hint="eastAsia" w:ascii="宋体" w:hAnsi="宋体" w:cs="宋体"/>
          <w:b/>
          <w:bCs/>
          <w:sz w:val="24"/>
          <w:szCs w:val="32"/>
          <w:lang w:val="en-US" w:eastAsia="zh-CN"/>
        </w:rPr>
        <w:t>一</w:t>
      </w:r>
      <w:r>
        <w:rPr>
          <w:rFonts w:hint="eastAsia" w:ascii="宋体" w:hAnsi="宋体" w:cs="宋体"/>
          <w:b/>
          <w:bCs/>
          <w:sz w:val="24"/>
          <w:szCs w:val="32"/>
        </w:rPr>
        <w:t>：不锈钢水槽</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213D1B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EA7578E">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参数性质</w:t>
            </w:r>
          </w:p>
        </w:tc>
        <w:tc>
          <w:tcPr>
            <w:tcW w:w="656" w:type="dxa"/>
            <w:vAlign w:val="center"/>
          </w:tcPr>
          <w:p w14:paraId="0A5D10A3">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序号</w:t>
            </w:r>
          </w:p>
        </w:tc>
        <w:tc>
          <w:tcPr>
            <w:tcW w:w="7369" w:type="dxa"/>
            <w:vAlign w:val="center"/>
          </w:tcPr>
          <w:p w14:paraId="26919E17">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具体技术（参数）要求</w:t>
            </w:r>
          </w:p>
        </w:tc>
      </w:tr>
      <w:tr w14:paraId="2F96BC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30559064">
            <w:pPr>
              <w:pStyle w:val="14"/>
              <w:ind w:firstLine="0"/>
              <w:jc w:val="center"/>
              <w:rPr>
                <w:rFonts w:ascii="宋体" w:hAnsi="宋体" w:eastAsia="宋体" w:cs="宋体"/>
                <w:b/>
                <w:bCs/>
                <w:sz w:val="21"/>
                <w:szCs w:val="21"/>
              </w:rPr>
            </w:pPr>
          </w:p>
        </w:tc>
        <w:tc>
          <w:tcPr>
            <w:tcW w:w="656" w:type="dxa"/>
            <w:vAlign w:val="center"/>
          </w:tcPr>
          <w:p w14:paraId="49CC853D">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1</w:t>
            </w:r>
          </w:p>
        </w:tc>
        <w:tc>
          <w:tcPr>
            <w:tcW w:w="7369" w:type="dxa"/>
            <w:vAlign w:val="center"/>
          </w:tcPr>
          <w:p w14:paraId="7C6793CB">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水槽总尺寸约为1.2*0.4*0.9m，间隔配置至少3个全铜水龙头；内侧约0.1m槽沿，水槽中间至少2节支架稳固，一节支架固定水槽，一节下方稳定，可置物，可承重100kg以上，不晃动；</w:t>
            </w:r>
          </w:p>
        </w:tc>
      </w:tr>
      <w:tr w14:paraId="5C3EAF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A8F4A8F">
            <w:pPr>
              <w:pStyle w:val="14"/>
              <w:ind w:firstLine="0"/>
              <w:jc w:val="center"/>
              <w:rPr>
                <w:rFonts w:ascii="宋体" w:hAnsi="宋体" w:eastAsia="宋体" w:cs="宋体"/>
                <w:b/>
                <w:bCs/>
                <w:sz w:val="21"/>
                <w:szCs w:val="21"/>
              </w:rPr>
            </w:pPr>
          </w:p>
        </w:tc>
        <w:tc>
          <w:tcPr>
            <w:tcW w:w="656" w:type="dxa"/>
            <w:vAlign w:val="center"/>
          </w:tcPr>
          <w:p w14:paraId="6DEE6A1B">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2</w:t>
            </w:r>
          </w:p>
        </w:tc>
        <w:tc>
          <w:tcPr>
            <w:tcW w:w="7369" w:type="dxa"/>
            <w:vAlign w:val="center"/>
          </w:tcPr>
          <w:p w14:paraId="770F25F8">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水槽材质选用满足或优于304不锈钢材质，耐碱腐蚀；使用中不会产生锈点；</w:t>
            </w:r>
          </w:p>
        </w:tc>
      </w:tr>
      <w:tr w14:paraId="49F06A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1A3BBF9">
            <w:pPr>
              <w:pStyle w:val="14"/>
              <w:ind w:firstLine="0"/>
              <w:jc w:val="center"/>
              <w:rPr>
                <w:rFonts w:ascii="宋体" w:hAnsi="宋体" w:eastAsia="宋体" w:cs="宋体"/>
                <w:b/>
                <w:bCs/>
                <w:sz w:val="21"/>
                <w:szCs w:val="21"/>
              </w:rPr>
            </w:pPr>
          </w:p>
        </w:tc>
        <w:tc>
          <w:tcPr>
            <w:tcW w:w="656" w:type="dxa"/>
            <w:vAlign w:val="center"/>
          </w:tcPr>
          <w:p w14:paraId="7289F466">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 w:val="22"/>
                <w:szCs w:val="22"/>
                <w:lang w:bidi="ar"/>
              </w:rPr>
              <w:t>3</w:t>
            </w:r>
          </w:p>
        </w:tc>
        <w:tc>
          <w:tcPr>
            <w:tcW w:w="7369" w:type="dxa"/>
            <w:vAlign w:val="center"/>
          </w:tcPr>
          <w:p w14:paraId="0EE54908">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水槽尺寸深度0.3-0.5m，水槽厚度不小于2mm，耐金属剐蹭，受压无形变异响；</w:t>
            </w:r>
          </w:p>
        </w:tc>
      </w:tr>
      <w:tr w14:paraId="2AD850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02E1B35">
            <w:pPr>
              <w:pStyle w:val="14"/>
              <w:ind w:firstLine="0"/>
              <w:jc w:val="center"/>
              <w:rPr>
                <w:rFonts w:ascii="宋体" w:hAnsi="宋体" w:eastAsia="宋体" w:cs="宋体"/>
                <w:b/>
                <w:bCs/>
                <w:sz w:val="21"/>
                <w:szCs w:val="21"/>
              </w:rPr>
            </w:pPr>
          </w:p>
        </w:tc>
        <w:tc>
          <w:tcPr>
            <w:tcW w:w="656" w:type="dxa"/>
            <w:vAlign w:val="center"/>
          </w:tcPr>
          <w:p w14:paraId="525F8AB7">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4</w:t>
            </w:r>
          </w:p>
        </w:tc>
        <w:tc>
          <w:tcPr>
            <w:tcW w:w="7369" w:type="dxa"/>
            <w:vAlign w:val="center"/>
          </w:tcPr>
          <w:p w14:paraId="62FB187A">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水槽排水口优选常规大口径；排水口U型防臭管，打孔接入楼栋排水管；</w:t>
            </w:r>
          </w:p>
        </w:tc>
      </w:tr>
      <w:tr w14:paraId="05281D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CC0F5B6">
            <w:pPr>
              <w:pStyle w:val="14"/>
              <w:ind w:firstLine="0"/>
              <w:jc w:val="center"/>
              <w:rPr>
                <w:rFonts w:ascii="宋体" w:hAnsi="宋体" w:eastAsia="宋体" w:cs="宋体"/>
                <w:b/>
                <w:bCs/>
                <w:sz w:val="21"/>
                <w:szCs w:val="21"/>
              </w:rPr>
            </w:pPr>
          </w:p>
        </w:tc>
        <w:tc>
          <w:tcPr>
            <w:tcW w:w="656" w:type="dxa"/>
            <w:vAlign w:val="center"/>
          </w:tcPr>
          <w:p w14:paraId="184C33D4">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5</w:t>
            </w:r>
          </w:p>
        </w:tc>
        <w:tc>
          <w:tcPr>
            <w:tcW w:w="7369" w:type="dxa"/>
            <w:vAlign w:val="center"/>
          </w:tcPr>
          <w:p w14:paraId="2EC4DFF4">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水槽内底部、侧面增加防撞网，满足或优于HDPE材质，不易老化；</w:t>
            </w:r>
          </w:p>
        </w:tc>
      </w:tr>
      <w:tr w14:paraId="6CA914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14BFBB78">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0C7BED15">
            <w:pPr>
              <w:spacing w:line="360" w:lineRule="auto"/>
              <w:jc w:val="left"/>
              <w:rPr>
                <w:rFonts w:ascii="宋体" w:hAnsi="宋体" w:cs="宋体"/>
                <w:color w:val="000000" w:themeColor="text1"/>
                <w:kern w:val="0"/>
                <w:szCs w:val="21"/>
                <w:lang w:val="zh-CN" w:bidi="zh-CN"/>
                <w14:textFill>
                  <w14:solidFill>
                    <w14:schemeClr w14:val="tx1"/>
                  </w14:solidFill>
                </w14:textFill>
              </w:rPr>
            </w:pPr>
            <w:r>
              <w:rPr>
                <w:rFonts w:hint="eastAsia" w:ascii="宋体" w:hAnsi="宋体" w:cs="宋体"/>
                <w:color w:val="000000" w:themeColor="text1"/>
                <w:kern w:val="0"/>
                <w:szCs w:val="21"/>
                <w:lang w:val="zh-CN" w:bidi="zh-CN"/>
                <w14:textFill>
                  <w14:solidFill>
                    <w14:schemeClr w14:val="tx1"/>
                  </w14:solidFill>
                </w14:textFill>
              </w:rPr>
              <w:t>打"★"号条款为实质性条款，若有任何一条负偏离或不满足则导致响应无效。</w:t>
            </w:r>
          </w:p>
          <w:p w14:paraId="237FF0C6">
            <w:pPr>
              <w:spacing w:line="360" w:lineRule="auto"/>
              <w:jc w:val="left"/>
              <w:rPr>
                <w:rFonts w:ascii="宋体" w:hAnsi="宋体" w:cs="宋体"/>
                <w:szCs w:val="21"/>
              </w:rPr>
            </w:pPr>
            <w:r>
              <w:rPr>
                <w:rFonts w:hint="eastAsia" w:ascii="宋体" w:hAnsi="宋体" w:cs="宋体"/>
                <w:color w:val="000000" w:themeColor="text1"/>
                <w:szCs w:val="21"/>
                <w14:textFill>
                  <w14:solidFill>
                    <w14:schemeClr w14:val="tx1"/>
                  </w14:solidFill>
                </w14:textFill>
              </w:rPr>
              <w:t>打</w:t>
            </w:r>
            <w:r>
              <w:rPr>
                <w:rFonts w:hint="eastAsia" w:ascii="宋体" w:hAnsi="宋体" w:cs="宋体"/>
                <w:color w:val="000000" w:themeColor="text1"/>
                <w:szCs w:val="21"/>
                <w:lang w:bidi="en-U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"号条款为重要技术参数，若有部分"▲"条款未响应或不满足，将导致其响应性评审加重扣分，但不作为无效响应条款。</w:t>
            </w:r>
          </w:p>
        </w:tc>
      </w:tr>
    </w:tbl>
    <w:p w14:paraId="1BD16D72">
      <w:pPr>
        <w:rPr>
          <w:rFonts w:ascii="宋体" w:hAnsi="宋体" w:eastAsia="宋体" w:cs="宋体"/>
          <w:b/>
          <w:bCs/>
          <w:sz w:val="24"/>
          <w:szCs w:val="32"/>
        </w:rPr>
      </w:pPr>
      <w:r>
        <w:rPr>
          <w:rFonts w:hint="eastAsia" w:ascii="宋体" w:hAnsi="宋体" w:cs="宋体"/>
          <w:b/>
          <w:bCs/>
          <w:sz w:val="24"/>
          <w:szCs w:val="32"/>
        </w:rPr>
        <w:t>附表十</w:t>
      </w:r>
      <w:r>
        <w:rPr>
          <w:rFonts w:hint="eastAsia" w:ascii="宋体" w:hAnsi="宋体" w:cs="宋体"/>
          <w:b/>
          <w:bCs/>
          <w:sz w:val="24"/>
          <w:szCs w:val="32"/>
          <w:lang w:val="en-US" w:eastAsia="zh-CN"/>
        </w:rPr>
        <w:t>二</w:t>
      </w:r>
      <w:r>
        <w:rPr>
          <w:rFonts w:hint="eastAsia" w:ascii="宋体" w:hAnsi="宋体" w:cs="宋体"/>
          <w:b/>
          <w:bCs/>
          <w:sz w:val="24"/>
          <w:szCs w:val="32"/>
        </w:rPr>
        <w:t>：双螺杆挤出机</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45742A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6DC5F95">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参数性质</w:t>
            </w:r>
          </w:p>
        </w:tc>
        <w:tc>
          <w:tcPr>
            <w:tcW w:w="656" w:type="dxa"/>
            <w:vAlign w:val="center"/>
          </w:tcPr>
          <w:p w14:paraId="3061AC1F">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序号</w:t>
            </w:r>
          </w:p>
        </w:tc>
        <w:tc>
          <w:tcPr>
            <w:tcW w:w="7369" w:type="dxa"/>
            <w:vAlign w:val="center"/>
          </w:tcPr>
          <w:p w14:paraId="20BBB5B1">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具体技术（参数）要求</w:t>
            </w:r>
          </w:p>
        </w:tc>
      </w:tr>
      <w:tr w14:paraId="50C175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2E63AB66">
            <w:pPr>
              <w:pStyle w:val="14"/>
              <w:ind w:firstLine="0"/>
              <w:jc w:val="center"/>
              <w:rPr>
                <w:rFonts w:ascii="宋体" w:hAnsi="宋体" w:eastAsia="宋体" w:cs="宋体"/>
                <w:b/>
                <w:bCs/>
                <w:sz w:val="21"/>
                <w:szCs w:val="21"/>
              </w:rPr>
            </w:pPr>
          </w:p>
        </w:tc>
        <w:tc>
          <w:tcPr>
            <w:tcW w:w="656" w:type="dxa"/>
            <w:vAlign w:val="center"/>
          </w:tcPr>
          <w:p w14:paraId="3FE2206B">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1</w:t>
            </w:r>
          </w:p>
        </w:tc>
        <w:tc>
          <w:tcPr>
            <w:tcW w:w="7369" w:type="dxa"/>
            <w:vAlign w:val="center"/>
          </w:tcPr>
          <w:p w14:paraId="6FDE8E65">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 xml:space="preserve">双螺杆主机长径比：≥40  </w:t>
            </w:r>
          </w:p>
        </w:tc>
      </w:tr>
      <w:tr w14:paraId="71F1DE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234538B">
            <w:pPr>
              <w:pStyle w:val="14"/>
              <w:ind w:firstLine="0"/>
              <w:jc w:val="center"/>
              <w:rPr>
                <w:rFonts w:ascii="宋体" w:hAnsi="宋体" w:eastAsia="宋体" w:cs="宋体"/>
                <w:b/>
                <w:bCs/>
                <w:sz w:val="21"/>
                <w:szCs w:val="21"/>
              </w:rPr>
            </w:pPr>
          </w:p>
        </w:tc>
        <w:tc>
          <w:tcPr>
            <w:tcW w:w="656" w:type="dxa"/>
            <w:vAlign w:val="center"/>
          </w:tcPr>
          <w:p w14:paraId="5909825C">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2</w:t>
            </w:r>
          </w:p>
        </w:tc>
        <w:tc>
          <w:tcPr>
            <w:tcW w:w="7369" w:type="dxa"/>
            <w:vAlign w:val="center"/>
          </w:tcPr>
          <w:p w14:paraId="2625AB79">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双螺杆主机材质（筒体）：采用双金属材质</w:t>
            </w:r>
          </w:p>
        </w:tc>
      </w:tr>
      <w:tr w14:paraId="1E5B00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C29A66B">
            <w:pPr>
              <w:pStyle w:val="14"/>
              <w:ind w:firstLine="0"/>
              <w:jc w:val="center"/>
              <w:rPr>
                <w:rFonts w:ascii="宋体" w:hAnsi="宋体" w:eastAsia="宋体" w:cs="宋体"/>
                <w:b/>
                <w:bCs/>
                <w:sz w:val="21"/>
                <w:szCs w:val="21"/>
              </w:rPr>
            </w:pPr>
          </w:p>
        </w:tc>
        <w:tc>
          <w:tcPr>
            <w:tcW w:w="656" w:type="dxa"/>
            <w:vAlign w:val="center"/>
          </w:tcPr>
          <w:p w14:paraId="71978B4D">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 w:val="22"/>
                <w:szCs w:val="22"/>
                <w:lang w:bidi="ar"/>
              </w:rPr>
              <w:t>3</w:t>
            </w:r>
          </w:p>
        </w:tc>
        <w:tc>
          <w:tcPr>
            <w:tcW w:w="7369" w:type="dxa"/>
            <w:vAlign w:val="center"/>
          </w:tcPr>
          <w:p w14:paraId="052A3103">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双螺杆主机材质（螺杆元件）：满足或优于耐磨型高速工具钢材质W6Mo5Cr4V2</w:t>
            </w:r>
          </w:p>
        </w:tc>
      </w:tr>
      <w:tr w14:paraId="1BCE34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E04D02B">
            <w:pPr>
              <w:pStyle w:val="14"/>
              <w:ind w:firstLine="0"/>
              <w:jc w:val="center"/>
              <w:rPr>
                <w:rFonts w:ascii="宋体" w:hAnsi="宋体" w:eastAsia="宋体" w:cs="宋体"/>
                <w:b/>
                <w:bCs/>
                <w:sz w:val="21"/>
                <w:szCs w:val="21"/>
              </w:rPr>
            </w:pPr>
          </w:p>
        </w:tc>
        <w:tc>
          <w:tcPr>
            <w:tcW w:w="656" w:type="dxa"/>
            <w:vAlign w:val="center"/>
          </w:tcPr>
          <w:p w14:paraId="4C4DF5B0">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4</w:t>
            </w:r>
          </w:p>
        </w:tc>
        <w:tc>
          <w:tcPr>
            <w:tcW w:w="7369" w:type="dxa"/>
            <w:vAlign w:val="center"/>
          </w:tcPr>
          <w:p w14:paraId="02C009CD">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双螺杆主机转速：≥50-600 rpm</w:t>
            </w:r>
          </w:p>
        </w:tc>
      </w:tr>
      <w:tr w14:paraId="5E901B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AD23075">
            <w:pPr>
              <w:pStyle w:val="14"/>
              <w:ind w:firstLine="0"/>
              <w:jc w:val="center"/>
              <w:rPr>
                <w:rFonts w:ascii="宋体" w:hAnsi="宋体" w:eastAsia="宋体" w:cs="宋体"/>
                <w:b/>
                <w:bCs/>
                <w:sz w:val="21"/>
                <w:szCs w:val="21"/>
              </w:rPr>
            </w:pPr>
          </w:p>
        </w:tc>
        <w:tc>
          <w:tcPr>
            <w:tcW w:w="656" w:type="dxa"/>
            <w:vAlign w:val="center"/>
          </w:tcPr>
          <w:p w14:paraId="67ECE009">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5</w:t>
            </w:r>
          </w:p>
        </w:tc>
        <w:tc>
          <w:tcPr>
            <w:tcW w:w="7369" w:type="dxa"/>
            <w:vAlign w:val="center"/>
          </w:tcPr>
          <w:p w14:paraId="078BA864">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最高使用温度：≥400℃</w:t>
            </w:r>
          </w:p>
        </w:tc>
      </w:tr>
      <w:tr w14:paraId="1F65C2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1101E6D">
            <w:pPr>
              <w:pStyle w:val="14"/>
              <w:ind w:firstLine="0"/>
              <w:jc w:val="center"/>
              <w:rPr>
                <w:rFonts w:ascii="宋体" w:hAnsi="宋体" w:eastAsia="宋体" w:cs="宋体"/>
                <w:b/>
                <w:bCs/>
                <w:sz w:val="21"/>
                <w:szCs w:val="21"/>
              </w:rPr>
            </w:pPr>
          </w:p>
        </w:tc>
        <w:tc>
          <w:tcPr>
            <w:tcW w:w="656" w:type="dxa"/>
            <w:vAlign w:val="center"/>
          </w:tcPr>
          <w:p w14:paraId="337A5B05">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6</w:t>
            </w:r>
          </w:p>
        </w:tc>
        <w:tc>
          <w:tcPr>
            <w:tcW w:w="7369" w:type="dxa"/>
            <w:vAlign w:val="center"/>
          </w:tcPr>
          <w:p w14:paraId="6210FEDE">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总装机功率：≥13kw</w:t>
            </w:r>
          </w:p>
        </w:tc>
      </w:tr>
      <w:tr w14:paraId="20F884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FEF9C60">
            <w:pPr>
              <w:pStyle w:val="14"/>
              <w:ind w:firstLine="0"/>
              <w:jc w:val="center"/>
              <w:rPr>
                <w:rFonts w:ascii="宋体" w:hAnsi="宋体" w:eastAsia="宋体" w:cs="宋体"/>
                <w:b/>
                <w:bCs/>
                <w:sz w:val="21"/>
                <w:szCs w:val="21"/>
              </w:rPr>
            </w:pPr>
          </w:p>
        </w:tc>
        <w:tc>
          <w:tcPr>
            <w:tcW w:w="656" w:type="dxa"/>
            <w:vAlign w:val="center"/>
          </w:tcPr>
          <w:p w14:paraId="2B519441">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7</w:t>
            </w:r>
          </w:p>
        </w:tc>
        <w:tc>
          <w:tcPr>
            <w:tcW w:w="7369" w:type="dxa"/>
            <w:vAlign w:val="center"/>
          </w:tcPr>
          <w:p w14:paraId="52E31929">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生产能力：2-10kg/hr</w:t>
            </w:r>
          </w:p>
        </w:tc>
      </w:tr>
      <w:tr w14:paraId="0AA08D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34B465B">
            <w:pPr>
              <w:pStyle w:val="14"/>
              <w:ind w:firstLine="0"/>
              <w:jc w:val="center"/>
              <w:rPr>
                <w:rFonts w:ascii="宋体" w:hAnsi="宋体" w:eastAsia="宋体" w:cs="宋体"/>
                <w:b/>
                <w:bCs/>
                <w:sz w:val="21"/>
                <w:szCs w:val="21"/>
              </w:rPr>
            </w:pPr>
          </w:p>
        </w:tc>
        <w:tc>
          <w:tcPr>
            <w:tcW w:w="656" w:type="dxa"/>
            <w:vAlign w:val="center"/>
          </w:tcPr>
          <w:p w14:paraId="7F322F5B">
            <w:pPr>
              <w:widowControl/>
              <w:jc w:val="center"/>
              <w:textAlignment w:val="center"/>
              <w:rPr>
                <w:rFonts w:hint="eastAsia" w:ascii="宋体" w:hAnsi="宋体" w:eastAsia="宋体" w:cs="宋体"/>
                <w:color w:val="000000"/>
                <w:kern w:val="0"/>
                <w:sz w:val="22"/>
                <w:szCs w:val="22"/>
                <w:lang w:eastAsia="zh-CN" w:bidi="ar"/>
              </w:rPr>
            </w:pPr>
            <w:r>
              <w:rPr>
                <w:rFonts w:hint="eastAsia" w:ascii="宋体" w:hAnsi="宋体" w:eastAsia="宋体" w:cs="宋体"/>
                <w:color w:val="000000"/>
                <w:kern w:val="0"/>
                <w:sz w:val="22"/>
                <w:szCs w:val="22"/>
                <w:lang w:val="en-US" w:eastAsia="zh-CN" w:bidi="ar"/>
              </w:rPr>
              <w:t>8</w:t>
            </w:r>
          </w:p>
        </w:tc>
        <w:tc>
          <w:tcPr>
            <w:tcW w:w="7369" w:type="dxa"/>
            <w:vAlign w:val="center"/>
          </w:tcPr>
          <w:p w14:paraId="2FC9EA83">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螺杆直径：≥21.7mm,槽深:≥3.85mm</w:t>
            </w:r>
          </w:p>
        </w:tc>
      </w:tr>
      <w:tr w14:paraId="263B48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8AF6322">
            <w:pPr>
              <w:pStyle w:val="14"/>
              <w:ind w:firstLine="0"/>
              <w:jc w:val="center"/>
              <w:rPr>
                <w:rFonts w:ascii="宋体" w:hAnsi="宋体" w:eastAsia="宋体" w:cs="宋体"/>
                <w:b/>
                <w:bCs/>
                <w:sz w:val="21"/>
                <w:szCs w:val="21"/>
              </w:rPr>
            </w:pPr>
          </w:p>
        </w:tc>
        <w:tc>
          <w:tcPr>
            <w:tcW w:w="656" w:type="dxa"/>
            <w:vAlign w:val="center"/>
          </w:tcPr>
          <w:p w14:paraId="4286AF22">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9</w:t>
            </w:r>
          </w:p>
        </w:tc>
        <w:tc>
          <w:tcPr>
            <w:tcW w:w="7369" w:type="dxa"/>
            <w:vAlign w:val="center"/>
          </w:tcPr>
          <w:p w14:paraId="4AFD1462">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筒体总长：≤850mm</w:t>
            </w:r>
          </w:p>
        </w:tc>
      </w:tr>
      <w:tr w14:paraId="25DACC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E72CE0E">
            <w:pPr>
              <w:pStyle w:val="14"/>
              <w:ind w:firstLine="0"/>
              <w:jc w:val="center"/>
              <w:rPr>
                <w:rFonts w:ascii="宋体" w:hAnsi="宋体" w:eastAsia="宋体" w:cs="宋体"/>
                <w:b/>
                <w:bCs/>
                <w:sz w:val="21"/>
                <w:szCs w:val="21"/>
              </w:rPr>
            </w:pPr>
          </w:p>
        </w:tc>
        <w:tc>
          <w:tcPr>
            <w:tcW w:w="656" w:type="dxa"/>
            <w:vAlign w:val="center"/>
          </w:tcPr>
          <w:p w14:paraId="0D9E0948">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10</w:t>
            </w:r>
          </w:p>
        </w:tc>
        <w:tc>
          <w:tcPr>
            <w:tcW w:w="7369" w:type="dxa"/>
            <w:vAlign w:val="center"/>
          </w:tcPr>
          <w:p w14:paraId="02765408">
            <w:pPr>
              <w:widowControl/>
              <w:jc w:val="left"/>
              <w:textAlignment w:val="center"/>
              <w:rPr>
                <w:rFonts w:ascii="宋体" w:hAnsi="宋体" w:eastAsia="宋体" w:cs="宋体"/>
                <w:color w:val="000000"/>
                <w:kern w:val="0"/>
                <w:sz w:val="22"/>
                <w:szCs w:val="22"/>
                <w:highlight w:val="none"/>
                <w:lang w:bidi="ar"/>
              </w:rPr>
            </w:pPr>
            <w:r>
              <w:rPr>
                <w:rFonts w:hint="eastAsia" w:ascii="宋体" w:hAnsi="宋体" w:eastAsia="宋体" w:cs="宋体"/>
                <w:color w:val="000000"/>
                <w:kern w:val="0"/>
                <w:sz w:val="22"/>
                <w:szCs w:val="22"/>
                <w:highlight w:val="none"/>
                <w:lang w:bidi="ar"/>
              </w:rPr>
              <w:t>筒体数量：≥6个</w:t>
            </w:r>
          </w:p>
        </w:tc>
      </w:tr>
      <w:tr w14:paraId="08B60A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A61E40B">
            <w:pPr>
              <w:pStyle w:val="14"/>
              <w:ind w:firstLine="0"/>
              <w:jc w:val="center"/>
              <w:rPr>
                <w:rFonts w:ascii="宋体" w:hAnsi="宋体" w:eastAsia="宋体" w:cs="宋体"/>
                <w:b/>
                <w:bCs/>
                <w:sz w:val="21"/>
                <w:szCs w:val="21"/>
              </w:rPr>
            </w:pPr>
          </w:p>
        </w:tc>
        <w:tc>
          <w:tcPr>
            <w:tcW w:w="656" w:type="dxa"/>
            <w:vAlign w:val="center"/>
          </w:tcPr>
          <w:p w14:paraId="5397F173">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11</w:t>
            </w:r>
          </w:p>
        </w:tc>
        <w:tc>
          <w:tcPr>
            <w:tcW w:w="7369" w:type="dxa"/>
            <w:vAlign w:val="center"/>
          </w:tcPr>
          <w:p w14:paraId="5661C11D">
            <w:pPr>
              <w:widowControl/>
              <w:jc w:val="left"/>
              <w:textAlignment w:val="center"/>
              <w:rPr>
                <w:rFonts w:ascii="宋体" w:hAnsi="宋体" w:eastAsia="宋体" w:cs="宋体"/>
                <w:color w:val="000000"/>
                <w:kern w:val="0"/>
                <w:sz w:val="22"/>
                <w:szCs w:val="22"/>
                <w:highlight w:val="none"/>
                <w:lang w:bidi="ar"/>
              </w:rPr>
            </w:pPr>
            <w:r>
              <w:rPr>
                <w:rFonts w:hint="eastAsia" w:ascii="宋体" w:hAnsi="宋体" w:eastAsia="宋体" w:cs="宋体"/>
                <w:color w:val="000000"/>
                <w:kern w:val="0"/>
                <w:sz w:val="22"/>
                <w:szCs w:val="22"/>
                <w:highlight w:val="none"/>
                <w:lang w:bidi="ar"/>
              </w:rPr>
              <w:t>单螺杆主喂料机：驱动电机≤0</w:t>
            </w:r>
            <w:r>
              <w:rPr>
                <w:rFonts w:ascii="宋体" w:hAnsi="宋体" w:eastAsia="宋体" w:cs="宋体"/>
                <w:color w:val="000000"/>
                <w:kern w:val="0"/>
                <w:sz w:val="22"/>
                <w:szCs w:val="22"/>
                <w:highlight w:val="none"/>
                <w:lang w:bidi="ar"/>
              </w:rPr>
              <w:t>.2KW</w:t>
            </w:r>
            <w:r>
              <w:rPr>
                <w:rFonts w:hint="eastAsia" w:ascii="宋体" w:hAnsi="宋体" w:eastAsia="宋体" w:cs="宋体"/>
                <w:color w:val="000000"/>
                <w:kern w:val="0"/>
                <w:sz w:val="22"/>
                <w:szCs w:val="22"/>
                <w:highlight w:val="none"/>
                <w:lang w:bidi="ar"/>
              </w:rPr>
              <w:t>，采用交流电机，交频调速，减速箱速比约17，喂料螺杆采用弹簧螺杆，料斗采用不锈钢材质。</w:t>
            </w:r>
          </w:p>
        </w:tc>
      </w:tr>
      <w:tr w14:paraId="13803A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845DB88">
            <w:pPr>
              <w:pStyle w:val="14"/>
              <w:ind w:firstLine="0"/>
              <w:jc w:val="center"/>
              <w:rPr>
                <w:rFonts w:ascii="宋体" w:hAnsi="宋体" w:eastAsia="宋体" w:cs="宋体"/>
                <w:b/>
                <w:bCs/>
                <w:sz w:val="21"/>
                <w:szCs w:val="21"/>
              </w:rPr>
            </w:pPr>
          </w:p>
        </w:tc>
        <w:tc>
          <w:tcPr>
            <w:tcW w:w="656" w:type="dxa"/>
            <w:vAlign w:val="center"/>
          </w:tcPr>
          <w:p w14:paraId="7AD2362A">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12</w:t>
            </w:r>
          </w:p>
        </w:tc>
        <w:tc>
          <w:tcPr>
            <w:tcW w:w="7369" w:type="dxa"/>
            <w:vAlign w:val="center"/>
          </w:tcPr>
          <w:p w14:paraId="46617542">
            <w:pPr>
              <w:widowControl/>
              <w:jc w:val="left"/>
              <w:textAlignment w:val="center"/>
              <w:rPr>
                <w:rFonts w:ascii="宋体" w:hAnsi="宋体" w:eastAsia="宋体" w:cs="宋体"/>
                <w:color w:val="000000"/>
                <w:kern w:val="0"/>
                <w:sz w:val="22"/>
                <w:szCs w:val="22"/>
                <w:highlight w:val="none"/>
                <w:lang w:bidi="ar"/>
              </w:rPr>
            </w:pPr>
            <w:r>
              <w:rPr>
                <w:rFonts w:hint="eastAsia" w:ascii="宋体" w:hAnsi="宋体" w:eastAsia="宋体" w:cs="宋体"/>
                <w:color w:val="000000"/>
                <w:kern w:val="0"/>
                <w:sz w:val="22"/>
                <w:szCs w:val="22"/>
                <w:highlight w:val="none"/>
                <w:lang w:bidi="ar"/>
              </w:rPr>
              <w:t>真空系统：驱动电机≤0</w:t>
            </w:r>
            <w:r>
              <w:rPr>
                <w:rFonts w:ascii="宋体" w:hAnsi="宋体" w:eastAsia="宋体" w:cs="宋体"/>
                <w:color w:val="000000"/>
                <w:kern w:val="0"/>
                <w:sz w:val="22"/>
                <w:szCs w:val="22"/>
                <w:highlight w:val="none"/>
                <w:lang w:bidi="ar"/>
              </w:rPr>
              <w:t>.8KW</w:t>
            </w:r>
            <w:r>
              <w:rPr>
                <w:rFonts w:hint="eastAsia" w:ascii="宋体" w:hAnsi="宋体" w:eastAsia="宋体" w:cs="宋体"/>
                <w:color w:val="000000"/>
                <w:kern w:val="0"/>
                <w:sz w:val="22"/>
                <w:szCs w:val="22"/>
                <w:highlight w:val="none"/>
                <w:lang w:bidi="ar"/>
              </w:rPr>
              <w:t>交流，配置真空室,真空表,过滤网，真空管道和水罐一套；以上设备采用外置式安装，该系统用于脱除产品中的挥发性物质。</w:t>
            </w:r>
          </w:p>
        </w:tc>
      </w:tr>
      <w:tr w14:paraId="6D42C2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5BA8490">
            <w:pPr>
              <w:pStyle w:val="14"/>
              <w:ind w:firstLine="0"/>
              <w:jc w:val="center"/>
              <w:rPr>
                <w:rFonts w:ascii="宋体" w:hAnsi="宋体" w:eastAsia="宋体" w:cs="宋体"/>
                <w:b/>
                <w:bCs/>
                <w:sz w:val="21"/>
                <w:szCs w:val="21"/>
              </w:rPr>
            </w:pPr>
          </w:p>
        </w:tc>
        <w:tc>
          <w:tcPr>
            <w:tcW w:w="656" w:type="dxa"/>
            <w:vAlign w:val="center"/>
          </w:tcPr>
          <w:p w14:paraId="5952AABD">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13</w:t>
            </w:r>
          </w:p>
        </w:tc>
        <w:tc>
          <w:tcPr>
            <w:tcW w:w="7369" w:type="dxa"/>
            <w:vAlign w:val="center"/>
          </w:tcPr>
          <w:p w14:paraId="2B76DEA6">
            <w:pPr>
              <w:widowControl/>
              <w:jc w:val="left"/>
              <w:textAlignment w:val="center"/>
              <w:rPr>
                <w:rFonts w:ascii="宋体" w:hAnsi="宋体" w:eastAsia="宋体" w:cs="宋体"/>
                <w:color w:val="000000"/>
                <w:kern w:val="0"/>
                <w:sz w:val="22"/>
                <w:szCs w:val="22"/>
                <w:highlight w:val="none"/>
                <w:lang w:bidi="ar"/>
              </w:rPr>
            </w:pPr>
            <w:r>
              <w:rPr>
                <w:rFonts w:hint="eastAsia" w:ascii="宋体" w:hAnsi="宋体" w:eastAsia="宋体" w:cs="宋体"/>
                <w:color w:val="000000"/>
                <w:kern w:val="0"/>
                <w:sz w:val="22"/>
                <w:szCs w:val="22"/>
                <w:highlight w:val="none"/>
                <w:lang w:bidi="ar"/>
              </w:rPr>
              <w:t>水冷拉条切粒系统：水冷拉条切粒机头，机头口模孔≥2孔，冷却水槽，不锈钢材质，槽体尺寸≥1200X150X140mm，吹干机功率≤0</w:t>
            </w:r>
            <w:r>
              <w:rPr>
                <w:rFonts w:ascii="宋体" w:hAnsi="宋体" w:eastAsia="宋体" w:cs="宋体"/>
                <w:color w:val="000000"/>
                <w:kern w:val="0"/>
                <w:sz w:val="22"/>
                <w:szCs w:val="22"/>
                <w:highlight w:val="none"/>
                <w:lang w:bidi="ar"/>
              </w:rPr>
              <w:t>.4KW</w:t>
            </w:r>
            <w:r>
              <w:rPr>
                <w:rFonts w:hint="eastAsia" w:ascii="宋体" w:hAnsi="宋体" w:eastAsia="宋体" w:cs="宋体"/>
                <w:color w:val="000000"/>
                <w:kern w:val="0"/>
                <w:sz w:val="22"/>
                <w:szCs w:val="22"/>
                <w:highlight w:val="none"/>
                <w:lang w:bidi="ar"/>
              </w:rPr>
              <w:t xml:space="preserve"> </w:t>
            </w:r>
            <w:r>
              <w:rPr>
                <w:rFonts w:ascii="宋体" w:hAnsi="宋体" w:eastAsia="宋体" w:cs="宋体"/>
                <w:color w:val="000000"/>
                <w:kern w:val="0"/>
                <w:sz w:val="22"/>
                <w:szCs w:val="22"/>
                <w:highlight w:val="none"/>
                <w:lang w:bidi="ar"/>
              </w:rPr>
              <w:t>.</w:t>
            </w:r>
          </w:p>
        </w:tc>
      </w:tr>
      <w:tr w14:paraId="477642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4BC7249">
            <w:pPr>
              <w:pStyle w:val="14"/>
              <w:ind w:firstLine="0"/>
              <w:jc w:val="center"/>
              <w:rPr>
                <w:rFonts w:ascii="宋体" w:hAnsi="宋体" w:eastAsia="宋体" w:cs="宋体"/>
                <w:b/>
                <w:bCs/>
                <w:sz w:val="21"/>
                <w:szCs w:val="21"/>
              </w:rPr>
            </w:pPr>
          </w:p>
        </w:tc>
        <w:tc>
          <w:tcPr>
            <w:tcW w:w="656" w:type="dxa"/>
            <w:vAlign w:val="center"/>
          </w:tcPr>
          <w:p w14:paraId="683F1349">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14</w:t>
            </w:r>
          </w:p>
        </w:tc>
        <w:tc>
          <w:tcPr>
            <w:tcW w:w="7369" w:type="dxa"/>
            <w:vAlign w:val="center"/>
          </w:tcPr>
          <w:p w14:paraId="6AE8DA36">
            <w:pPr>
              <w:widowControl/>
              <w:jc w:val="left"/>
              <w:textAlignment w:val="center"/>
              <w:rPr>
                <w:rFonts w:ascii="宋体" w:hAnsi="宋体" w:eastAsia="宋体" w:cs="宋体"/>
                <w:color w:val="000000"/>
                <w:kern w:val="0"/>
                <w:sz w:val="22"/>
                <w:szCs w:val="22"/>
                <w:highlight w:val="none"/>
                <w:lang w:bidi="ar"/>
              </w:rPr>
            </w:pPr>
            <w:r>
              <w:rPr>
                <w:rFonts w:hint="eastAsia" w:ascii="宋体" w:hAnsi="宋体" w:eastAsia="宋体" w:cs="宋体"/>
                <w:color w:val="000000"/>
                <w:kern w:val="0"/>
                <w:sz w:val="22"/>
                <w:szCs w:val="22"/>
                <w:highlight w:val="none"/>
                <w:lang w:bidi="ar"/>
              </w:rPr>
              <w:t>可直接安放在水槽小车下方，节约空间；可与水槽一同移动。切粒机功率≤0</w:t>
            </w:r>
            <w:r>
              <w:rPr>
                <w:rFonts w:ascii="宋体" w:hAnsi="宋体" w:eastAsia="宋体" w:cs="宋体"/>
                <w:color w:val="000000"/>
                <w:kern w:val="0"/>
                <w:sz w:val="22"/>
                <w:szCs w:val="22"/>
                <w:highlight w:val="none"/>
                <w:lang w:bidi="ar"/>
              </w:rPr>
              <w:t>.8KW</w:t>
            </w:r>
            <w:r>
              <w:rPr>
                <w:rFonts w:hint="eastAsia" w:ascii="宋体" w:hAnsi="宋体" w:eastAsia="宋体" w:cs="宋体"/>
                <w:color w:val="000000"/>
                <w:kern w:val="0"/>
                <w:sz w:val="22"/>
                <w:szCs w:val="22"/>
                <w:highlight w:val="none"/>
                <w:lang w:bidi="ar"/>
              </w:rPr>
              <w:t>；动刀采用高速工具钢材质（配置双刀头）</w:t>
            </w:r>
          </w:p>
        </w:tc>
      </w:tr>
      <w:tr w14:paraId="11666F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56B2366">
            <w:pPr>
              <w:pStyle w:val="14"/>
              <w:ind w:firstLine="0"/>
              <w:jc w:val="center"/>
              <w:rPr>
                <w:rFonts w:ascii="宋体" w:hAnsi="宋体" w:eastAsia="宋体" w:cs="宋体"/>
                <w:b/>
                <w:bCs/>
                <w:sz w:val="21"/>
                <w:szCs w:val="21"/>
              </w:rPr>
            </w:pPr>
          </w:p>
        </w:tc>
        <w:tc>
          <w:tcPr>
            <w:tcW w:w="656" w:type="dxa"/>
            <w:vAlign w:val="center"/>
          </w:tcPr>
          <w:p w14:paraId="03E47721">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15</w:t>
            </w:r>
          </w:p>
        </w:tc>
        <w:tc>
          <w:tcPr>
            <w:tcW w:w="7369" w:type="dxa"/>
            <w:vAlign w:val="center"/>
          </w:tcPr>
          <w:p w14:paraId="7F1818F2">
            <w:pPr>
              <w:widowControl/>
              <w:jc w:val="left"/>
              <w:textAlignment w:val="center"/>
              <w:rPr>
                <w:rFonts w:ascii="宋体" w:hAnsi="宋体" w:eastAsia="宋体" w:cs="宋体"/>
                <w:color w:val="000000"/>
                <w:kern w:val="0"/>
                <w:sz w:val="22"/>
                <w:szCs w:val="22"/>
                <w:highlight w:val="none"/>
                <w:lang w:bidi="ar"/>
              </w:rPr>
            </w:pPr>
            <w:r>
              <w:rPr>
                <w:rFonts w:hint="eastAsia" w:ascii="宋体" w:hAnsi="宋体" w:eastAsia="宋体" w:cs="宋体"/>
                <w:color w:val="000000"/>
                <w:kern w:val="0"/>
                <w:sz w:val="22"/>
                <w:szCs w:val="22"/>
                <w:highlight w:val="none"/>
                <w:lang w:bidi="ar"/>
              </w:rPr>
              <w:t xml:space="preserve">电气自控系统：电压≤3*380V。主电机为交流电机，≤4KW。电器控制柜控制包括：温控系统；驱动系统；联锁联控系统                                                                                                     </w:t>
            </w:r>
          </w:p>
        </w:tc>
      </w:tr>
      <w:tr w14:paraId="02B937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B574E9D">
            <w:pPr>
              <w:pStyle w:val="14"/>
              <w:ind w:firstLine="0"/>
              <w:jc w:val="center"/>
              <w:rPr>
                <w:rFonts w:ascii="宋体" w:hAnsi="宋体" w:eastAsia="宋体" w:cs="宋体"/>
                <w:b/>
                <w:bCs/>
                <w:sz w:val="21"/>
                <w:szCs w:val="21"/>
              </w:rPr>
            </w:pPr>
          </w:p>
        </w:tc>
        <w:tc>
          <w:tcPr>
            <w:tcW w:w="656" w:type="dxa"/>
            <w:vAlign w:val="center"/>
          </w:tcPr>
          <w:p w14:paraId="6D411EB8">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16</w:t>
            </w:r>
          </w:p>
        </w:tc>
        <w:tc>
          <w:tcPr>
            <w:tcW w:w="7369" w:type="dxa"/>
            <w:vAlign w:val="center"/>
          </w:tcPr>
          <w:p w14:paraId="11BC4D04">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 xml:space="preserve">配物料前处理组件；220V电源，往复式平行摇摆料筒，均匀混合粉体与胶粒；                                                                                                   </w:t>
            </w:r>
          </w:p>
        </w:tc>
      </w:tr>
      <w:tr w14:paraId="7859DB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D68B11D">
            <w:pPr>
              <w:pStyle w:val="14"/>
              <w:ind w:firstLine="0"/>
              <w:jc w:val="center"/>
              <w:rPr>
                <w:rFonts w:ascii="宋体" w:hAnsi="宋体" w:eastAsia="宋体" w:cs="宋体"/>
                <w:b/>
                <w:bCs/>
                <w:sz w:val="21"/>
                <w:szCs w:val="21"/>
              </w:rPr>
            </w:pPr>
          </w:p>
        </w:tc>
        <w:tc>
          <w:tcPr>
            <w:tcW w:w="656" w:type="dxa"/>
            <w:vAlign w:val="center"/>
          </w:tcPr>
          <w:p w14:paraId="59A54C0C">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17</w:t>
            </w:r>
          </w:p>
        </w:tc>
        <w:tc>
          <w:tcPr>
            <w:tcW w:w="7369" w:type="dxa"/>
            <w:vAlign w:val="center"/>
          </w:tcPr>
          <w:p w14:paraId="1E804E42">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配除尘设备组件，220V电源。大吸力（180AW以上），可有效回收散落粉体物料；低噪音，符合国标要求；除尘容量不低于0.5L；操作灵活，可深入仪器各个角落；颗粒物吸力≥200AW，分三档调节，一档吸附粉尘等小颗粒，一档吸附大颗粒，一档吸附较重的大颗粒，容量≥30L；操作空间灵活；</w:t>
            </w:r>
          </w:p>
        </w:tc>
      </w:tr>
      <w:tr w14:paraId="494272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3FC21470">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71145E00">
            <w:pPr>
              <w:spacing w:line="360" w:lineRule="auto"/>
              <w:jc w:val="left"/>
              <w:rPr>
                <w:rFonts w:ascii="宋体" w:hAnsi="宋体" w:cs="宋体"/>
                <w:color w:val="000000" w:themeColor="text1"/>
                <w:kern w:val="0"/>
                <w:szCs w:val="21"/>
                <w:lang w:val="zh-CN" w:bidi="zh-CN"/>
                <w14:textFill>
                  <w14:solidFill>
                    <w14:schemeClr w14:val="tx1"/>
                  </w14:solidFill>
                </w14:textFill>
              </w:rPr>
            </w:pPr>
            <w:r>
              <w:rPr>
                <w:rFonts w:hint="eastAsia" w:ascii="宋体" w:hAnsi="宋体" w:cs="宋体"/>
                <w:color w:val="000000" w:themeColor="text1"/>
                <w:kern w:val="0"/>
                <w:szCs w:val="21"/>
                <w:lang w:val="zh-CN" w:bidi="zh-CN"/>
                <w14:textFill>
                  <w14:solidFill>
                    <w14:schemeClr w14:val="tx1"/>
                  </w14:solidFill>
                </w14:textFill>
              </w:rPr>
              <w:t>打"★"号条款为实质性条款，若有任何一条负偏离或不满足则导致响应无效。</w:t>
            </w:r>
          </w:p>
          <w:p w14:paraId="36846571">
            <w:pPr>
              <w:spacing w:line="360" w:lineRule="auto"/>
              <w:jc w:val="left"/>
              <w:rPr>
                <w:rFonts w:ascii="宋体" w:hAnsi="宋体" w:cs="宋体"/>
                <w:szCs w:val="21"/>
              </w:rPr>
            </w:pPr>
            <w:r>
              <w:rPr>
                <w:rFonts w:hint="eastAsia" w:ascii="宋体" w:hAnsi="宋体" w:cs="宋体"/>
                <w:color w:val="000000" w:themeColor="text1"/>
                <w:szCs w:val="21"/>
                <w14:textFill>
                  <w14:solidFill>
                    <w14:schemeClr w14:val="tx1"/>
                  </w14:solidFill>
                </w14:textFill>
              </w:rPr>
              <w:t>打</w:t>
            </w:r>
            <w:r>
              <w:rPr>
                <w:rFonts w:hint="eastAsia" w:ascii="宋体" w:hAnsi="宋体" w:cs="宋体"/>
                <w:color w:val="000000" w:themeColor="text1"/>
                <w:szCs w:val="21"/>
                <w:lang w:bidi="en-U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"号条款为重要技术参数，若有部分"▲"条款未响应或不满足，将导致其响应性评审加重扣分，但不作为无效响应条款。</w:t>
            </w:r>
          </w:p>
        </w:tc>
      </w:tr>
    </w:tbl>
    <w:p w14:paraId="7A12CF87">
      <w:pPr>
        <w:rPr>
          <w:rFonts w:ascii="宋体" w:hAnsi="宋体" w:eastAsia="宋体" w:cs="宋体"/>
          <w:b/>
          <w:bCs/>
          <w:sz w:val="24"/>
          <w:szCs w:val="32"/>
        </w:rPr>
      </w:pPr>
      <w:r>
        <w:rPr>
          <w:rFonts w:hint="eastAsia" w:ascii="宋体" w:hAnsi="宋体" w:cs="宋体"/>
          <w:b/>
          <w:bCs/>
          <w:sz w:val="24"/>
          <w:szCs w:val="32"/>
        </w:rPr>
        <w:t>附表十</w:t>
      </w:r>
      <w:r>
        <w:rPr>
          <w:rFonts w:hint="eastAsia" w:ascii="宋体" w:hAnsi="宋体" w:cs="宋体"/>
          <w:b/>
          <w:bCs/>
          <w:sz w:val="24"/>
          <w:szCs w:val="32"/>
          <w:lang w:val="en-US" w:eastAsia="zh-CN"/>
        </w:rPr>
        <w:t>三</w:t>
      </w:r>
      <w:r>
        <w:rPr>
          <w:rFonts w:hint="eastAsia" w:ascii="宋体" w:hAnsi="宋体" w:cs="宋体"/>
          <w:b/>
          <w:bCs/>
          <w:sz w:val="24"/>
          <w:szCs w:val="32"/>
        </w:rPr>
        <w:t>：模具</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7A03BD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E8E1692">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参数性质</w:t>
            </w:r>
          </w:p>
        </w:tc>
        <w:tc>
          <w:tcPr>
            <w:tcW w:w="656" w:type="dxa"/>
            <w:vAlign w:val="center"/>
          </w:tcPr>
          <w:p w14:paraId="7B98D7F6">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序号</w:t>
            </w:r>
          </w:p>
        </w:tc>
        <w:tc>
          <w:tcPr>
            <w:tcW w:w="7369" w:type="dxa"/>
            <w:vAlign w:val="center"/>
          </w:tcPr>
          <w:p w14:paraId="56ABA5E4">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具体技术（参数）要求</w:t>
            </w:r>
          </w:p>
        </w:tc>
      </w:tr>
      <w:tr w14:paraId="6DA6DA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1E077D5E">
            <w:pPr>
              <w:pStyle w:val="14"/>
              <w:ind w:firstLine="0"/>
              <w:jc w:val="center"/>
              <w:rPr>
                <w:rFonts w:ascii="宋体" w:hAnsi="宋体" w:eastAsia="宋体" w:cs="宋体"/>
                <w:b/>
                <w:bCs/>
                <w:sz w:val="21"/>
                <w:szCs w:val="21"/>
              </w:rPr>
            </w:pPr>
          </w:p>
        </w:tc>
        <w:tc>
          <w:tcPr>
            <w:tcW w:w="656" w:type="dxa"/>
            <w:vAlign w:val="center"/>
          </w:tcPr>
          <w:p w14:paraId="46BDDC2E">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1</w:t>
            </w:r>
          </w:p>
        </w:tc>
        <w:tc>
          <w:tcPr>
            <w:tcW w:w="7369" w:type="dxa"/>
            <w:vAlign w:val="center"/>
          </w:tcPr>
          <w:p w14:paraId="0790DD45">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适配原有Y-35V注塑机，用于复合材料力学性能测试样条的制备；</w:t>
            </w:r>
          </w:p>
        </w:tc>
      </w:tr>
      <w:tr w14:paraId="50489F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5720149">
            <w:pPr>
              <w:pStyle w:val="14"/>
              <w:ind w:firstLine="0"/>
              <w:jc w:val="center"/>
              <w:rPr>
                <w:rFonts w:ascii="宋体" w:hAnsi="宋体" w:eastAsia="宋体" w:cs="宋体"/>
                <w:b/>
                <w:bCs/>
                <w:sz w:val="21"/>
                <w:szCs w:val="21"/>
              </w:rPr>
            </w:pPr>
          </w:p>
        </w:tc>
        <w:tc>
          <w:tcPr>
            <w:tcW w:w="656" w:type="dxa"/>
            <w:vAlign w:val="center"/>
          </w:tcPr>
          <w:p w14:paraId="32B487EC">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2</w:t>
            </w:r>
          </w:p>
        </w:tc>
        <w:tc>
          <w:tcPr>
            <w:tcW w:w="7369" w:type="dxa"/>
            <w:vAlign w:val="center"/>
          </w:tcPr>
          <w:p w14:paraId="5702EB4C">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包含模架和模芯等；模架可轻松固定于注塑机上且不易发生位移；模芯可以开合密封，密封垫耐高温，注塑完成样条可轻松取出；</w:t>
            </w:r>
          </w:p>
        </w:tc>
      </w:tr>
      <w:tr w14:paraId="40863B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B6447DF">
            <w:pPr>
              <w:pStyle w:val="14"/>
              <w:ind w:firstLine="0"/>
              <w:jc w:val="center"/>
              <w:rPr>
                <w:rFonts w:ascii="宋体" w:hAnsi="宋体" w:eastAsia="宋体" w:cs="宋体"/>
                <w:b/>
                <w:bCs/>
                <w:sz w:val="21"/>
                <w:szCs w:val="21"/>
              </w:rPr>
            </w:pPr>
          </w:p>
        </w:tc>
        <w:tc>
          <w:tcPr>
            <w:tcW w:w="656" w:type="dxa"/>
            <w:vAlign w:val="center"/>
          </w:tcPr>
          <w:p w14:paraId="63F930F0">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 w:val="22"/>
                <w:szCs w:val="22"/>
                <w:lang w:bidi="ar"/>
              </w:rPr>
              <w:t>3</w:t>
            </w:r>
          </w:p>
        </w:tc>
        <w:tc>
          <w:tcPr>
            <w:tcW w:w="7369" w:type="dxa"/>
            <w:vAlign w:val="center"/>
          </w:tcPr>
          <w:p w14:paraId="029BAFCE">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直条、哑铃型、缺口形各不少于两个交错排布，双列三行；注塑料单点射入各样条槽中；样条槽尺寸规格按照国标尺寸；GB/T 1040.1</w:t>
            </w:r>
            <w:r>
              <w:rPr>
                <w:rFonts w:hint="eastAsia" w:ascii="宋体" w:hAnsi="宋体" w:eastAsia="宋体" w:cs="宋体"/>
                <w:color w:val="000000"/>
                <w:kern w:val="0"/>
                <w:sz w:val="22"/>
                <w:szCs w:val="22"/>
                <w:lang w:bidi="ar"/>
              </w:rPr>
              <w:noBreakHyphen/>
            </w:r>
            <w:r>
              <w:rPr>
                <w:rFonts w:hint="eastAsia" w:ascii="宋体" w:hAnsi="宋体" w:eastAsia="宋体" w:cs="宋体"/>
                <w:color w:val="000000"/>
                <w:kern w:val="0"/>
                <w:sz w:val="22"/>
                <w:szCs w:val="22"/>
                <w:lang w:bidi="ar"/>
              </w:rPr>
              <w:t>2025、GB/T 1040.2</w:t>
            </w:r>
            <w:r>
              <w:rPr>
                <w:rFonts w:hint="eastAsia" w:ascii="宋体" w:hAnsi="宋体" w:eastAsia="宋体" w:cs="宋体"/>
                <w:color w:val="000000"/>
                <w:kern w:val="0"/>
                <w:sz w:val="22"/>
                <w:szCs w:val="22"/>
                <w:lang w:bidi="ar"/>
              </w:rPr>
              <w:noBreakHyphen/>
            </w:r>
            <w:r>
              <w:rPr>
                <w:rFonts w:hint="eastAsia" w:ascii="宋体" w:hAnsi="宋体" w:eastAsia="宋体" w:cs="宋体"/>
                <w:color w:val="000000"/>
                <w:kern w:val="0"/>
                <w:sz w:val="22"/>
                <w:szCs w:val="22"/>
                <w:lang w:bidi="ar"/>
              </w:rPr>
              <w:t>202</w:t>
            </w:r>
            <w:r>
              <w:rPr>
                <w:rFonts w:hint="eastAsia" w:ascii="宋体" w:hAnsi="宋体" w:eastAsia="宋体" w:cs="宋体"/>
                <w:color w:val="000000"/>
                <w:kern w:val="0"/>
                <w:sz w:val="22"/>
                <w:szCs w:val="22"/>
                <w:highlight w:val="none"/>
                <w:lang w:bidi="ar"/>
              </w:rPr>
              <w:t>2</w:t>
            </w:r>
            <w:r>
              <w:rPr>
                <w:rFonts w:hint="eastAsia" w:ascii="宋体" w:hAnsi="宋体" w:eastAsia="宋体" w:cs="宋体"/>
                <w:color w:val="000000"/>
                <w:kern w:val="0"/>
                <w:sz w:val="22"/>
                <w:szCs w:val="22"/>
                <w:highlight w:val="none"/>
                <w:lang w:eastAsia="zh-CN" w:bidi="ar"/>
              </w:rPr>
              <w:t>、</w:t>
            </w:r>
            <w:r>
              <w:rPr>
                <w:rFonts w:ascii="宋体" w:hAnsi="宋体" w:eastAsia="宋体" w:cs="宋体"/>
                <w:color w:val="000000"/>
                <w:kern w:val="0"/>
                <w:sz w:val="22"/>
                <w:szCs w:val="22"/>
                <w:highlight w:val="none"/>
                <w:lang w:bidi="ar"/>
              </w:rPr>
              <w:t>GB/T 9341-2008</w:t>
            </w:r>
            <w:r>
              <w:rPr>
                <w:rFonts w:hint="eastAsia" w:ascii="宋体" w:hAnsi="宋体" w:eastAsia="宋体" w:cs="宋体"/>
                <w:color w:val="000000"/>
                <w:kern w:val="0"/>
                <w:sz w:val="22"/>
                <w:szCs w:val="22"/>
                <w:highlight w:val="none"/>
                <w:lang w:bidi="ar"/>
              </w:rPr>
              <w:t>等</w:t>
            </w:r>
            <w:r>
              <w:rPr>
                <w:rFonts w:hint="eastAsia" w:ascii="宋体" w:hAnsi="宋体" w:eastAsia="宋体" w:cs="宋体"/>
                <w:color w:val="000000"/>
                <w:kern w:val="0"/>
                <w:sz w:val="22"/>
                <w:szCs w:val="22"/>
                <w:lang w:bidi="ar"/>
              </w:rPr>
              <w:t>国际、国内拉伸、冲击标准中的样条尺寸；</w:t>
            </w:r>
          </w:p>
        </w:tc>
      </w:tr>
      <w:tr w14:paraId="26B3D5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5D6624A">
            <w:pPr>
              <w:pStyle w:val="14"/>
              <w:ind w:firstLine="0"/>
              <w:jc w:val="center"/>
              <w:rPr>
                <w:rFonts w:ascii="宋体" w:hAnsi="宋体" w:eastAsia="宋体" w:cs="宋体"/>
                <w:b/>
                <w:bCs/>
                <w:sz w:val="21"/>
                <w:szCs w:val="21"/>
              </w:rPr>
            </w:pPr>
          </w:p>
        </w:tc>
        <w:tc>
          <w:tcPr>
            <w:tcW w:w="656" w:type="dxa"/>
            <w:vAlign w:val="center"/>
          </w:tcPr>
          <w:p w14:paraId="2F746401">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4</w:t>
            </w:r>
          </w:p>
        </w:tc>
        <w:tc>
          <w:tcPr>
            <w:tcW w:w="7369" w:type="dxa"/>
            <w:vAlign w:val="center"/>
          </w:tcPr>
          <w:p w14:paraId="5995DA0E">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模芯多次开合密封后，间距保持为0mm；</w:t>
            </w:r>
          </w:p>
        </w:tc>
      </w:tr>
      <w:tr w14:paraId="4C1E71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55B3F14">
            <w:pPr>
              <w:pStyle w:val="14"/>
              <w:ind w:firstLine="0"/>
              <w:jc w:val="center"/>
              <w:rPr>
                <w:rFonts w:ascii="宋体" w:hAnsi="宋体" w:eastAsia="宋体" w:cs="宋体"/>
                <w:b/>
                <w:bCs/>
                <w:sz w:val="21"/>
                <w:szCs w:val="21"/>
              </w:rPr>
            </w:pPr>
          </w:p>
        </w:tc>
        <w:tc>
          <w:tcPr>
            <w:tcW w:w="656" w:type="dxa"/>
            <w:vAlign w:val="center"/>
          </w:tcPr>
          <w:p w14:paraId="2A7568C4">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5</w:t>
            </w:r>
          </w:p>
        </w:tc>
        <w:tc>
          <w:tcPr>
            <w:tcW w:w="7369" w:type="dxa"/>
            <w:vAlign w:val="center"/>
          </w:tcPr>
          <w:p w14:paraId="585F4F57">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下模芯带脱模钩，须有效勾住样条；</w:t>
            </w:r>
          </w:p>
        </w:tc>
      </w:tr>
      <w:tr w14:paraId="4B2D6F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255DC9C">
            <w:pPr>
              <w:pStyle w:val="14"/>
              <w:ind w:firstLine="0"/>
              <w:jc w:val="center"/>
              <w:rPr>
                <w:rFonts w:ascii="宋体" w:hAnsi="宋体" w:eastAsia="宋体" w:cs="宋体"/>
                <w:b/>
                <w:bCs/>
                <w:sz w:val="21"/>
                <w:szCs w:val="21"/>
              </w:rPr>
            </w:pPr>
          </w:p>
        </w:tc>
        <w:tc>
          <w:tcPr>
            <w:tcW w:w="656" w:type="dxa"/>
            <w:vAlign w:val="center"/>
          </w:tcPr>
          <w:p w14:paraId="2332628B">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6</w:t>
            </w:r>
          </w:p>
        </w:tc>
        <w:tc>
          <w:tcPr>
            <w:tcW w:w="7369" w:type="dxa"/>
            <w:vAlign w:val="center"/>
          </w:tcPr>
          <w:p w14:paraId="2F687189">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模芯注射头可更换，至少配有3个模芯注射头；</w:t>
            </w:r>
          </w:p>
        </w:tc>
      </w:tr>
      <w:tr w14:paraId="11AA4F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06D88926">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7A68E3FC">
            <w:pPr>
              <w:spacing w:line="360" w:lineRule="auto"/>
              <w:jc w:val="left"/>
              <w:rPr>
                <w:rFonts w:ascii="宋体" w:hAnsi="宋体" w:cs="宋体"/>
                <w:color w:val="000000" w:themeColor="text1"/>
                <w:kern w:val="0"/>
                <w:szCs w:val="21"/>
                <w:lang w:val="zh-CN" w:bidi="zh-CN"/>
                <w14:textFill>
                  <w14:solidFill>
                    <w14:schemeClr w14:val="tx1"/>
                  </w14:solidFill>
                </w14:textFill>
              </w:rPr>
            </w:pPr>
            <w:r>
              <w:rPr>
                <w:rFonts w:hint="eastAsia" w:ascii="宋体" w:hAnsi="宋体" w:cs="宋体"/>
                <w:color w:val="000000" w:themeColor="text1"/>
                <w:kern w:val="0"/>
                <w:szCs w:val="21"/>
                <w:lang w:val="zh-CN" w:bidi="zh-CN"/>
                <w14:textFill>
                  <w14:solidFill>
                    <w14:schemeClr w14:val="tx1"/>
                  </w14:solidFill>
                </w14:textFill>
              </w:rPr>
              <w:t>打"★"号条款为实质性条款，若有任何一条负偏离或不满足则导致响应无效。</w:t>
            </w:r>
          </w:p>
          <w:p w14:paraId="53AEE2D6">
            <w:pPr>
              <w:spacing w:line="360" w:lineRule="auto"/>
              <w:jc w:val="left"/>
              <w:rPr>
                <w:rFonts w:ascii="宋体" w:hAnsi="宋体" w:cs="宋体"/>
                <w:szCs w:val="21"/>
              </w:rPr>
            </w:pPr>
            <w:r>
              <w:rPr>
                <w:rFonts w:hint="eastAsia" w:ascii="宋体" w:hAnsi="宋体" w:cs="宋体"/>
                <w:color w:val="000000" w:themeColor="text1"/>
                <w:szCs w:val="21"/>
                <w14:textFill>
                  <w14:solidFill>
                    <w14:schemeClr w14:val="tx1"/>
                  </w14:solidFill>
                </w14:textFill>
              </w:rPr>
              <w:t>打</w:t>
            </w:r>
            <w:r>
              <w:rPr>
                <w:rFonts w:hint="eastAsia" w:ascii="宋体" w:hAnsi="宋体" w:cs="宋体"/>
                <w:color w:val="000000" w:themeColor="text1"/>
                <w:szCs w:val="21"/>
                <w:lang w:bidi="en-U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"号条款为重要技术参数，若有部分"▲"条款未响应或不满足，将导致其响应性评审加重扣分，但不作为无效响应条款。</w:t>
            </w:r>
          </w:p>
        </w:tc>
      </w:tr>
    </w:tbl>
    <w:p w14:paraId="64A2AE39">
      <w:pPr>
        <w:rPr>
          <w:rFonts w:ascii="宋体" w:hAnsi="宋体" w:eastAsia="宋体" w:cs="宋体"/>
          <w:b/>
          <w:bCs/>
          <w:sz w:val="24"/>
          <w:szCs w:val="32"/>
        </w:rPr>
      </w:pPr>
      <w:r>
        <w:rPr>
          <w:rFonts w:hint="eastAsia" w:ascii="宋体" w:hAnsi="宋体" w:cs="宋体"/>
          <w:b/>
          <w:bCs/>
          <w:sz w:val="24"/>
          <w:szCs w:val="32"/>
        </w:rPr>
        <w:t>附表十</w:t>
      </w:r>
      <w:r>
        <w:rPr>
          <w:rFonts w:hint="eastAsia" w:ascii="宋体" w:hAnsi="宋体" w:cs="宋体"/>
          <w:b/>
          <w:bCs/>
          <w:sz w:val="24"/>
          <w:szCs w:val="32"/>
          <w:lang w:val="en-US" w:eastAsia="zh-CN"/>
        </w:rPr>
        <w:t>四</w:t>
      </w:r>
      <w:r>
        <w:rPr>
          <w:rFonts w:hint="eastAsia" w:ascii="宋体" w:hAnsi="宋体" w:cs="宋体"/>
          <w:b/>
          <w:bCs/>
          <w:sz w:val="24"/>
          <w:szCs w:val="32"/>
        </w:rPr>
        <w:t>：高速台式离心机</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63B6C1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F7CC838">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参数性质</w:t>
            </w:r>
          </w:p>
        </w:tc>
        <w:tc>
          <w:tcPr>
            <w:tcW w:w="656" w:type="dxa"/>
            <w:vAlign w:val="center"/>
          </w:tcPr>
          <w:p w14:paraId="30E28760">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序号</w:t>
            </w:r>
          </w:p>
        </w:tc>
        <w:tc>
          <w:tcPr>
            <w:tcW w:w="7369" w:type="dxa"/>
            <w:vAlign w:val="center"/>
          </w:tcPr>
          <w:p w14:paraId="627FF390">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具体技术（参数）要求</w:t>
            </w:r>
          </w:p>
        </w:tc>
      </w:tr>
      <w:tr w14:paraId="1502D0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6BFEB466">
            <w:pPr>
              <w:pStyle w:val="14"/>
              <w:ind w:firstLine="0"/>
              <w:jc w:val="center"/>
              <w:rPr>
                <w:rFonts w:ascii="宋体" w:hAnsi="宋体" w:eastAsia="宋体" w:cs="宋体"/>
                <w:b/>
                <w:bCs/>
                <w:sz w:val="21"/>
                <w:szCs w:val="21"/>
              </w:rPr>
            </w:pPr>
          </w:p>
        </w:tc>
        <w:tc>
          <w:tcPr>
            <w:tcW w:w="656" w:type="dxa"/>
            <w:vAlign w:val="center"/>
          </w:tcPr>
          <w:p w14:paraId="122E3A4C">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1</w:t>
            </w:r>
          </w:p>
        </w:tc>
        <w:tc>
          <w:tcPr>
            <w:tcW w:w="7369" w:type="dxa"/>
            <w:vAlign w:val="center"/>
          </w:tcPr>
          <w:p w14:paraId="219397A1">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最高转速：</w:t>
            </w:r>
            <w:r>
              <w:rPr>
                <w:rFonts w:hint="eastAsia" w:ascii="宋体" w:hAnsi="宋体" w:eastAsia="宋体" w:cs="宋体"/>
                <w:kern w:val="0"/>
                <w:szCs w:val="21"/>
                <w:lang w:bidi="ar"/>
              </w:rPr>
              <w:t>≥</w:t>
            </w:r>
            <w:r>
              <w:rPr>
                <w:rFonts w:hint="eastAsia" w:ascii="宋体" w:hAnsi="宋体" w:eastAsia="宋体" w:cs="宋体"/>
                <w:color w:val="000000"/>
                <w:kern w:val="0"/>
                <w:sz w:val="22"/>
                <w:szCs w:val="22"/>
                <w:lang w:bidi="ar"/>
              </w:rPr>
              <w:t>16000rpm（转/分），最大相对离心力：≥17000(×g)，转速精度</w:t>
            </w:r>
            <w:r>
              <w:rPr>
                <w:rFonts w:hint="eastAsia" w:ascii="宋体" w:hAnsi="宋体" w:eastAsia="宋体" w:cs="宋体"/>
                <w:kern w:val="0"/>
                <w:szCs w:val="21"/>
                <w:lang w:bidi="ar"/>
              </w:rPr>
              <w:t>≤</w:t>
            </w:r>
            <w:r>
              <w:rPr>
                <w:rFonts w:hint="eastAsia" w:ascii="宋体" w:hAnsi="宋体" w:eastAsia="宋体" w:cs="宋体"/>
                <w:color w:val="000000"/>
                <w:kern w:val="0"/>
                <w:sz w:val="22"/>
                <w:szCs w:val="22"/>
                <w:lang w:bidi="ar"/>
              </w:rPr>
              <w:t>±50rpm</w:t>
            </w:r>
          </w:p>
        </w:tc>
      </w:tr>
      <w:tr w14:paraId="6A26FB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AB00C41">
            <w:pPr>
              <w:pStyle w:val="14"/>
              <w:ind w:firstLine="0"/>
              <w:jc w:val="center"/>
              <w:rPr>
                <w:rFonts w:ascii="宋体" w:hAnsi="宋体" w:eastAsia="宋体" w:cs="宋体"/>
                <w:b/>
                <w:bCs/>
                <w:sz w:val="21"/>
                <w:szCs w:val="21"/>
              </w:rPr>
            </w:pPr>
          </w:p>
        </w:tc>
        <w:tc>
          <w:tcPr>
            <w:tcW w:w="656" w:type="dxa"/>
            <w:vAlign w:val="center"/>
          </w:tcPr>
          <w:p w14:paraId="17B784C1">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2</w:t>
            </w:r>
          </w:p>
        </w:tc>
        <w:tc>
          <w:tcPr>
            <w:tcW w:w="7369" w:type="dxa"/>
            <w:vAlign w:val="center"/>
          </w:tcPr>
          <w:p w14:paraId="7BD45B9B">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配备角式转子：1.5X12孔（最高转速</w:t>
            </w:r>
            <w:r>
              <w:rPr>
                <w:rFonts w:hint="eastAsia" w:ascii="宋体" w:hAnsi="宋体" w:eastAsia="宋体" w:cs="宋体"/>
                <w:kern w:val="0"/>
                <w:szCs w:val="21"/>
                <w:lang w:bidi="ar"/>
              </w:rPr>
              <w:t>≥</w:t>
            </w:r>
            <w:r>
              <w:rPr>
                <w:rFonts w:hint="eastAsia" w:ascii="宋体" w:hAnsi="宋体" w:eastAsia="宋体" w:cs="宋体"/>
                <w:color w:val="000000"/>
                <w:kern w:val="0"/>
                <w:sz w:val="22"/>
                <w:szCs w:val="22"/>
                <w:lang w:bidi="ar"/>
              </w:rPr>
              <w:t>16000rpm)</w:t>
            </w:r>
          </w:p>
        </w:tc>
      </w:tr>
      <w:tr w14:paraId="6DA325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E778422">
            <w:pPr>
              <w:pStyle w:val="14"/>
              <w:ind w:firstLine="0"/>
              <w:jc w:val="center"/>
              <w:rPr>
                <w:rFonts w:ascii="宋体" w:hAnsi="宋体" w:eastAsia="宋体" w:cs="宋体"/>
                <w:b/>
                <w:bCs/>
                <w:sz w:val="21"/>
                <w:szCs w:val="21"/>
              </w:rPr>
            </w:pPr>
          </w:p>
        </w:tc>
        <w:tc>
          <w:tcPr>
            <w:tcW w:w="656" w:type="dxa"/>
            <w:vAlign w:val="center"/>
          </w:tcPr>
          <w:p w14:paraId="3AEB66B2">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 w:val="22"/>
                <w:szCs w:val="22"/>
                <w:lang w:bidi="ar"/>
              </w:rPr>
              <w:t>3</w:t>
            </w:r>
          </w:p>
        </w:tc>
        <w:tc>
          <w:tcPr>
            <w:tcW w:w="7369" w:type="dxa"/>
            <w:vAlign w:val="center"/>
          </w:tcPr>
          <w:p w14:paraId="2374350D">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定时范围：0-60min</w:t>
            </w:r>
          </w:p>
        </w:tc>
      </w:tr>
      <w:tr w14:paraId="028E2C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A11DEFA">
            <w:pPr>
              <w:pStyle w:val="14"/>
              <w:ind w:firstLine="0"/>
              <w:jc w:val="center"/>
              <w:rPr>
                <w:rFonts w:ascii="宋体" w:hAnsi="宋体" w:eastAsia="宋体" w:cs="宋体"/>
                <w:b/>
                <w:bCs/>
                <w:sz w:val="21"/>
                <w:szCs w:val="21"/>
              </w:rPr>
            </w:pPr>
          </w:p>
        </w:tc>
        <w:tc>
          <w:tcPr>
            <w:tcW w:w="656" w:type="dxa"/>
            <w:vAlign w:val="center"/>
          </w:tcPr>
          <w:p w14:paraId="07B31C4B">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4</w:t>
            </w:r>
          </w:p>
        </w:tc>
        <w:tc>
          <w:tcPr>
            <w:tcW w:w="7369" w:type="dxa"/>
            <w:vAlign w:val="center"/>
          </w:tcPr>
          <w:p w14:paraId="34BABCB5">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配有电子门锁，运行中门锁自动锁定，安全可靠。</w:t>
            </w:r>
          </w:p>
        </w:tc>
      </w:tr>
      <w:tr w14:paraId="0F1EF2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2E20F812">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5C358F15">
            <w:pPr>
              <w:spacing w:line="360" w:lineRule="auto"/>
              <w:jc w:val="left"/>
              <w:rPr>
                <w:rFonts w:ascii="宋体" w:hAnsi="宋体" w:cs="宋体"/>
                <w:color w:val="000000" w:themeColor="text1"/>
                <w:kern w:val="0"/>
                <w:szCs w:val="21"/>
                <w:lang w:val="zh-CN" w:bidi="zh-CN"/>
                <w14:textFill>
                  <w14:solidFill>
                    <w14:schemeClr w14:val="tx1"/>
                  </w14:solidFill>
                </w14:textFill>
              </w:rPr>
            </w:pPr>
            <w:r>
              <w:rPr>
                <w:rFonts w:hint="eastAsia" w:ascii="宋体" w:hAnsi="宋体" w:cs="宋体"/>
                <w:color w:val="000000" w:themeColor="text1"/>
                <w:kern w:val="0"/>
                <w:szCs w:val="21"/>
                <w:lang w:val="zh-CN" w:bidi="zh-CN"/>
                <w14:textFill>
                  <w14:solidFill>
                    <w14:schemeClr w14:val="tx1"/>
                  </w14:solidFill>
                </w14:textFill>
              </w:rPr>
              <w:t>打"★"号条款为实质性条款，若有任何一条负偏离或不满足则导致响应无效。</w:t>
            </w:r>
          </w:p>
          <w:p w14:paraId="25393801">
            <w:pPr>
              <w:spacing w:line="360" w:lineRule="auto"/>
              <w:jc w:val="left"/>
              <w:rPr>
                <w:rFonts w:ascii="宋体" w:hAnsi="宋体" w:cs="宋体"/>
                <w:szCs w:val="21"/>
              </w:rPr>
            </w:pPr>
            <w:r>
              <w:rPr>
                <w:rFonts w:hint="eastAsia" w:ascii="宋体" w:hAnsi="宋体" w:cs="宋体"/>
                <w:color w:val="000000" w:themeColor="text1"/>
                <w:szCs w:val="21"/>
                <w14:textFill>
                  <w14:solidFill>
                    <w14:schemeClr w14:val="tx1"/>
                  </w14:solidFill>
                </w14:textFill>
              </w:rPr>
              <w:t>打</w:t>
            </w:r>
            <w:r>
              <w:rPr>
                <w:rFonts w:hint="eastAsia" w:ascii="宋体" w:hAnsi="宋体" w:cs="宋体"/>
                <w:color w:val="000000" w:themeColor="text1"/>
                <w:szCs w:val="21"/>
                <w:lang w:bidi="en-U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"号条款为重要技术参数，若有部分"▲"条款未响应或不满足，将导致其响应性评审加重扣分，但不作为无效响应条款。</w:t>
            </w:r>
          </w:p>
        </w:tc>
      </w:tr>
    </w:tbl>
    <w:p w14:paraId="46FB9ADF">
      <w:pPr>
        <w:rPr>
          <w:rFonts w:ascii="宋体" w:hAnsi="宋体" w:eastAsia="宋体" w:cs="宋体"/>
          <w:b/>
          <w:bCs/>
          <w:sz w:val="24"/>
          <w:szCs w:val="32"/>
        </w:rPr>
      </w:pPr>
      <w:r>
        <w:rPr>
          <w:rFonts w:hint="eastAsia" w:ascii="宋体" w:hAnsi="宋体" w:cs="宋体"/>
          <w:b/>
          <w:bCs/>
          <w:sz w:val="24"/>
          <w:szCs w:val="32"/>
        </w:rPr>
        <w:t>附表十</w:t>
      </w:r>
      <w:r>
        <w:rPr>
          <w:rFonts w:hint="eastAsia" w:ascii="宋体" w:hAnsi="宋体" w:cs="宋体"/>
          <w:b/>
          <w:bCs/>
          <w:sz w:val="24"/>
          <w:szCs w:val="32"/>
          <w:lang w:val="en-US" w:eastAsia="zh-CN"/>
        </w:rPr>
        <w:t>五</w:t>
      </w:r>
      <w:r>
        <w:rPr>
          <w:rFonts w:hint="eastAsia" w:ascii="宋体" w:hAnsi="宋体" w:cs="宋体"/>
          <w:b/>
          <w:bCs/>
          <w:sz w:val="24"/>
          <w:szCs w:val="32"/>
        </w:rPr>
        <w:t>：电热鼓风干燥箱</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3383DA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4F5072A">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参数性质</w:t>
            </w:r>
          </w:p>
        </w:tc>
        <w:tc>
          <w:tcPr>
            <w:tcW w:w="656" w:type="dxa"/>
            <w:vAlign w:val="center"/>
          </w:tcPr>
          <w:p w14:paraId="2B6062DC">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序号</w:t>
            </w:r>
          </w:p>
        </w:tc>
        <w:tc>
          <w:tcPr>
            <w:tcW w:w="7369" w:type="dxa"/>
            <w:vAlign w:val="center"/>
          </w:tcPr>
          <w:p w14:paraId="424ABEE9">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具体技术（参数）要求</w:t>
            </w:r>
          </w:p>
        </w:tc>
      </w:tr>
      <w:tr w14:paraId="15911B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35D83797">
            <w:pPr>
              <w:pStyle w:val="14"/>
              <w:ind w:firstLine="0"/>
              <w:jc w:val="center"/>
              <w:rPr>
                <w:rFonts w:ascii="宋体" w:hAnsi="宋体" w:eastAsia="宋体" w:cs="宋体"/>
                <w:b/>
                <w:bCs/>
                <w:sz w:val="21"/>
                <w:szCs w:val="21"/>
              </w:rPr>
            </w:pPr>
          </w:p>
        </w:tc>
        <w:tc>
          <w:tcPr>
            <w:tcW w:w="656" w:type="dxa"/>
            <w:vAlign w:val="center"/>
          </w:tcPr>
          <w:p w14:paraId="62A31C57">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1</w:t>
            </w:r>
          </w:p>
        </w:tc>
        <w:tc>
          <w:tcPr>
            <w:tcW w:w="7369" w:type="dxa"/>
            <w:vAlign w:val="center"/>
          </w:tcPr>
          <w:p w14:paraId="1090C56F">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镜面不锈钢内胆容积：≥220L</w:t>
            </w:r>
          </w:p>
        </w:tc>
      </w:tr>
      <w:tr w14:paraId="54406C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087F905">
            <w:pPr>
              <w:pStyle w:val="14"/>
              <w:ind w:firstLine="0"/>
              <w:jc w:val="center"/>
              <w:rPr>
                <w:rFonts w:ascii="宋体" w:hAnsi="宋体" w:eastAsia="宋体" w:cs="宋体"/>
                <w:b/>
                <w:bCs/>
                <w:sz w:val="21"/>
                <w:szCs w:val="21"/>
              </w:rPr>
            </w:pPr>
          </w:p>
        </w:tc>
        <w:tc>
          <w:tcPr>
            <w:tcW w:w="656" w:type="dxa"/>
            <w:vAlign w:val="center"/>
          </w:tcPr>
          <w:p w14:paraId="7891D29B">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2</w:t>
            </w:r>
          </w:p>
        </w:tc>
        <w:tc>
          <w:tcPr>
            <w:tcW w:w="7369" w:type="dxa"/>
            <w:vAlign w:val="center"/>
          </w:tcPr>
          <w:p w14:paraId="110D5099">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不锈钢内胆工作尺寸（mm）W*D*H：≥600*500*750</w:t>
            </w:r>
          </w:p>
        </w:tc>
      </w:tr>
      <w:tr w14:paraId="729018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11CF165">
            <w:pPr>
              <w:pStyle w:val="14"/>
              <w:ind w:firstLine="0"/>
              <w:jc w:val="center"/>
              <w:rPr>
                <w:rFonts w:ascii="宋体" w:hAnsi="宋体" w:eastAsia="宋体" w:cs="宋体"/>
                <w:b/>
                <w:bCs/>
                <w:sz w:val="21"/>
                <w:szCs w:val="21"/>
              </w:rPr>
            </w:pPr>
          </w:p>
        </w:tc>
        <w:tc>
          <w:tcPr>
            <w:tcW w:w="656" w:type="dxa"/>
            <w:vAlign w:val="center"/>
          </w:tcPr>
          <w:p w14:paraId="6D02A71D">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 w:val="22"/>
                <w:szCs w:val="22"/>
                <w:lang w:bidi="ar"/>
              </w:rPr>
              <w:t>3</w:t>
            </w:r>
          </w:p>
        </w:tc>
        <w:tc>
          <w:tcPr>
            <w:tcW w:w="7369" w:type="dxa"/>
            <w:vAlign w:val="center"/>
          </w:tcPr>
          <w:p w14:paraId="68A6AF8C">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不锈钢托架：≥2块</w:t>
            </w:r>
          </w:p>
        </w:tc>
      </w:tr>
      <w:tr w14:paraId="4A5050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E1E8E8F">
            <w:pPr>
              <w:pStyle w:val="14"/>
              <w:ind w:firstLine="0"/>
              <w:jc w:val="center"/>
              <w:rPr>
                <w:rFonts w:ascii="宋体" w:hAnsi="宋体" w:eastAsia="宋体" w:cs="宋体"/>
                <w:b/>
                <w:bCs/>
                <w:sz w:val="21"/>
                <w:szCs w:val="21"/>
              </w:rPr>
            </w:pPr>
          </w:p>
        </w:tc>
        <w:tc>
          <w:tcPr>
            <w:tcW w:w="656" w:type="dxa"/>
            <w:vAlign w:val="center"/>
          </w:tcPr>
          <w:p w14:paraId="4BEAB518">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4</w:t>
            </w:r>
          </w:p>
        </w:tc>
        <w:tc>
          <w:tcPr>
            <w:tcW w:w="7369" w:type="dxa"/>
            <w:vAlign w:val="center"/>
          </w:tcPr>
          <w:p w14:paraId="4F888A68">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恒温波动度：</w:t>
            </w:r>
            <w:r>
              <w:rPr>
                <w:rFonts w:hint="eastAsia" w:ascii="宋体" w:hAnsi="宋体" w:eastAsia="宋体" w:cs="宋体"/>
                <w:kern w:val="0"/>
                <w:szCs w:val="21"/>
                <w:lang w:bidi="ar"/>
              </w:rPr>
              <w:t>≤</w:t>
            </w:r>
            <w:r>
              <w:rPr>
                <w:rFonts w:hint="eastAsia" w:ascii="宋体" w:hAnsi="宋体" w:eastAsia="宋体" w:cs="宋体"/>
                <w:color w:val="000000"/>
                <w:kern w:val="0"/>
                <w:sz w:val="22"/>
                <w:szCs w:val="22"/>
                <w:lang w:bidi="ar"/>
              </w:rPr>
              <w:t>±1℃</w:t>
            </w:r>
          </w:p>
        </w:tc>
      </w:tr>
      <w:tr w14:paraId="286306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8E24F9B">
            <w:pPr>
              <w:pStyle w:val="14"/>
              <w:ind w:firstLine="0"/>
              <w:jc w:val="center"/>
              <w:rPr>
                <w:rFonts w:ascii="宋体" w:hAnsi="宋体" w:eastAsia="宋体" w:cs="宋体"/>
                <w:b/>
                <w:bCs/>
                <w:sz w:val="21"/>
                <w:szCs w:val="21"/>
              </w:rPr>
            </w:pPr>
          </w:p>
        </w:tc>
        <w:tc>
          <w:tcPr>
            <w:tcW w:w="656" w:type="dxa"/>
            <w:vAlign w:val="center"/>
          </w:tcPr>
          <w:p w14:paraId="24202A04">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5</w:t>
            </w:r>
          </w:p>
        </w:tc>
        <w:tc>
          <w:tcPr>
            <w:tcW w:w="7369" w:type="dxa"/>
            <w:vAlign w:val="center"/>
          </w:tcPr>
          <w:p w14:paraId="6A1D1994">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温控范围：RT+10～200℃/ RT+10～250℃</w:t>
            </w:r>
          </w:p>
        </w:tc>
      </w:tr>
      <w:tr w14:paraId="00C7B8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5F01F498">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7A6D0760">
            <w:pPr>
              <w:spacing w:line="360" w:lineRule="auto"/>
              <w:jc w:val="left"/>
              <w:rPr>
                <w:rFonts w:ascii="宋体" w:hAnsi="宋体" w:cs="宋体"/>
                <w:color w:val="000000" w:themeColor="text1"/>
                <w:kern w:val="0"/>
                <w:szCs w:val="21"/>
                <w:lang w:val="zh-CN" w:bidi="zh-CN"/>
                <w14:textFill>
                  <w14:solidFill>
                    <w14:schemeClr w14:val="tx1"/>
                  </w14:solidFill>
                </w14:textFill>
              </w:rPr>
            </w:pPr>
            <w:r>
              <w:rPr>
                <w:rFonts w:hint="eastAsia" w:ascii="宋体" w:hAnsi="宋体" w:cs="宋体"/>
                <w:color w:val="000000" w:themeColor="text1"/>
                <w:kern w:val="0"/>
                <w:szCs w:val="21"/>
                <w:lang w:val="zh-CN" w:bidi="zh-CN"/>
                <w14:textFill>
                  <w14:solidFill>
                    <w14:schemeClr w14:val="tx1"/>
                  </w14:solidFill>
                </w14:textFill>
              </w:rPr>
              <w:t>打"★"号条款为实质性条款，若有任何一条负偏离或不满足则导致响应无效。</w:t>
            </w:r>
          </w:p>
          <w:p w14:paraId="29B52557">
            <w:pPr>
              <w:spacing w:line="360" w:lineRule="auto"/>
              <w:jc w:val="left"/>
              <w:rPr>
                <w:rFonts w:ascii="宋体" w:hAnsi="宋体" w:cs="宋体"/>
                <w:szCs w:val="21"/>
              </w:rPr>
            </w:pPr>
            <w:r>
              <w:rPr>
                <w:rFonts w:hint="eastAsia" w:ascii="宋体" w:hAnsi="宋体" w:cs="宋体"/>
                <w:color w:val="000000" w:themeColor="text1"/>
                <w:szCs w:val="21"/>
                <w14:textFill>
                  <w14:solidFill>
                    <w14:schemeClr w14:val="tx1"/>
                  </w14:solidFill>
                </w14:textFill>
              </w:rPr>
              <w:t>打</w:t>
            </w:r>
            <w:r>
              <w:rPr>
                <w:rFonts w:hint="eastAsia" w:ascii="宋体" w:hAnsi="宋体" w:cs="宋体"/>
                <w:color w:val="000000" w:themeColor="text1"/>
                <w:szCs w:val="21"/>
                <w:lang w:bidi="en-U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"号条款为重要技术参数，若有部分"▲"条款未响应或不满足，将导致其响应性评审加重扣分，但不作为无效响应条款。</w:t>
            </w:r>
          </w:p>
        </w:tc>
      </w:tr>
    </w:tbl>
    <w:p w14:paraId="172BE87D">
      <w:pPr>
        <w:rPr>
          <w:rFonts w:ascii="宋体" w:hAnsi="宋体" w:eastAsia="宋体" w:cs="宋体"/>
          <w:b/>
          <w:bCs/>
          <w:sz w:val="24"/>
          <w:szCs w:val="32"/>
        </w:rPr>
      </w:pPr>
      <w:r>
        <w:rPr>
          <w:rFonts w:hint="eastAsia" w:ascii="宋体" w:hAnsi="宋体" w:cs="宋体"/>
          <w:b/>
          <w:bCs/>
          <w:sz w:val="24"/>
          <w:szCs w:val="32"/>
        </w:rPr>
        <w:t>附表十</w:t>
      </w:r>
      <w:r>
        <w:rPr>
          <w:rFonts w:hint="eastAsia" w:ascii="宋体" w:hAnsi="宋体" w:cs="宋体"/>
          <w:b/>
          <w:bCs/>
          <w:sz w:val="24"/>
          <w:szCs w:val="32"/>
          <w:lang w:val="en-US" w:eastAsia="zh-CN"/>
        </w:rPr>
        <w:t>六</w:t>
      </w:r>
      <w:r>
        <w:rPr>
          <w:rFonts w:hint="eastAsia" w:ascii="宋体" w:hAnsi="宋体" w:cs="宋体"/>
          <w:b/>
          <w:bCs/>
          <w:sz w:val="24"/>
          <w:szCs w:val="32"/>
        </w:rPr>
        <w:t>：实验室用冷藏箱</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67E28E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3A1FF78">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参数性质</w:t>
            </w:r>
          </w:p>
        </w:tc>
        <w:tc>
          <w:tcPr>
            <w:tcW w:w="656" w:type="dxa"/>
            <w:vAlign w:val="center"/>
          </w:tcPr>
          <w:p w14:paraId="03D18E58">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序号</w:t>
            </w:r>
          </w:p>
        </w:tc>
        <w:tc>
          <w:tcPr>
            <w:tcW w:w="7369" w:type="dxa"/>
            <w:vAlign w:val="center"/>
          </w:tcPr>
          <w:p w14:paraId="69C3F290">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具体技术（参数）要求</w:t>
            </w:r>
          </w:p>
        </w:tc>
      </w:tr>
      <w:tr w14:paraId="53C289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01605D6B">
            <w:pPr>
              <w:pStyle w:val="14"/>
              <w:ind w:firstLine="0"/>
              <w:jc w:val="center"/>
              <w:rPr>
                <w:rFonts w:ascii="宋体" w:hAnsi="宋体" w:eastAsia="宋体" w:cs="宋体"/>
                <w:b/>
                <w:bCs/>
                <w:sz w:val="21"/>
                <w:szCs w:val="21"/>
              </w:rPr>
            </w:pPr>
          </w:p>
        </w:tc>
        <w:tc>
          <w:tcPr>
            <w:tcW w:w="656" w:type="dxa"/>
            <w:vAlign w:val="center"/>
          </w:tcPr>
          <w:p w14:paraId="2143AC94">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1</w:t>
            </w:r>
          </w:p>
        </w:tc>
        <w:tc>
          <w:tcPr>
            <w:tcW w:w="7369" w:type="dxa"/>
            <w:vAlign w:val="center"/>
          </w:tcPr>
          <w:p w14:paraId="5636809B">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结构形式：立式上下双门结构，双压缩机双独立制冷系统，冷藏、冷冻室温度独立控制，可单独关闭任一室制冷。</w:t>
            </w:r>
          </w:p>
        </w:tc>
      </w:tr>
      <w:tr w14:paraId="66C9C0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0E1FDCC">
            <w:pPr>
              <w:pStyle w:val="14"/>
              <w:ind w:firstLine="0"/>
              <w:jc w:val="center"/>
              <w:rPr>
                <w:rFonts w:ascii="宋体" w:hAnsi="宋体" w:eastAsia="宋体" w:cs="宋体"/>
                <w:b/>
                <w:bCs/>
                <w:sz w:val="21"/>
                <w:szCs w:val="21"/>
              </w:rPr>
            </w:pPr>
          </w:p>
        </w:tc>
        <w:tc>
          <w:tcPr>
            <w:tcW w:w="656" w:type="dxa"/>
            <w:vAlign w:val="center"/>
          </w:tcPr>
          <w:p w14:paraId="02FB5D2A">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2</w:t>
            </w:r>
          </w:p>
        </w:tc>
        <w:tc>
          <w:tcPr>
            <w:tcW w:w="7369" w:type="dxa"/>
            <w:vAlign w:val="center"/>
          </w:tcPr>
          <w:p w14:paraId="1634AF10">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总有效容积≥300L；其中冷藏室≥18</w:t>
            </w:r>
            <w:r>
              <w:rPr>
                <w:rFonts w:hint="eastAsia" w:ascii="宋体" w:hAnsi="宋体" w:eastAsia="宋体" w:cs="宋体"/>
                <w:color w:val="000000"/>
                <w:kern w:val="0"/>
                <w:sz w:val="22"/>
                <w:szCs w:val="22"/>
                <w:lang w:val="en-US" w:eastAsia="zh-CN" w:bidi="ar"/>
              </w:rPr>
              <w:t>5</w:t>
            </w:r>
            <w:r>
              <w:rPr>
                <w:rFonts w:hint="eastAsia" w:ascii="宋体" w:hAnsi="宋体" w:eastAsia="宋体" w:cs="宋体"/>
                <w:color w:val="000000"/>
                <w:kern w:val="0"/>
                <w:sz w:val="22"/>
                <w:szCs w:val="22"/>
                <w:lang w:bidi="ar"/>
              </w:rPr>
              <w:t>L，冷冻室≥11</w:t>
            </w:r>
            <w:r>
              <w:rPr>
                <w:rFonts w:hint="eastAsia" w:ascii="宋体" w:hAnsi="宋体" w:eastAsia="宋体" w:cs="宋体"/>
                <w:color w:val="000000"/>
                <w:kern w:val="0"/>
                <w:sz w:val="22"/>
                <w:szCs w:val="22"/>
                <w:lang w:val="en-US" w:eastAsia="zh-CN" w:bidi="ar"/>
              </w:rPr>
              <w:t>0</w:t>
            </w:r>
            <w:r>
              <w:rPr>
                <w:rFonts w:hint="eastAsia" w:ascii="宋体" w:hAnsi="宋体" w:eastAsia="宋体" w:cs="宋体"/>
                <w:color w:val="000000"/>
                <w:kern w:val="0"/>
                <w:sz w:val="22"/>
                <w:szCs w:val="22"/>
                <w:lang w:bidi="ar"/>
              </w:rPr>
              <w:t>L。</w:t>
            </w:r>
          </w:p>
        </w:tc>
      </w:tr>
      <w:tr w14:paraId="6BAE10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9C27F0C">
            <w:pPr>
              <w:pStyle w:val="14"/>
              <w:ind w:firstLine="0"/>
              <w:jc w:val="center"/>
              <w:rPr>
                <w:rFonts w:ascii="宋体" w:hAnsi="宋体" w:eastAsia="宋体" w:cs="宋体"/>
                <w:b/>
                <w:bCs/>
                <w:sz w:val="21"/>
                <w:szCs w:val="21"/>
              </w:rPr>
            </w:pPr>
          </w:p>
        </w:tc>
        <w:tc>
          <w:tcPr>
            <w:tcW w:w="656" w:type="dxa"/>
            <w:vAlign w:val="center"/>
          </w:tcPr>
          <w:p w14:paraId="5FA4E0A2">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 w:val="22"/>
                <w:szCs w:val="22"/>
                <w:lang w:bidi="ar"/>
              </w:rPr>
              <w:t>3</w:t>
            </w:r>
          </w:p>
        </w:tc>
        <w:tc>
          <w:tcPr>
            <w:tcW w:w="7369" w:type="dxa"/>
            <w:vAlign w:val="center"/>
          </w:tcPr>
          <w:p w14:paraId="1987B0AF">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控温范围：冷藏室2℃～8℃；冷冻室-10℃～-40℃可调。</w:t>
            </w:r>
          </w:p>
        </w:tc>
      </w:tr>
      <w:tr w14:paraId="6E98FA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6608034">
            <w:pPr>
              <w:pStyle w:val="14"/>
              <w:ind w:firstLine="0"/>
              <w:jc w:val="center"/>
              <w:rPr>
                <w:rFonts w:ascii="宋体" w:hAnsi="宋体" w:eastAsia="宋体" w:cs="宋体"/>
                <w:b/>
                <w:bCs/>
                <w:sz w:val="21"/>
                <w:szCs w:val="21"/>
              </w:rPr>
            </w:pPr>
          </w:p>
        </w:tc>
        <w:tc>
          <w:tcPr>
            <w:tcW w:w="656" w:type="dxa"/>
            <w:vAlign w:val="center"/>
          </w:tcPr>
          <w:p w14:paraId="4F7A664C">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4</w:t>
            </w:r>
          </w:p>
        </w:tc>
        <w:tc>
          <w:tcPr>
            <w:tcW w:w="7369" w:type="dxa"/>
            <w:vAlign w:val="center"/>
          </w:tcPr>
          <w:p w14:paraId="7A4B5AEF">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安全报警：具备高低温报警、开门延时报警、传感器故障报警；声光同步报警，报警阈值可自定义设置。</w:t>
            </w:r>
          </w:p>
        </w:tc>
      </w:tr>
      <w:tr w14:paraId="4A43E4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CE31E95">
            <w:pPr>
              <w:pStyle w:val="14"/>
              <w:ind w:firstLine="0"/>
              <w:jc w:val="center"/>
              <w:rPr>
                <w:rFonts w:ascii="宋体" w:hAnsi="宋体" w:eastAsia="宋体" w:cs="宋体"/>
                <w:b/>
                <w:bCs/>
                <w:sz w:val="21"/>
                <w:szCs w:val="21"/>
              </w:rPr>
            </w:pPr>
          </w:p>
        </w:tc>
        <w:tc>
          <w:tcPr>
            <w:tcW w:w="656" w:type="dxa"/>
            <w:vAlign w:val="center"/>
          </w:tcPr>
          <w:p w14:paraId="14221FB3">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5</w:t>
            </w:r>
          </w:p>
        </w:tc>
        <w:tc>
          <w:tcPr>
            <w:tcW w:w="7369" w:type="dxa"/>
            <w:vAlign w:val="center"/>
          </w:tcPr>
          <w:p w14:paraId="6440314D">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控制方式：高精度微电脑温控系统，可独立显示冷藏、冷冻实时温度，显示精度≤1℃。</w:t>
            </w:r>
          </w:p>
        </w:tc>
      </w:tr>
      <w:tr w14:paraId="4F7E23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B89EABA">
            <w:pPr>
              <w:pStyle w:val="14"/>
              <w:ind w:firstLine="0"/>
              <w:jc w:val="center"/>
              <w:rPr>
                <w:rFonts w:ascii="宋体" w:hAnsi="宋体" w:eastAsia="宋体" w:cs="宋体"/>
                <w:b/>
                <w:bCs/>
                <w:sz w:val="21"/>
                <w:szCs w:val="21"/>
              </w:rPr>
            </w:pPr>
          </w:p>
        </w:tc>
        <w:tc>
          <w:tcPr>
            <w:tcW w:w="656" w:type="dxa"/>
            <w:vAlign w:val="center"/>
          </w:tcPr>
          <w:p w14:paraId="3458DC5B">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6</w:t>
            </w:r>
          </w:p>
        </w:tc>
        <w:tc>
          <w:tcPr>
            <w:tcW w:w="7369" w:type="dxa"/>
            <w:vAlign w:val="center"/>
          </w:tcPr>
          <w:p w14:paraId="3287B419">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制冷方式：冷藏室风冷循环，冷冻室直冷；无CFC环保聚氨酯发泡，冷藏室保温层≥50mm，冷冻室保温层≥100mm。</w:t>
            </w:r>
          </w:p>
        </w:tc>
      </w:tr>
      <w:tr w14:paraId="31D1CA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71FC0AF">
            <w:pPr>
              <w:pStyle w:val="14"/>
              <w:ind w:firstLine="0"/>
              <w:jc w:val="center"/>
              <w:rPr>
                <w:rFonts w:ascii="宋体" w:hAnsi="宋体" w:eastAsia="宋体" w:cs="宋体"/>
                <w:b/>
                <w:bCs/>
                <w:sz w:val="21"/>
                <w:szCs w:val="21"/>
              </w:rPr>
            </w:pPr>
          </w:p>
        </w:tc>
        <w:tc>
          <w:tcPr>
            <w:tcW w:w="656" w:type="dxa"/>
            <w:vAlign w:val="center"/>
          </w:tcPr>
          <w:p w14:paraId="2150FAEB">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7</w:t>
            </w:r>
          </w:p>
        </w:tc>
        <w:tc>
          <w:tcPr>
            <w:tcW w:w="7369" w:type="dxa"/>
            <w:vAlign w:val="center"/>
          </w:tcPr>
          <w:p w14:paraId="2AE126BE">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箱体材质：外壳喷涂钢板，内胆喷涂铝板；冷藏室配置≥3层钢丝搁架，冷冻室配置≥3个ABS材质抽拉式储物抽屉。</w:t>
            </w:r>
          </w:p>
        </w:tc>
      </w:tr>
      <w:tr w14:paraId="423F74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3D7D28E">
            <w:pPr>
              <w:pStyle w:val="14"/>
              <w:ind w:firstLine="0"/>
              <w:jc w:val="center"/>
              <w:rPr>
                <w:rFonts w:ascii="宋体" w:hAnsi="宋体" w:eastAsia="宋体" w:cs="宋体"/>
                <w:b/>
                <w:bCs/>
                <w:sz w:val="21"/>
                <w:szCs w:val="21"/>
              </w:rPr>
            </w:pPr>
          </w:p>
        </w:tc>
        <w:tc>
          <w:tcPr>
            <w:tcW w:w="656" w:type="dxa"/>
            <w:vAlign w:val="center"/>
          </w:tcPr>
          <w:p w14:paraId="1CF5CF6E">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8</w:t>
            </w:r>
          </w:p>
        </w:tc>
        <w:tc>
          <w:tcPr>
            <w:tcW w:w="7369" w:type="dxa"/>
            <w:vAlign w:val="center"/>
          </w:tcPr>
          <w:p w14:paraId="1F0F0F1D">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预留≥2个Φ25mm测试孔，便于外接温度记录仪；箱体配备门锁，防止非授权开启。</w:t>
            </w:r>
          </w:p>
        </w:tc>
      </w:tr>
      <w:tr w14:paraId="630BA4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66921BC">
            <w:pPr>
              <w:pStyle w:val="14"/>
              <w:ind w:firstLine="0"/>
              <w:jc w:val="center"/>
              <w:rPr>
                <w:rFonts w:ascii="宋体" w:hAnsi="宋体" w:eastAsia="宋体" w:cs="宋体"/>
                <w:b/>
                <w:bCs/>
                <w:sz w:val="21"/>
                <w:szCs w:val="21"/>
              </w:rPr>
            </w:pPr>
          </w:p>
        </w:tc>
        <w:tc>
          <w:tcPr>
            <w:tcW w:w="656" w:type="dxa"/>
            <w:vAlign w:val="center"/>
          </w:tcPr>
          <w:p w14:paraId="6977C7F5">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9</w:t>
            </w:r>
          </w:p>
        </w:tc>
        <w:tc>
          <w:tcPr>
            <w:tcW w:w="7369" w:type="dxa"/>
            <w:vAlign w:val="center"/>
          </w:tcPr>
          <w:p w14:paraId="5BDEC638">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移动配置：底部≥4只万向脚轮，含≥2只刹车脚轮，方便移位固定。</w:t>
            </w:r>
          </w:p>
        </w:tc>
      </w:tr>
      <w:tr w14:paraId="27061F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2747B3D">
            <w:pPr>
              <w:pStyle w:val="14"/>
              <w:ind w:firstLine="0"/>
              <w:jc w:val="center"/>
              <w:rPr>
                <w:rFonts w:ascii="宋体" w:hAnsi="宋体" w:eastAsia="宋体" w:cs="宋体"/>
                <w:b/>
                <w:bCs/>
                <w:sz w:val="21"/>
                <w:szCs w:val="21"/>
              </w:rPr>
            </w:pPr>
          </w:p>
        </w:tc>
        <w:tc>
          <w:tcPr>
            <w:tcW w:w="656" w:type="dxa"/>
            <w:vAlign w:val="center"/>
          </w:tcPr>
          <w:p w14:paraId="7C423CBC">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10</w:t>
            </w:r>
          </w:p>
        </w:tc>
        <w:tc>
          <w:tcPr>
            <w:tcW w:w="7369" w:type="dxa"/>
            <w:vAlign w:val="center"/>
          </w:tcPr>
          <w:p w14:paraId="5738283B">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使用环境：环境温度16～32℃，相对湿度20%～80%RH；供电≥220V/50Hz。</w:t>
            </w:r>
          </w:p>
        </w:tc>
      </w:tr>
      <w:tr w14:paraId="663E28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1DE2FD9">
            <w:pPr>
              <w:pStyle w:val="14"/>
              <w:ind w:firstLine="0"/>
              <w:jc w:val="center"/>
              <w:rPr>
                <w:rFonts w:ascii="宋体" w:hAnsi="宋体" w:eastAsia="宋体" w:cs="宋体"/>
                <w:b/>
                <w:bCs/>
                <w:sz w:val="21"/>
                <w:szCs w:val="21"/>
              </w:rPr>
            </w:pPr>
          </w:p>
        </w:tc>
        <w:tc>
          <w:tcPr>
            <w:tcW w:w="656" w:type="dxa"/>
            <w:vAlign w:val="center"/>
          </w:tcPr>
          <w:p w14:paraId="358CF07F">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11</w:t>
            </w:r>
          </w:p>
        </w:tc>
        <w:tc>
          <w:tcPr>
            <w:tcW w:w="7369" w:type="dxa"/>
            <w:vAlign w:val="center"/>
          </w:tcPr>
          <w:p w14:paraId="7B7A3EE7">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外形尺寸（宽×深×高）：≤700×640×1876mm。</w:t>
            </w:r>
          </w:p>
        </w:tc>
      </w:tr>
      <w:tr w14:paraId="2A1F1D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600DBA56">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7E0415C3">
            <w:pPr>
              <w:spacing w:line="360" w:lineRule="auto"/>
              <w:jc w:val="left"/>
              <w:rPr>
                <w:rFonts w:ascii="宋体" w:hAnsi="宋体" w:cs="宋体"/>
                <w:color w:val="000000" w:themeColor="text1"/>
                <w:kern w:val="0"/>
                <w:szCs w:val="21"/>
                <w:lang w:val="zh-CN" w:bidi="zh-CN"/>
                <w14:textFill>
                  <w14:solidFill>
                    <w14:schemeClr w14:val="tx1"/>
                  </w14:solidFill>
                </w14:textFill>
              </w:rPr>
            </w:pPr>
            <w:r>
              <w:rPr>
                <w:rFonts w:hint="eastAsia" w:ascii="宋体" w:hAnsi="宋体" w:cs="宋体"/>
                <w:color w:val="000000" w:themeColor="text1"/>
                <w:kern w:val="0"/>
                <w:szCs w:val="21"/>
                <w:lang w:val="zh-CN" w:bidi="zh-CN"/>
                <w14:textFill>
                  <w14:solidFill>
                    <w14:schemeClr w14:val="tx1"/>
                  </w14:solidFill>
                </w14:textFill>
              </w:rPr>
              <w:t>打"★"号条款为实质性条款，若有任何一条负偏离或不满足则导致响应无效。</w:t>
            </w:r>
          </w:p>
          <w:p w14:paraId="5E485D7E">
            <w:pPr>
              <w:spacing w:line="360" w:lineRule="auto"/>
              <w:jc w:val="left"/>
              <w:rPr>
                <w:rFonts w:ascii="宋体" w:hAnsi="宋体" w:cs="宋体"/>
                <w:szCs w:val="21"/>
              </w:rPr>
            </w:pPr>
            <w:r>
              <w:rPr>
                <w:rFonts w:hint="eastAsia" w:ascii="宋体" w:hAnsi="宋体" w:cs="宋体"/>
                <w:color w:val="000000" w:themeColor="text1"/>
                <w:szCs w:val="21"/>
                <w14:textFill>
                  <w14:solidFill>
                    <w14:schemeClr w14:val="tx1"/>
                  </w14:solidFill>
                </w14:textFill>
              </w:rPr>
              <w:t>打</w:t>
            </w:r>
            <w:r>
              <w:rPr>
                <w:rFonts w:hint="eastAsia" w:ascii="宋体" w:hAnsi="宋体" w:cs="宋体"/>
                <w:color w:val="000000" w:themeColor="text1"/>
                <w:szCs w:val="21"/>
                <w:lang w:bidi="en-U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"号条款为重要技术参数，若有部分"▲"条款未响应或不满足，将导致其响应性评审加重扣分，但不作为无效响应条款。</w:t>
            </w:r>
          </w:p>
        </w:tc>
      </w:tr>
    </w:tbl>
    <w:p w14:paraId="31AB82CA">
      <w:pPr>
        <w:rPr>
          <w:rFonts w:ascii="宋体" w:hAnsi="宋体" w:eastAsia="宋体" w:cs="宋体"/>
          <w:b/>
          <w:bCs/>
          <w:sz w:val="24"/>
          <w:szCs w:val="32"/>
        </w:rPr>
      </w:pPr>
      <w:r>
        <w:rPr>
          <w:rFonts w:hint="eastAsia" w:ascii="宋体" w:hAnsi="宋体" w:cs="宋体"/>
          <w:b/>
          <w:bCs/>
          <w:sz w:val="24"/>
          <w:szCs w:val="32"/>
        </w:rPr>
        <w:t>附表十</w:t>
      </w:r>
      <w:r>
        <w:rPr>
          <w:rFonts w:hint="eastAsia" w:ascii="宋体" w:hAnsi="宋体" w:cs="宋体"/>
          <w:b/>
          <w:bCs/>
          <w:sz w:val="24"/>
          <w:szCs w:val="32"/>
          <w:lang w:val="en-US" w:eastAsia="zh-CN"/>
        </w:rPr>
        <w:t>七</w:t>
      </w:r>
      <w:r>
        <w:rPr>
          <w:rFonts w:hint="eastAsia" w:ascii="宋体" w:hAnsi="宋体" w:cs="宋体"/>
          <w:b/>
          <w:bCs/>
          <w:sz w:val="24"/>
          <w:szCs w:val="32"/>
        </w:rPr>
        <w:t>：垂直电泳槽</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2E7774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487" w:type="dxa"/>
            <w:vAlign w:val="center"/>
          </w:tcPr>
          <w:p w14:paraId="25EFDD4B">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参数性质</w:t>
            </w:r>
          </w:p>
        </w:tc>
        <w:tc>
          <w:tcPr>
            <w:tcW w:w="656" w:type="dxa"/>
            <w:vAlign w:val="center"/>
          </w:tcPr>
          <w:p w14:paraId="06DC301F">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序号</w:t>
            </w:r>
          </w:p>
        </w:tc>
        <w:tc>
          <w:tcPr>
            <w:tcW w:w="7369" w:type="dxa"/>
            <w:vAlign w:val="center"/>
          </w:tcPr>
          <w:p w14:paraId="3B463EB3">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具体技术（参数）要求</w:t>
            </w:r>
          </w:p>
        </w:tc>
      </w:tr>
      <w:tr w14:paraId="0A71B3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566B6E19">
            <w:pPr>
              <w:pStyle w:val="14"/>
              <w:ind w:firstLine="0"/>
              <w:jc w:val="center"/>
              <w:rPr>
                <w:rFonts w:ascii="宋体" w:hAnsi="宋体" w:eastAsia="宋体" w:cs="宋体"/>
                <w:b/>
                <w:bCs/>
                <w:sz w:val="21"/>
                <w:szCs w:val="21"/>
              </w:rPr>
            </w:pPr>
          </w:p>
        </w:tc>
        <w:tc>
          <w:tcPr>
            <w:tcW w:w="656" w:type="dxa"/>
            <w:vAlign w:val="center"/>
          </w:tcPr>
          <w:p w14:paraId="2C75088A">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1</w:t>
            </w:r>
          </w:p>
        </w:tc>
        <w:tc>
          <w:tcPr>
            <w:tcW w:w="7369" w:type="dxa"/>
            <w:vAlign w:val="center"/>
          </w:tcPr>
          <w:p w14:paraId="1DB28525">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用途：用于蛋白SDS-PAGE电泳、核酸垂直电泳分离。</w:t>
            </w:r>
          </w:p>
        </w:tc>
      </w:tr>
      <w:tr w14:paraId="0D5B97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2BD504C">
            <w:pPr>
              <w:pStyle w:val="14"/>
              <w:ind w:firstLine="0"/>
              <w:jc w:val="center"/>
              <w:rPr>
                <w:rFonts w:ascii="宋体" w:hAnsi="宋体" w:eastAsia="宋体" w:cs="宋体"/>
                <w:b/>
                <w:bCs/>
                <w:sz w:val="21"/>
                <w:szCs w:val="21"/>
              </w:rPr>
            </w:pPr>
          </w:p>
        </w:tc>
        <w:tc>
          <w:tcPr>
            <w:tcW w:w="656" w:type="dxa"/>
            <w:vAlign w:val="center"/>
          </w:tcPr>
          <w:p w14:paraId="5D1EC8E6">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2</w:t>
            </w:r>
          </w:p>
        </w:tc>
        <w:tc>
          <w:tcPr>
            <w:tcW w:w="7369" w:type="dxa"/>
            <w:vAlign w:val="center"/>
          </w:tcPr>
          <w:p w14:paraId="2BEFB575">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具有至少两种长度凝胶尺寸：83×97mm（±5%）加长型、83×73mm（±5%）迷你型。</w:t>
            </w:r>
          </w:p>
        </w:tc>
      </w:tr>
      <w:tr w14:paraId="03A2A3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AAB752B">
            <w:pPr>
              <w:pStyle w:val="14"/>
              <w:ind w:firstLine="0"/>
              <w:jc w:val="center"/>
              <w:rPr>
                <w:rFonts w:ascii="宋体" w:hAnsi="宋体" w:eastAsia="宋体" w:cs="宋体"/>
                <w:b/>
                <w:bCs/>
                <w:sz w:val="21"/>
                <w:szCs w:val="21"/>
              </w:rPr>
            </w:pPr>
          </w:p>
        </w:tc>
        <w:tc>
          <w:tcPr>
            <w:tcW w:w="656" w:type="dxa"/>
            <w:vAlign w:val="center"/>
          </w:tcPr>
          <w:p w14:paraId="14E45615">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 w:val="22"/>
                <w:szCs w:val="22"/>
                <w:lang w:bidi="ar"/>
              </w:rPr>
              <w:t>3</w:t>
            </w:r>
          </w:p>
        </w:tc>
        <w:tc>
          <w:tcPr>
            <w:tcW w:w="7369" w:type="dxa"/>
            <w:vAlign w:val="center"/>
          </w:tcPr>
          <w:p w14:paraId="402B4C12">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采用原位灌胶，可以实现在电泳芯上完成灌胶；凝胶制成后，无需移动玻璃板，避免移动时可能造成的失误；</w:t>
            </w:r>
          </w:p>
        </w:tc>
      </w:tr>
      <w:tr w14:paraId="40AA12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EFAA123">
            <w:pPr>
              <w:pStyle w:val="14"/>
              <w:ind w:firstLine="0"/>
              <w:jc w:val="center"/>
              <w:rPr>
                <w:rFonts w:ascii="宋体" w:hAnsi="宋体" w:eastAsia="宋体" w:cs="宋体"/>
                <w:b/>
                <w:bCs/>
                <w:sz w:val="21"/>
                <w:szCs w:val="21"/>
              </w:rPr>
            </w:pPr>
          </w:p>
        </w:tc>
        <w:tc>
          <w:tcPr>
            <w:tcW w:w="656" w:type="dxa"/>
            <w:vAlign w:val="center"/>
          </w:tcPr>
          <w:p w14:paraId="2CEDDF9B">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4</w:t>
            </w:r>
          </w:p>
        </w:tc>
        <w:tc>
          <w:tcPr>
            <w:tcW w:w="7369" w:type="dxa"/>
            <w:vAlign w:val="center"/>
          </w:tcPr>
          <w:p w14:paraId="438D941F">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槽底留有≥1cm空间，可放置磁力棒进行搅拌，以使缓冲液温度和离子强度均匀，电泳结果更精确；</w:t>
            </w:r>
          </w:p>
        </w:tc>
      </w:tr>
      <w:tr w14:paraId="742AB2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0D842DD">
            <w:pPr>
              <w:pStyle w:val="14"/>
              <w:ind w:firstLine="0"/>
              <w:jc w:val="center"/>
              <w:rPr>
                <w:rFonts w:ascii="宋体" w:hAnsi="宋体" w:eastAsia="宋体" w:cs="宋体"/>
                <w:b/>
                <w:bCs/>
                <w:sz w:val="21"/>
                <w:szCs w:val="21"/>
              </w:rPr>
            </w:pPr>
          </w:p>
        </w:tc>
        <w:tc>
          <w:tcPr>
            <w:tcW w:w="656" w:type="dxa"/>
            <w:vAlign w:val="center"/>
          </w:tcPr>
          <w:p w14:paraId="4488AF6A">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5</w:t>
            </w:r>
          </w:p>
        </w:tc>
        <w:tc>
          <w:tcPr>
            <w:tcW w:w="7369" w:type="dxa"/>
            <w:vAlign w:val="center"/>
          </w:tcPr>
          <w:p w14:paraId="29E94FE8">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配备多种厚度凝胶梳：不少于0.75mm、1.0mm、1.5mm规格，适配常规上样需求。</w:t>
            </w:r>
          </w:p>
        </w:tc>
      </w:tr>
      <w:tr w14:paraId="4A7746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35D7A5A">
            <w:pPr>
              <w:pStyle w:val="14"/>
              <w:ind w:firstLine="0"/>
              <w:jc w:val="center"/>
              <w:rPr>
                <w:rFonts w:ascii="宋体" w:hAnsi="宋体" w:eastAsia="宋体" w:cs="宋体"/>
                <w:b/>
                <w:bCs/>
                <w:sz w:val="21"/>
                <w:szCs w:val="21"/>
              </w:rPr>
            </w:pPr>
          </w:p>
        </w:tc>
        <w:tc>
          <w:tcPr>
            <w:tcW w:w="656" w:type="dxa"/>
            <w:vAlign w:val="center"/>
          </w:tcPr>
          <w:p w14:paraId="1244C967">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6</w:t>
            </w:r>
          </w:p>
        </w:tc>
        <w:tc>
          <w:tcPr>
            <w:tcW w:w="7369" w:type="dxa"/>
            <w:vAlign w:val="center"/>
          </w:tcPr>
          <w:p w14:paraId="15F6FB4C">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缓冲液需求量≤1000mL；槽体带防漏、防溢设计。</w:t>
            </w:r>
          </w:p>
        </w:tc>
      </w:tr>
      <w:tr w14:paraId="3E1F2F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49674D6">
            <w:pPr>
              <w:pStyle w:val="14"/>
              <w:ind w:firstLine="0"/>
              <w:jc w:val="center"/>
              <w:rPr>
                <w:rFonts w:ascii="宋体" w:hAnsi="宋体" w:eastAsia="宋体" w:cs="宋体"/>
                <w:b/>
                <w:bCs/>
                <w:sz w:val="21"/>
                <w:szCs w:val="21"/>
              </w:rPr>
            </w:pPr>
          </w:p>
        </w:tc>
        <w:tc>
          <w:tcPr>
            <w:tcW w:w="656" w:type="dxa"/>
            <w:vAlign w:val="center"/>
          </w:tcPr>
          <w:p w14:paraId="014979B7">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7</w:t>
            </w:r>
          </w:p>
        </w:tc>
        <w:tc>
          <w:tcPr>
            <w:tcW w:w="7369" w:type="dxa"/>
            <w:vAlign w:val="center"/>
          </w:tcPr>
          <w:p w14:paraId="7306C831">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外形尺寸：≤160×145×185mm。</w:t>
            </w:r>
          </w:p>
        </w:tc>
      </w:tr>
      <w:tr w14:paraId="2DBCB3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46CF19F">
            <w:pPr>
              <w:pStyle w:val="14"/>
              <w:ind w:firstLine="0"/>
              <w:jc w:val="center"/>
              <w:rPr>
                <w:rFonts w:ascii="宋体" w:hAnsi="宋体" w:eastAsia="宋体" w:cs="宋体"/>
                <w:b/>
                <w:bCs/>
                <w:sz w:val="21"/>
                <w:szCs w:val="21"/>
              </w:rPr>
            </w:pPr>
          </w:p>
        </w:tc>
        <w:tc>
          <w:tcPr>
            <w:tcW w:w="656" w:type="dxa"/>
            <w:vAlign w:val="center"/>
          </w:tcPr>
          <w:p w14:paraId="7FE8084A">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8</w:t>
            </w:r>
          </w:p>
        </w:tc>
        <w:tc>
          <w:tcPr>
            <w:tcW w:w="7369" w:type="dxa"/>
            <w:vAlign w:val="center"/>
          </w:tcPr>
          <w:p w14:paraId="5A89AFD6">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配备适配通用电泳电源，最高耐受电压≥300V。</w:t>
            </w:r>
          </w:p>
        </w:tc>
      </w:tr>
      <w:tr w14:paraId="0ECD94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67A01B6">
            <w:pPr>
              <w:pStyle w:val="14"/>
              <w:ind w:firstLine="0"/>
              <w:jc w:val="center"/>
              <w:rPr>
                <w:rFonts w:ascii="宋体" w:hAnsi="宋体" w:eastAsia="宋体" w:cs="宋体"/>
                <w:b/>
                <w:bCs/>
                <w:sz w:val="21"/>
                <w:szCs w:val="21"/>
              </w:rPr>
            </w:pPr>
          </w:p>
        </w:tc>
        <w:tc>
          <w:tcPr>
            <w:tcW w:w="656" w:type="dxa"/>
            <w:vAlign w:val="center"/>
          </w:tcPr>
          <w:p w14:paraId="367722CC">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9</w:t>
            </w:r>
          </w:p>
        </w:tc>
        <w:tc>
          <w:tcPr>
            <w:tcW w:w="7369" w:type="dxa"/>
            <w:vAlign w:val="center"/>
          </w:tcPr>
          <w:p w14:paraId="417E9B4B">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提供全套配件：包括但不限于制胶框、密封胶条、梳子、导线、上盖。</w:t>
            </w:r>
          </w:p>
        </w:tc>
      </w:tr>
      <w:tr w14:paraId="564F53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1712E733">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5768612B">
            <w:pPr>
              <w:spacing w:line="360" w:lineRule="auto"/>
              <w:jc w:val="left"/>
              <w:rPr>
                <w:rFonts w:ascii="宋体" w:hAnsi="宋体" w:cs="宋体"/>
                <w:color w:val="000000" w:themeColor="text1"/>
                <w:kern w:val="0"/>
                <w:szCs w:val="21"/>
                <w:lang w:val="zh-CN" w:bidi="zh-CN"/>
                <w14:textFill>
                  <w14:solidFill>
                    <w14:schemeClr w14:val="tx1"/>
                  </w14:solidFill>
                </w14:textFill>
              </w:rPr>
            </w:pPr>
            <w:r>
              <w:rPr>
                <w:rFonts w:hint="eastAsia" w:ascii="宋体" w:hAnsi="宋体" w:cs="宋体"/>
                <w:color w:val="000000" w:themeColor="text1"/>
                <w:kern w:val="0"/>
                <w:szCs w:val="21"/>
                <w:lang w:val="zh-CN" w:bidi="zh-CN"/>
                <w14:textFill>
                  <w14:solidFill>
                    <w14:schemeClr w14:val="tx1"/>
                  </w14:solidFill>
                </w14:textFill>
              </w:rPr>
              <w:t>打"★"号条款为实质性条款，若有任何一条负偏离或不满足则导致响应无效。</w:t>
            </w:r>
          </w:p>
          <w:p w14:paraId="743C2C09">
            <w:pPr>
              <w:spacing w:line="360" w:lineRule="auto"/>
              <w:jc w:val="left"/>
              <w:rPr>
                <w:rFonts w:ascii="宋体" w:hAnsi="宋体" w:cs="宋体"/>
                <w:szCs w:val="21"/>
              </w:rPr>
            </w:pPr>
            <w:r>
              <w:rPr>
                <w:rFonts w:hint="eastAsia" w:ascii="宋体" w:hAnsi="宋体" w:cs="宋体"/>
                <w:color w:val="000000" w:themeColor="text1"/>
                <w:szCs w:val="21"/>
                <w14:textFill>
                  <w14:solidFill>
                    <w14:schemeClr w14:val="tx1"/>
                  </w14:solidFill>
                </w14:textFill>
              </w:rPr>
              <w:t>打</w:t>
            </w:r>
            <w:r>
              <w:rPr>
                <w:rFonts w:hint="eastAsia" w:ascii="宋体" w:hAnsi="宋体" w:cs="宋体"/>
                <w:color w:val="000000" w:themeColor="text1"/>
                <w:szCs w:val="21"/>
                <w:lang w:bidi="en-U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"号条款为重要技术参数，若有部分"▲"条款未响应或不满足，将导致其响应性评审加重扣分，但不作为无效响应条款。</w:t>
            </w:r>
          </w:p>
        </w:tc>
      </w:tr>
    </w:tbl>
    <w:p w14:paraId="7BADD1D5">
      <w:pPr>
        <w:rPr>
          <w:rFonts w:ascii="宋体" w:hAnsi="宋体" w:eastAsia="宋体" w:cs="宋体"/>
          <w:b/>
          <w:bCs/>
          <w:sz w:val="24"/>
          <w:szCs w:val="32"/>
        </w:rPr>
      </w:pPr>
      <w:r>
        <w:rPr>
          <w:rFonts w:hint="eastAsia" w:ascii="宋体" w:hAnsi="宋体" w:cs="宋体"/>
          <w:b/>
          <w:bCs/>
          <w:sz w:val="24"/>
          <w:szCs w:val="32"/>
        </w:rPr>
        <w:t>附表十</w:t>
      </w:r>
      <w:r>
        <w:rPr>
          <w:rFonts w:hint="eastAsia" w:ascii="宋体" w:hAnsi="宋体" w:cs="宋体"/>
          <w:b/>
          <w:bCs/>
          <w:sz w:val="24"/>
          <w:szCs w:val="32"/>
          <w:lang w:val="en-US" w:eastAsia="zh-CN"/>
        </w:rPr>
        <w:t>八</w:t>
      </w:r>
      <w:r>
        <w:rPr>
          <w:rFonts w:hint="eastAsia" w:ascii="宋体" w:hAnsi="宋体" w:cs="宋体"/>
          <w:b/>
          <w:bCs/>
          <w:sz w:val="24"/>
          <w:szCs w:val="32"/>
        </w:rPr>
        <w:t>：水平电泳槽</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53B4AC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5BC5BE1">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参数性质</w:t>
            </w:r>
          </w:p>
        </w:tc>
        <w:tc>
          <w:tcPr>
            <w:tcW w:w="656" w:type="dxa"/>
            <w:vAlign w:val="center"/>
          </w:tcPr>
          <w:p w14:paraId="090DFD39">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序号</w:t>
            </w:r>
          </w:p>
        </w:tc>
        <w:tc>
          <w:tcPr>
            <w:tcW w:w="7369" w:type="dxa"/>
            <w:vAlign w:val="center"/>
          </w:tcPr>
          <w:p w14:paraId="1E2955E9">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具体技术（参数）要求</w:t>
            </w:r>
          </w:p>
        </w:tc>
      </w:tr>
      <w:tr w14:paraId="589079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40669B00">
            <w:pPr>
              <w:pStyle w:val="14"/>
              <w:ind w:firstLine="0"/>
              <w:jc w:val="center"/>
              <w:rPr>
                <w:rFonts w:ascii="宋体" w:hAnsi="宋体" w:eastAsia="宋体" w:cs="宋体"/>
                <w:b/>
                <w:bCs/>
                <w:sz w:val="21"/>
                <w:szCs w:val="21"/>
              </w:rPr>
            </w:pPr>
          </w:p>
        </w:tc>
        <w:tc>
          <w:tcPr>
            <w:tcW w:w="656" w:type="dxa"/>
            <w:vAlign w:val="center"/>
          </w:tcPr>
          <w:p w14:paraId="595F278D">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1</w:t>
            </w:r>
          </w:p>
        </w:tc>
        <w:tc>
          <w:tcPr>
            <w:tcW w:w="7369" w:type="dxa"/>
            <w:vAlign w:val="center"/>
          </w:tcPr>
          <w:p w14:paraId="07213B61">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用途：核酸琼脂糖凝胶电泳，支持常规样本及96孔PCR高通量电泳。</w:t>
            </w:r>
          </w:p>
        </w:tc>
      </w:tr>
      <w:tr w14:paraId="09DD82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3CFDE14">
            <w:pPr>
              <w:pStyle w:val="14"/>
              <w:ind w:firstLine="0"/>
              <w:jc w:val="center"/>
              <w:rPr>
                <w:rFonts w:ascii="宋体" w:hAnsi="宋体" w:eastAsia="宋体" w:cs="宋体"/>
                <w:b/>
                <w:bCs/>
                <w:sz w:val="21"/>
                <w:szCs w:val="21"/>
              </w:rPr>
            </w:pPr>
          </w:p>
        </w:tc>
        <w:tc>
          <w:tcPr>
            <w:tcW w:w="656" w:type="dxa"/>
            <w:vAlign w:val="center"/>
          </w:tcPr>
          <w:p w14:paraId="2DCF5C3C">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2</w:t>
            </w:r>
          </w:p>
        </w:tc>
        <w:tc>
          <w:tcPr>
            <w:tcW w:w="7369" w:type="dxa"/>
            <w:vAlign w:val="center"/>
          </w:tcPr>
          <w:p w14:paraId="02143708">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兼容多种凝胶托盘：包括但不限于120×120mm、120×60mm、60×120mm、60×60mm，一槽多用。</w:t>
            </w:r>
          </w:p>
        </w:tc>
      </w:tr>
      <w:tr w14:paraId="0CB57F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EB45256">
            <w:pPr>
              <w:pStyle w:val="14"/>
              <w:ind w:firstLine="0"/>
              <w:jc w:val="center"/>
              <w:rPr>
                <w:rFonts w:ascii="宋体" w:hAnsi="宋体" w:eastAsia="宋体" w:cs="宋体"/>
                <w:b/>
                <w:bCs/>
                <w:sz w:val="21"/>
                <w:szCs w:val="21"/>
              </w:rPr>
            </w:pPr>
          </w:p>
        </w:tc>
        <w:tc>
          <w:tcPr>
            <w:tcW w:w="656" w:type="dxa"/>
            <w:vAlign w:val="center"/>
          </w:tcPr>
          <w:p w14:paraId="2161AF0C">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 w:val="22"/>
                <w:szCs w:val="22"/>
                <w:lang w:bidi="ar"/>
              </w:rPr>
              <w:t>3</w:t>
            </w:r>
          </w:p>
        </w:tc>
        <w:tc>
          <w:tcPr>
            <w:tcW w:w="7369" w:type="dxa"/>
            <w:vAlign w:val="center"/>
          </w:tcPr>
          <w:p w14:paraId="273FECDB">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槽体材质：满足或优于耐高温聚碳酸酯，化学稳定性强；配备免胶布密封制胶器。</w:t>
            </w:r>
          </w:p>
        </w:tc>
      </w:tr>
      <w:tr w14:paraId="7A5B17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E73CD84">
            <w:pPr>
              <w:pStyle w:val="14"/>
              <w:ind w:firstLine="0"/>
              <w:jc w:val="center"/>
              <w:rPr>
                <w:rFonts w:ascii="宋体" w:hAnsi="宋体" w:eastAsia="宋体" w:cs="宋体"/>
                <w:b/>
                <w:bCs/>
                <w:sz w:val="21"/>
                <w:szCs w:val="21"/>
              </w:rPr>
            </w:pPr>
          </w:p>
        </w:tc>
        <w:tc>
          <w:tcPr>
            <w:tcW w:w="656" w:type="dxa"/>
            <w:vAlign w:val="center"/>
          </w:tcPr>
          <w:p w14:paraId="7AAA5729">
            <w:pPr>
              <w:widowControl/>
              <w:jc w:val="center"/>
              <w:textAlignment w:val="center"/>
              <w:rPr>
                <w:rFonts w:ascii="宋体" w:hAnsi="宋体" w:eastAsia="宋体" w:cs="宋体"/>
                <w:szCs w:val="21"/>
              </w:rPr>
            </w:pPr>
            <w:r>
              <w:rPr>
                <w:rFonts w:hint="eastAsia" w:ascii="宋体" w:hAnsi="宋体" w:eastAsia="宋体" w:cs="宋体"/>
                <w:color w:val="000000"/>
                <w:kern w:val="0"/>
                <w:sz w:val="22"/>
                <w:szCs w:val="22"/>
                <w:lang w:bidi="ar"/>
              </w:rPr>
              <w:t>4</w:t>
            </w:r>
          </w:p>
        </w:tc>
        <w:tc>
          <w:tcPr>
            <w:tcW w:w="7369" w:type="dxa"/>
            <w:vAlign w:val="center"/>
          </w:tcPr>
          <w:p w14:paraId="6B31CE59">
            <w:pPr>
              <w:widowControl/>
              <w:jc w:val="left"/>
              <w:textAlignment w:val="center"/>
              <w:rPr>
                <w:rFonts w:ascii="宋体" w:hAnsi="宋体" w:eastAsia="宋体" w:cs="宋体"/>
                <w:szCs w:val="21"/>
              </w:rPr>
            </w:pPr>
            <w:r>
              <w:rPr>
                <w:rFonts w:hint="eastAsia" w:ascii="宋体" w:hAnsi="宋体" w:eastAsia="宋体" w:cs="宋体"/>
                <w:color w:val="000000"/>
                <w:kern w:val="0"/>
                <w:sz w:val="22"/>
                <w:szCs w:val="22"/>
                <w:lang w:bidi="ar"/>
              </w:rPr>
              <w:t>电极：可活动式铂金丝电极，便于清洗。</w:t>
            </w:r>
          </w:p>
        </w:tc>
      </w:tr>
      <w:tr w14:paraId="45405F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FB59753">
            <w:pPr>
              <w:pStyle w:val="14"/>
              <w:ind w:firstLine="0"/>
              <w:jc w:val="center"/>
              <w:rPr>
                <w:rFonts w:ascii="宋体" w:hAnsi="宋体" w:eastAsia="宋体" w:cs="宋体"/>
                <w:b/>
                <w:bCs/>
                <w:sz w:val="21"/>
                <w:szCs w:val="21"/>
              </w:rPr>
            </w:pPr>
          </w:p>
        </w:tc>
        <w:tc>
          <w:tcPr>
            <w:tcW w:w="656" w:type="dxa"/>
            <w:vAlign w:val="center"/>
          </w:tcPr>
          <w:p w14:paraId="37A15D03">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5</w:t>
            </w:r>
          </w:p>
        </w:tc>
        <w:tc>
          <w:tcPr>
            <w:tcW w:w="7369" w:type="dxa"/>
            <w:vAlign w:val="center"/>
          </w:tcPr>
          <w:p w14:paraId="4B8B7A16">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配备多种厚度梳子（包括但不限于0.75/1.0/1.5/2.0mm规格），可兼容8道/12道排枪加样。</w:t>
            </w:r>
          </w:p>
        </w:tc>
      </w:tr>
      <w:tr w14:paraId="7207D43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D7250E5">
            <w:pPr>
              <w:pStyle w:val="14"/>
              <w:ind w:firstLine="0"/>
              <w:jc w:val="center"/>
              <w:rPr>
                <w:rFonts w:ascii="宋体" w:hAnsi="宋体" w:eastAsia="宋体" w:cs="宋体"/>
                <w:b/>
                <w:bCs/>
                <w:sz w:val="21"/>
                <w:szCs w:val="21"/>
              </w:rPr>
            </w:pPr>
          </w:p>
        </w:tc>
        <w:tc>
          <w:tcPr>
            <w:tcW w:w="656" w:type="dxa"/>
            <w:vAlign w:val="center"/>
          </w:tcPr>
          <w:p w14:paraId="429E9BD4">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6</w:t>
            </w:r>
          </w:p>
        </w:tc>
        <w:tc>
          <w:tcPr>
            <w:tcW w:w="7369" w:type="dxa"/>
            <w:vAlign w:val="center"/>
          </w:tcPr>
          <w:p w14:paraId="1C31211F">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凝胶托盘带有荧光标尺，方便直接观察定位。</w:t>
            </w:r>
          </w:p>
        </w:tc>
      </w:tr>
      <w:tr w14:paraId="2A5B1E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1827961">
            <w:pPr>
              <w:pStyle w:val="14"/>
              <w:ind w:firstLine="0"/>
              <w:jc w:val="center"/>
              <w:rPr>
                <w:rFonts w:ascii="宋体" w:hAnsi="宋体" w:eastAsia="宋体" w:cs="宋体"/>
                <w:b/>
                <w:bCs/>
                <w:sz w:val="21"/>
                <w:szCs w:val="21"/>
              </w:rPr>
            </w:pPr>
          </w:p>
        </w:tc>
        <w:tc>
          <w:tcPr>
            <w:tcW w:w="656" w:type="dxa"/>
            <w:vAlign w:val="center"/>
          </w:tcPr>
          <w:p w14:paraId="41A55351">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7</w:t>
            </w:r>
          </w:p>
        </w:tc>
        <w:tc>
          <w:tcPr>
            <w:tcW w:w="7369" w:type="dxa"/>
            <w:vAlign w:val="center"/>
          </w:tcPr>
          <w:p w14:paraId="113160E3">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缓冲液容量≤800mL；带防滑防溢结构。</w:t>
            </w:r>
          </w:p>
        </w:tc>
      </w:tr>
      <w:tr w14:paraId="05D8C4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0E95AB3">
            <w:pPr>
              <w:pStyle w:val="14"/>
              <w:ind w:firstLine="0"/>
              <w:jc w:val="center"/>
              <w:rPr>
                <w:rFonts w:ascii="宋体" w:hAnsi="宋体" w:eastAsia="宋体" w:cs="宋体"/>
                <w:b/>
                <w:bCs/>
                <w:sz w:val="21"/>
                <w:szCs w:val="21"/>
              </w:rPr>
            </w:pPr>
          </w:p>
        </w:tc>
        <w:tc>
          <w:tcPr>
            <w:tcW w:w="656" w:type="dxa"/>
            <w:vAlign w:val="center"/>
          </w:tcPr>
          <w:p w14:paraId="61CF9C5B">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8</w:t>
            </w:r>
          </w:p>
        </w:tc>
        <w:tc>
          <w:tcPr>
            <w:tcW w:w="7369" w:type="dxa"/>
            <w:vAlign w:val="center"/>
          </w:tcPr>
          <w:p w14:paraId="51226C4A">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 w:val="22"/>
                <w:szCs w:val="22"/>
                <w:lang w:bidi="ar"/>
              </w:rPr>
              <w:t>全套包含但不限于：电泳槽主体、多规格凝胶托盘、多规格上样梳、制胶器、电极导线。</w:t>
            </w:r>
          </w:p>
        </w:tc>
      </w:tr>
      <w:tr w14:paraId="45C678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673A855A">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5A8828EB">
            <w:pPr>
              <w:spacing w:line="360" w:lineRule="auto"/>
              <w:jc w:val="left"/>
              <w:rPr>
                <w:rFonts w:ascii="宋体" w:hAnsi="宋体" w:cs="宋体"/>
                <w:color w:val="000000" w:themeColor="text1"/>
                <w:kern w:val="0"/>
                <w:szCs w:val="21"/>
                <w:lang w:val="zh-CN" w:bidi="zh-CN"/>
                <w14:textFill>
                  <w14:solidFill>
                    <w14:schemeClr w14:val="tx1"/>
                  </w14:solidFill>
                </w14:textFill>
              </w:rPr>
            </w:pPr>
            <w:r>
              <w:rPr>
                <w:rFonts w:hint="eastAsia" w:ascii="宋体" w:hAnsi="宋体" w:cs="宋体"/>
                <w:color w:val="000000" w:themeColor="text1"/>
                <w:kern w:val="0"/>
                <w:szCs w:val="21"/>
                <w:lang w:val="zh-CN" w:bidi="zh-CN"/>
                <w14:textFill>
                  <w14:solidFill>
                    <w14:schemeClr w14:val="tx1"/>
                  </w14:solidFill>
                </w14:textFill>
              </w:rPr>
              <w:t>打"★"号条款为实质性条款，若有任何一条负偏离或不满足则导致响应无效。</w:t>
            </w:r>
          </w:p>
          <w:p w14:paraId="4C9E8029">
            <w:pPr>
              <w:spacing w:line="360" w:lineRule="auto"/>
              <w:jc w:val="left"/>
              <w:rPr>
                <w:rFonts w:ascii="宋体" w:hAnsi="宋体" w:cs="宋体"/>
                <w:szCs w:val="21"/>
              </w:rPr>
            </w:pPr>
            <w:r>
              <w:rPr>
                <w:rFonts w:hint="eastAsia" w:ascii="宋体" w:hAnsi="宋体" w:cs="宋体"/>
                <w:color w:val="000000" w:themeColor="text1"/>
                <w:szCs w:val="21"/>
                <w14:textFill>
                  <w14:solidFill>
                    <w14:schemeClr w14:val="tx1"/>
                  </w14:solidFill>
                </w14:textFill>
              </w:rPr>
              <w:t>打</w:t>
            </w:r>
            <w:r>
              <w:rPr>
                <w:rFonts w:hint="eastAsia" w:ascii="宋体" w:hAnsi="宋体" w:cs="宋体"/>
                <w:color w:val="000000" w:themeColor="text1"/>
                <w:szCs w:val="21"/>
                <w:lang w:bidi="en-U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"号条款为重要技术参数，若有部分"▲"条款未响应或不满足，将导致其响应性评审加重扣分，但不作为无效响应条款。</w:t>
            </w:r>
          </w:p>
        </w:tc>
      </w:tr>
    </w:tbl>
    <w:p w14:paraId="49D00DCC"/>
    <w:p w14:paraId="31C8D635">
      <w:pPr>
        <w:rPr>
          <w:rFonts w:hint="default"/>
          <w:lang w:val="en-US" w:eastAsia="zh-CN"/>
        </w:rPr>
      </w:pPr>
      <w:r>
        <w:rPr>
          <w:rFonts w:hint="default"/>
          <w:lang w:val="en-US" w:eastAsia="zh-CN"/>
        </w:rPr>
        <w:br w:type="page"/>
      </w:r>
    </w:p>
    <w:p w14:paraId="008DCF0D">
      <w:pPr>
        <w:spacing w:line="360" w:lineRule="auto"/>
        <w:outlineLvl w:val="0"/>
        <w:rPr>
          <w:rFonts w:hint="default" w:ascii="宋体" w:hAnsi="宋体" w:cs="宋体"/>
          <w:b/>
          <w:bCs/>
          <w:sz w:val="36"/>
          <w:szCs w:val="36"/>
          <w:lang w:val="en-US" w:eastAsia="zh-CN"/>
        </w:rPr>
      </w:pPr>
      <w:r>
        <w:rPr>
          <w:rFonts w:hint="eastAsia" w:ascii="宋体" w:hAnsi="宋体" w:cs="宋体"/>
          <w:b/>
          <w:bCs/>
          <w:sz w:val="36"/>
          <w:szCs w:val="36"/>
          <w:lang w:val="en-US" w:eastAsia="zh-CN"/>
        </w:rPr>
        <w:t>包组五：</w:t>
      </w:r>
    </w:p>
    <w:p w14:paraId="0CBB2F0B">
      <w:pPr>
        <w:spacing w:line="360" w:lineRule="auto"/>
        <w:outlineLvl w:val="0"/>
        <w:rPr>
          <w:rFonts w:hint="eastAsia"/>
          <w:lang w:val="en-US" w:eastAsia="zh-CN"/>
        </w:rPr>
      </w:pPr>
      <w:r>
        <w:rPr>
          <w:rFonts w:hint="eastAsia" w:ascii="宋体" w:hAnsi="宋体" w:cs="宋体"/>
          <w:b/>
          <w:bCs/>
          <w:sz w:val="36"/>
          <w:szCs w:val="36"/>
          <w:lang w:val="en-US" w:eastAsia="zh-CN"/>
        </w:rPr>
        <w:t>工程学院1：</w:t>
      </w:r>
      <w:r>
        <w:rPr>
          <w:rFonts w:hint="eastAsia"/>
          <w:lang w:val="en-US" w:eastAsia="zh-CN"/>
        </w:rPr>
        <w:br w:type="textWrapping"/>
      </w:r>
    </w:p>
    <w:p w14:paraId="73F397C8">
      <w:pPr>
        <w:spacing w:line="360" w:lineRule="auto"/>
        <w:rPr>
          <w:b/>
          <w:bCs/>
          <w:szCs w:val="21"/>
        </w:rPr>
      </w:pPr>
      <w:r>
        <w:rPr>
          <w:rFonts w:hint="default" w:ascii="Times New Roman" w:hAnsi="Times New Roman" w:eastAsia="宋体" w:cs="Times New Roman"/>
          <w:b/>
          <w:bCs/>
          <w:kern w:val="2"/>
          <w:sz w:val="21"/>
          <w:szCs w:val="21"/>
          <w:lang w:val="en-US" w:eastAsia="zh-CN" w:bidi="ar-SA"/>
        </w:rPr>
        <w:t>一、</w:t>
      </w:r>
      <w:r>
        <w:rPr>
          <w:rFonts w:hint="eastAsia"/>
          <w:b/>
          <w:bCs/>
          <w:szCs w:val="21"/>
        </w:rPr>
        <w:t>项目概况</w:t>
      </w:r>
    </w:p>
    <w:p w14:paraId="60BE1B6E">
      <w:pPr>
        <w:spacing w:line="360" w:lineRule="auto"/>
        <w:ind w:firstLine="420" w:firstLineChars="200"/>
        <w:rPr>
          <w:rFonts w:hint="eastAsia" w:ascii="宋体" w:hAnsi="宋体" w:cs="宋体"/>
        </w:rPr>
      </w:pPr>
      <w:r>
        <w:rPr>
          <w:rFonts w:hint="eastAsia" w:ascii="宋体" w:hAnsi="宋体" w:cs="宋体"/>
        </w:rPr>
        <w:t>本项目为华南农业大学工程学院教学实验设备采购项目，为完善学院机械工程相关实验教学体系、补齐实验设备短板、提升本科生实操与科研实训教学质量，拟通过公开招标方式采购一批专业教学实验设备。</w:t>
      </w:r>
    </w:p>
    <w:p w14:paraId="261BECE7">
      <w:pPr>
        <w:spacing w:line="360" w:lineRule="auto"/>
        <w:ind w:firstLine="420" w:firstLineChars="200"/>
        <w:rPr>
          <w:rFonts w:hint="eastAsia" w:ascii="宋体" w:hAnsi="宋体" w:cs="宋体"/>
        </w:rPr>
      </w:pPr>
      <w:r>
        <w:rPr>
          <w:rFonts w:hint="eastAsia" w:ascii="宋体" w:hAnsi="宋体" w:cs="宋体"/>
        </w:rPr>
        <w:t>本次采购内容包含箱式电阻炉、金相显微镜、拆装减速器、测绘实验机构模型</w:t>
      </w:r>
      <w:r>
        <w:rPr>
          <w:rFonts w:hint="eastAsia" w:ascii="宋体" w:hAnsi="宋体" w:cs="宋体"/>
          <w:lang w:val="en-US" w:eastAsia="zh-CN"/>
        </w:rPr>
        <w:t>四</w:t>
      </w:r>
      <w:r>
        <w:rPr>
          <w:rFonts w:hint="eastAsia" w:ascii="宋体" w:hAnsi="宋体" w:cs="宋体"/>
        </w:rPr>
        <w:t>类教学设备，设备主要用于材料热处理实验、金属金相组织观测、机械减速器结构拆装实训、机械机构测绘与创新实验等核心教学场景，适配学院机械类专业日常教学、课程实训及基础科研试验工作。</w:t>
      </w:r>
    </w:p>
    <w:p w14:paraId="231EC7CA">
      <w:pPr>
        <w:spacing w:line="360" w:lineRule="auto"/>
        <w:ind w:firstLine="420" w:firstLineChars="200"/>
        <w:rPr>
          <w:rFonts w:hint="eastAsia" w:ascii="宋体" w:hAnsi="宋体" w:cs="宋体"/>
        </w:rPr>
      </w:pPr>
      <w:r>
        <w:rPr>
          <w:rFonts w:hint="eastAsia" w:ascii="宋体" w:hAnsi="宋体" w:cs="宋体"/>
        </w:rPr>
        <w:t>本项目为交钥匙工程，包含设备供货、运输、安装调试、现场培训、质保售后及配套技术服务等全部内容。项目实施旨在优化学院实验教学条件，夯实学生机械设计、材料检测、设备拆装测绘等实操能力，保障相关专业实验课程正常开展，提升实践教学标准化、专业化水平。</w:t>
      </w:r>
    </w:p>
    <w:p w14:paraId="24121165">
      <w:pPr>
        <w:spacing w:line="360" w:lineRule="auto"/>
        <w:rPr>
          <w:rFonts w:hint="eastAsia"/>
          <w:b/>
          <w:bCs/>
          <w:szCs w:val="21"/>
          <w:lang w:val="en-US" w:eastAsia="zh-CN"/>
        </w:rPr>
      </w:pPr>
      <w:r>
        <w:rPr>
          <w:rFonts w:hint="eastAsia"/>
          <w:b/>
          <w:bCs/>
          <w:szCs w:val="21"/>
          <w:lang w:val="en-US" w:eastAsia="zh-CN"/>
        </w:rPr>
        <w:t>二、最高限价</w:t>
      </w:r>
    </w:p>
    <w:p w14:paraId="68403553">
      <w:pPr>
        <w:spacing w:line="360" w:lineRule="auto"/>
        <w:ind w:firstLine="420" w:firstLineChars="200"/>
        <w:rPr>
          <w:rFonts w:hint="eastAsia" w:ascii="宋体" w:hAnsi="宋体" w:cs="宋体"/>
          <w:lang w:val="en-US" w:eastAsia="zh-CN"/>
        </w:rPr>
      </w:pPr>
      <w:r>
        <w:rPr>
          <w:rFonts w:hint="eastAsia" w:ascii="宋体" w:hAnsi="宋体" w:cs="宋体"/>
          <w:lang w:val="en-US" w:eastAsia="zh-CN"/>
        </w:rPr>
        <w:t>1、最高限价为：人民币35.79万元；</w:t>
      </w:r>
    </w:p>
    <w:p w14:paraId="42A277B2">
      <w:pPr>
        <w:rPr>
          <w:rFonts w:hint="eastAsia" w:ascii="宋体" w:hAnsi="宋体" w:cs="宋体"/>
          <w:b/>
          <w:bCs/>
        </w:rPr>
      </w:pPr>
      <w:r>
        <w:rPr>
          <w:rFonts w:hint="eastAsia" w:ascii="宋体" w:hAnsi="宋体" w:cs="宋体"/>
          <w:b/>
          <w:bCs/>
        </w:rPr>
        <w:br w:type="page"/>
      </w:r>
    </w:p>
    <w:p w14:paraId="2E50EE7C">
      <w:pPr>
        <w:rPr>
          <w:rFonts w:ascii="宋体" w:hAnsi="宋体" w:cs="宋体"/>
          <w:b/>
          <w:bCs/>
        </w:rPr>
      </w:pPr>
      <w:r>
        <w:rPr>
          <w:rFonts w:hint="eastAsia" w:ascii="宋体" w:hAnsi="宋体" w:cs="宋体"/>
          <w:b/>
          <w:bCs/>
          <w:lang w:eastAsia="zh-CN"/>
        </w:rPr>
        <w:t>采购包1(机械</w:t>
      </w:r>
      <w:r>
        <w:rPr>
          <w:rFonts w:hint="eastAsia" w:ascii="宋体" w:hAnsi="宋体" w:cs="宋体"/>
          <w:b/>
          <w:bCs/>
          <w:lang w:val="en-US" w:eastAsia="zh-CN"/>
        </w:rPr>
        <w:t>电气</w:t>
      </w:r>
      <w:r>
        <w:rPr>
          <w:rFonts w:hint="eastAsia" w:ascii="宋体" w:hAnsi="宋体" w:cs="宋体"/>
          <w:b/>
          <w:bCs/>
          <w:lang w:eastAsia="zh-CN"/>
        </w:rPr>
        <w:t>类专业教学设备)</w:t>
      </w:r>
      <w:r>
        <w:rPr>
          <w:rFonts w:hint="eastAsia" w:ascii="宋体" w:hAnsi="宋体" w:cs="宋体"/>
          <w:b/>
          <w:bCs/>
        </w:rPr>
        <w:t xml:space="preserve">： </w:t>
      </w:r>
    </w:p>
    <w:p w14:paraId="4DC17950">
      <w:pPr>
        <w:pStyle w:val="11"/>
        <w:numPr>
          <w:ilvl w:val="0"/>
          <w:numId w:val="0"/>
        </w:numPr>
        <w:spacing w:beforeLines="50" w:afterLines="50"/>
        <w:rPr>
          <w:rFonts w:ascii="宋体" w:hAnsi="宋体"/>
          <w:b/>
          <w:bCs/>
          <w:sz w:val="24"/>
          <w:szCs w:val="32"/>
        </w:rPr>
      </w:pPr>
      <w:r>
        <w:rPr>
          <w:rFonts w:hint="eastAsia" w:ascii="宋体" w:hAnsi="宋体"/>
          <w:b/>
          <w:bCs/>
          <w:sz w:val="24"/>
          <w:szCs w:val="32"/>
        </w:rPr>
        <w:t>1.主要商务要求</w:t>
      </w:r>
    </w:p>
    <w:tbl>
      <w:tblPr>
        <w:tblStyle w:val="7"/>
        <w:tblW w:w="499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114"/>
        <w:gridCol w:w="5406"/>
      </w:tblGrid>
      <w:tr w14:paraId="047D34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27" w:type="pct"/>
            <w:vAlign w:val="center"/>
          </w:tcPr>
          <w:p w14:paraId="6AB526AB">
            <w:pPr>
              <w:pStyle w:val="12"/>
              <w:shd w:val="clear" w:color="auto" w:fill="auto"/>
              <w:spacing w:after="0" w:line="360" w:lineRule="auto"/>
              <w:ind w:firstLine="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标的提供的时间</w:t>
            </w:r>
          </w:p>
        </w:tc>
        <w:tc>
          <w:tcPr>
            <w:tcW w:w="3172" w:type="pct"/>
            <w:vAlign w:val="center"/>
          </w:tcPr>
          <w:p w14:paraId="78CB0EC1">
            <w:pPr>
              <w:pStyle w:val="12"/>
              <w:shd w:val="clear" w:color="auto" w:fill="auto"/>
              <w:spacing w:after="0" w:line="360" w:lineRule="auto"/>
              <w:ind w:firstLine="0"/>
              <w:rPr>
                <w:rFonts w:hint="eastAsia" w:eastAsia="宋体"/>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合同签订后50日内完成供货、安装调试和验收并交付采购人使用</w:t>
            </w:r>
            <w:r>
              <w:rPr>
                <w:rFonts w:hint="eastAsia"/>
                <w:color w:val="000000" w:themeColor="text1"/>
                <w:sz w:val="21"/>
                <w:szCs w:val="21"/>
                <w:highlight w:val="none"/>
                <w:lang w:eastAsia="zh-CN"/>
                <w14:textFill>
                  <w14:solidFill>
                    <w14:schemeClr w14:val="tx1"/>
                  </w14:solidFill>
                </w14:textFill>
              </w:rPr>
              <w:t>。</w:t>
            </w:r>
          </w:p>
        </w:tc>
      </w:tr>
      <w:tr w14:paraId="39F883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27" w:type="pct"/>
            <w:vAlign w:val="center"/>
          </w:tcPr>
          <w:p w14:paraId="7E37D534">
            <w:pPr>
              <w:pStyle w:val="12"/>
              <w:shd w:val="clear" w:color="auto" w:fill="auto"/>
              <w:spacing w:after="0" w:line="360" w:lineRule="auto"/>
              <w:ind w:firstLine="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标的提供的地点</w:t>
            </w:r>
          </w:p>
        </w:tc>
        <w:tc>
          <w:tcPr>
            <w:tcW w:w="3172" w:type="pct"/>
            <w:vAlign w:val="center"/>
          </w:tcPr>
          <w:p w14:paraId="0E4FF1CD">
            <w:pPr>
              <w:pStyle w:val="12"/>
              <w:shd w:val="clear" w:color="auto" w:fill="auto"/>
              <w:spacing w:after="0" w:line="360" w:lineRule="auto"/>
              <w:ind w:firstLine="0"/>
              <w:jc w:val="center"/>
              <w:rPr>
                <w:rFonts w:hint="eastAsia" w:eastAsia="宋体"/>
                <w:color w:val="000000" w:themeColor="text1"/>
                <w:sz w:val="21"/>
                <w:szCs w:val="21"/>
                <w:lang w:eastAsia="zh-CN"/>
                <w14:textFill>
                  <w14:solidFill>
                    <w14:schemeClr w14:val="tx1"/>
                  </w14:solidFill>
                </w14:textFill>
              </w:rPr>
            </w:pPr>
            <w:r>
              <w:rPr>
                <w:rFonts w:hint="eastAsia"/>
                <w:color w:val="000000" w:themeColor="text1"/>
                <w:sz w:val="21"/>
                <w:szCs w:val="21"/>
                <w:lang w:eastAsia="zh-CN"/>
                <w14:textFill>
                  <w14:solidFill>
                    <w14:schemeClr w14:val="tx1"/>
                  </w14:solidFill>
                </w14:textFill>
              </w:rPr>
              <w:t>华南农业大学（用户指定地点）</w:t>
            </w:r>
          </w:p>
        </w:tc>
      </w:tr>
      <w:tr w14:paraId="2D47D1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27" w:type="pct"/>
            <w:vAlign w:val="center"/>
          </w:tcPr>
          <w:p w14:paraId="3EEDA1CC">
            <w:pPr>
              <w:pStyle w:val="12"/>
              <w:shd w:val="clear" w:color="auto" w:fill="auto"/>
              <w:spacing w:after="0" w:line="360" w:lineRule="auto"/>
              <w:ind w:firstLine="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投标有效期</w:t>
            </w:r>
          </w:p>
        </w:tc>
        <w:tc>
          <w:tcPr>
            <w:tcW w:w="3172" w:type="pct"/>
            <w:vAlign w:val="center"/>
          </w:tcPr>
          <w:p w14:paraId="5FB3C169">
            <w:pPr>
              <w:pStyle w:val="12"/>
              <w:shd w:val="clear" w:color="auto" w:fill="auto"/>
              <w:spacing w:after="0" w:line="360" w:lineRule="auto"/>
              <w:ind w:firstLine="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从提交投标文件的截止之日起90日历天</w:t>
            </w:r>
          </w:p>
        </w:tc>
      </w:tr>
      <w:tr w14:paraId="6EDBE1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27" w:type="pct"/>
            <w:vAlign w:val="center"/>
          </w:tcPr>
          <w:p w14:paraId="3C73AC5E">
            <w:pPr>
              <w:pStyle w:val="12"/>
              <w:shd w:val="clear" w:color="auto" w:fill="auto"/>
              <w:spacing w:after="0" w:line="360" w:lineRule="auto"/>
              <w:ind w:firstLine="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付款方式</w:t>
            </w:r>
          </w:p>
        </w:tc>
        <w:tc>
          <w:tcPr>
            <w:tcW w:w="3172" w:type="pct"/>
            <w:vAlign w:val="center"/>
          </w:tcPr>
          <w:p w14:paraId="31833938">
            <w:pPr>
              <w:spacing w:line="360" w:lineRule="auto"/>
              <w:jc w:val="left"/>
              <w:rPr>
                <w:rFonts w:hint="eastAsia"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1期：支付比例100%</w:t>
            </w:r>
          </w:p>
          <w:p w14:paraId="60C739BE">
            <w:pPr>
              <w:spacing w:line="360" w:lineRule="auto"/>
              <w:jc w:val="left"/>
              <w:rPr>
                <w:rFonts w:hint="default" w:ascii="宋体" w:hAnsi="宋体" w:eastAsia="宋体" w:cs="宋体"/>
                <w:color w:val="000000" w:themeColor="text1"/>
                <w:szCs w:val="21"/>
                <w:lang w:val="en-US" w:eastAsia="zh-CN"/>
                <w14:textFill>
                  <w14:solidFill>
                    <w14:schemeClr w14:val="tx1"/>
                  </w14:solidFill>
                </w14:textFill>
              </w:rPr>
            </w:pPr>
            <w:r>
              <w:rPr>
                <w:rFonts w:hint="eastAsia" w:ascii="宋体" w:hAnsi="宋体" w:cs="宋体"/>
                <w:color w:val="000000" w:themeColor="text1"/>
                <w:szCs w:val="21"/>
                <w14:textFill>
                  <w14:solidFill>
                    <w14:schemeClr w14:val="tx1"/>
                  </w14:solidFill>
                </w14:textFill>
              </w:rPr>
              <w:t>签订合同后，中标人缴纳合同款的5%作为履约保证金给采购人。采购人在合同签订后5个工作日内预付款合同金额的30%，货到安装调试验收合格，采购人收到中标人开具的等额合法有效发票后10个工作日内向中标人支付合同金额的70%。</w:t>
            </w:r>
          </w:p>
        </w:tc>
      </w:tr>
      <w:tr w14:paraId="76A01D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827" w:type="pct"/>
            <w:vAlign w:val="center"/>
          </w:tcPr>
          <w:p w14:paraId="759AF781">
            <w:pPr>
              <w:pStyle w:val="12"/>
              <w:shd w:val="clear" w:color="auto" w:fill="auto"/>
              <w:spacing w:after="0" w:line="360" w:lineRule="auto"/>
              <w:ind w:firstLine="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验收要求</w:t>
            </w:r>
          </w:p>
        </w:tc>
        <w:tc>
          <w:tcPr>
            <w:tcW w:w="3172" w:type="pct"/>
            <w:vAlign w:val="center"/>
          </w:tcPr>
          <w:p w14:paraId="2BF031C7">
            <w:pPr>
              <w:spacing w:line="360" w:lineRule="auto"/>
              <w:jc w:val="left"/>
              <w:rPr>
                <w:rFonts w:hint="eastAsia" w:ascii="宋体" w:hAnsi="宋体" w:cs="宋体"/>
                <w:b/>
                <w:bCs/>
                <w:color w:val="000000"/>
                <w:szCs w:val="21"/>
              </w:rPr>
            </w:pPr>
            <w:r>
              <w:rPr>
                <w:rFonts w:hint="eastAsia" w:ascii="宋体" w:hAnsi="宋体" w:cs="宋体"/>
                <w:b/>
                <w:bCs/>
                <w:color w:val="000000"/>
                <w:szCs w:val="21"/>
              </w:rPr>
              <w:t>1期：</w:t>
            </w:r>
          </w:p>
          <w:p w14:paraId="48B0E24E">
            <w:pPr>
              <w:spacing w:line="360" w:lineRule="auto"/>
              <w:jc w:val="left"/>
              <w:rPr>
                <w:rFonts w:hint="eastAsia" w:ascii="宋体" w:hAnsi="宋体" w:cs="宋体" w:eastAsiaTheme="minorEastAsia"/>
                <w:color w:val="000000"/>
                <w:szCs w:val="21"/>
                <w:lang w:eastAsia="zh-CN"/>
              </w:rPr>
            </w:pPr>
            <w:r>
              <w:rPr>
                <w:rFonts w:hint="eastAsia" w:ascii="宋体" w:hAnsi="宋体" w:cs="宋体"/>
                <w:color w:val="000000"/>
                <w:szCs w:val="21"/>
              </w:rPr>
              <w:t>1.履约后，采购人收到验收申请后7日内组织履约验收。验收应在采购人和中标人双方共同参加下进行。</w:t>
            </w:r>
          </w:p>
          <w:p w14:paraId="248B52E1">
            <w:pPr>
              <w:spacing w:line="360" w:lineRule="auto"/>
              <w:jc w:val="left"/>
              <w:rPr>
                <w:rFonts w:hint="eastAsia" w:ascii="宋体" w:hAnsi="宋体" w:cs="宋体"/>
                <w:color w:val="000000"/>
                <w:szCs w:val="21"/>
              </w:rPr>
            </w:pPr>
            <w:r>
              <w:rPr>
                <w:rFonts w:hint="eastAsia" w:ascii="宋体" w:hAnsi="宋体" w:cs="宋体"/>
                <w:color w:val="000000"/>
                <w:szCs w:val="21"/>
              </w:rPr>
              <w:t>2.验收按采购人所在国家有关的规定、规范进行。验收标准按</w:t>
            </w:r>
            <w:r>
              <w:rPr>
                <w:rFonts w:hint="eastAsia" w:ascii="宋体" w:hAnsi="宋体" w:cs="宋体"/>
                <w:color w:val="000000"/>
                <w:szCs w:val="21"/>
                <w:lang w:val="en-US" w:eastAsia="zh-CN"/>
              </w:rPr>
              <w:t>招标文件要求的设备</w:t>
            </w:r>
            <w:r>
              <w:rPr>
                <w:rFonts w:hint="eastAsia" w:ascii="宋体" w:hAnsi="宋体" w:cs="宋体"/>
                <w:color w:val="000000"/>
                <w:szCs w:val="21"/>
              </w:rPr>
              <w:t>参数验收</w:t>
            </w:r>
            <w:r>
              <w:rPr>
                <w:rFonts w:hint="eastAsia" w:ascii="宋体" w:hAnsi="宋体" w:cs="宋体"/>
                <w:color w:val="000000"/>
                <w:szCs w:val="21"/>
                <w:lang w:eastAsia="zh-CN"/>
              </w:rPr>
              <w:t>。</w:t>
            </w:r>
            <w:r>
              <w:rPr>
                <w:rFonts w:hint="eastAsia" w:ascii="宋体" w:hAnsi="宋体" w:cs="宋体"/>
                <w:color w:val="000000"/>
                <w:szCs w:val="21"/>
              </w:rPr>
              <w:t xml:space="preserve">验收时如发现所交付的设备有短装、次品、损坏或其它不符合本合同规定之情形者，采购人和中标人应共同做出详尽的现场记录，或由采购人和中标人双方签署备忘录。此现场记录或备忘录可用作补充缺失和更换损坏部件、更换不合格设备、退货退费等的有效证据。由此产生的所有费用由中标人承担。 </w:t>
            </w:r>
          </w:p>
          <w:p w14:paraId="69D5A748">
            <w:pPr>
              <w:spacing w:line="360" w:lineRule="auto"/>
              <w:jc w:val="left"/>
              <w:rPr>
                <w:rFonts w:hint="eastAsia" w:ascii="宋体" w:hAnsi="宋体" w:cs="宋体"/>
                <w:color w:val="000000"/>
                <w:szCs w:val="21"/>
              </w:rPr>
            </w:pPr>
            <w:r>
              <w:rPr>
                <w:rFonts w:hint="eastAsia" w:ascii="宋体" w:hAnsi="宋体" w:cs="宋体"/>
                <w:color w:val="000000"/>
                <w:szCs w:val="21"/>
              </w:rPr>
              <w:t>3.如果合同设备运输和安装调试过程中因事故造成货物短缺、损坏，中标人应及时安排换装，以保证合同设备安装调试的成功完成。换装的所有费用由中标人承担。</w:t>
            </w:r>
          </w:p>
          <w:p w14:paraId="28748F74">
            <w:pPr>
              <w:spacing w:line="360" w:lineRule="auto"/>
              <w:jc w:val="left"/>
              <w:rPr>
                <w:rFonts w:ascii="宋体" w:hAnsi="宋体" w:cs="宋体"/>
                <w:color w:val="000000"/>
                <w:szCs w:val="21"/>
              </w:rPr>
            </w:pPr>
            <w:r>
              <w:rPr>
                <w:rFonts w:hint="eastAsia" w:ascii="宋体" w:hAnsi="宋体" w:cs="宋体"/>
                <w:color w:val="000000"/>
                <w:szCs w:val="21"/>
              </w:rPr>
              <w:t>4.国内产品或合资厂的产品必须具备出厂合格证。</w:t>
            </w:r>
          </w:p>
        </w:tc>
      </w:tr>
      <w:tr w14:paraId="09DBF2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27" w:type="pct"/>
            <w:vAlign w:val="center"/>
          </w:tcPr>
          <w:p w14:paraId="57C96DD5">
            <w:pPr>
              <w:pStyle w:val="12"/>
              <w:shd w:val="clear" w:color="auto" w:fill="auto"/>
              <w:spacing w:after="0" w:line="360" w:lineRule="auto"/>
              <w:ind w:firstLine="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履约保证金</w:t>
            </w:r>
          </w:p>
        </w:tc>
        <w:tc>
          <w:tcPr>
            <w:tcW w:w="3172" w:type="pct"/>
            <w:vAlign w:val="center"/>
          </w:tcPr>
          <w:p w14:paraId="42F06D54">
            <w:pPr>
              <w:spacing w:line="360" w:lineRule="auto"/>
              <w:jc w:val="left"/>
              <w:rPr>
                <w:rFonts w:hint="eastAsia"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收取比例：5%,</w:t>
            </w:r>
          </w:p>
          <w:p w14:paraId="1FE26097">
            <w:pPr>
              <w:spacing w:line="360" w:lineRule="auto"/>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缴费渠道：电子保函（保险）、支票（本票、汇票）、其他</w:t>
            </w:r>
          </w:p>
          <w:p w14:paraId="2D464A29">
            <w:pPr>
              <w:spacing w:line="360" w:lineRule="auto"/>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账号：3602002609000310520</w:t>
            </w:r>
          </w:p>
          <w:p w14:paraId="3F680DEC">
            <w:pPr>
              <w:spacing w:line="360" w:lineRule="auto"/>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户名：华南农业大学</w:t>
            </w:r>
          </w:p>
          <w:p w14:paraId="5C93FC9B">
            <w:pPr>
              <w:spacing w:line="360" w:lineRule="auto"/>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开户行：广州工行五山支行</w:t>
            </w:r>
          </w:p>
          <w:p w14:paraId="47EA155D">
            <w:pPr>
              <w:spacing w:line="360" w:lineRule="auto"/>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支票提交方式：签订合同后提供支票原件给采购人</w:t>
            </w:r>
          </w:p>
          <w:p w14:paraId="1D1F9B5E">
            <w:pPr>
              <w:spacing w:line="360" w:lineRule="auto"/>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汇票、本票提交方式：签订合同后提供汇票、本票原件给采购人</w:t>
            </w:r>
          </w:p>
          <w:p w14:paraId="787CA89C">
            <w:pPr>
              <w:spacing w:line="360" w:lineRule="auto"/>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说明：签订合同后，中标人缴纳合同款的5%作为履约保证金给采购人。在中标人按合同约定全部履行完成合同义务，并按采购人要求办理相关履约保证金退还手续后10个工作日内，采购人将履约保证金无息退回中标人，否则，采购人有权不予退回履约保证金。采购人因自身原因未按照合同约定及时向中标人退回履约保证金的，应按照全国银行间同业拆借中心公布的贷款市场报价利率标准支付利息。</w:t>
            </w:r>
          </w:p>
        </w:tc>
      </w:tr>
      <w:tr w14:paraId="731648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27" w:type="pct"/>
            <w:vAlign w:val="center"/>
          </w:tcPr>
          <w:p w14:paraId="5D4297A5">
            <w:pPr>
              <w:pStyle w:val="12"/>
              <w:shd w:val="clear" w:color="auto" w:fill="auto"/>
              <w:spacing w:after="0" w:line="360" w:lineRule="auto"/>
              <w:ind w:firstLine="0"/>
              <w:jc w:val="center"/>
              <w:rPr>
                <w:color w:val="000000" w:themeColor="text1"/>
                <w:sz w:val="21"/>
                <w:szCs w:val="21"/>
                <w:lang w:val="en-US"/>
                <w14:textFill>
                  <w14:solidFill>
                    <w14:schemeClr w14:val="tx1"/>
                  </w14:solidFill>
                </w14:textFill>
              </w:rPr>
            </w:pPr>
            <w:r>
              <w:rPr>
                <w:rFonts w:hint="eastAsia"/>
                <w:color w:val="000000" w:themeColor="text1"/>
                <w:sz w:val="21"/>
                <w:szCs w:val="21"/>
                <w14:textFill>
                  <w14:solidFill>
                    <w14:schemeClr w14:val="tx1"/>
                  </w14:solidFill>
                </w14:textFill>
              </w:rPr>
              <w:t>其他</w:t>
            </w:r>
          </w:p>
        </w:tc>
        <w:tc>
          <w:tcPr>
            <w:tcW w:w="3172" w:type="pct"/>
            <w:vAlign w:val="center"/>
          </w:tcPr>
          <w:p w14:paraId="287642F2">
            <w:pPr>
              <w:spacing w:line="360" w:lineRule="auto"/>
              <w:jc w:val="left"/>
              <w:rPr>
                <w:rFonts w:hint="eastAsia" w:ascii="宋体" w:hAnsi="宋体" w:cs="宋体"/>
                <w:szCs w:val="21"/>
              </w:rPr>
            </w:pPr>
            <w:r>
              <w:rPr>
                <w:rFonts w:hint="eastAsia" w:ascii="宋体" w:hAnsi="宋体" w:cs="宋体"/>
                <w:b/>
                <w:bCs/>
                <w:szCs w:val="21"/>
              </w:rPr>
              <w:t>（一）投标报价要求：</w:t>
            </w:r>
            <w:r>
              <w:rPr>
                <w:rFonts w:hint="eastAsia" w:ascii="宋体" w:hAnsi="宋体" w:cs="宋体"/>
                <w:szCs w:val="21"/>
              </w:rPr>
              <w:t xml:space="preserve">所报价格为广州华南农业大学交货价，包括货物设计、生产、采购、仓储、运输装卸、安装、随机零配件、标配工具、运输保险、调试、验收、培训、质保期服务、售后服务、质保期备品备件、各项税费及合同实施过程中不可预见费用（包括但不限于国家和地方的法律法规政策变动风险、市场价格波动风险等）等各项费用。除本合同明确约定的费用外，采购人无需支付任何额外费用和承担任何额外义务。                                              </w:t>
            </w:r>
          </w:p>
          <w:p w14:paraId="16DAE294">
            <w:pPr>
              <w:spacing w:line="360" w:lineRule="auto"/>
              <w:jc w:val="left"/>
              <w:rPr>
                <w:rFonts w:hint="eastAsia" w:ascii="宋体" w:hAnsi="宋体" w:cs="宋体"/>
                <w:szCs w:val="21"/>
              </w:rPr>
            </w:pPr>
            <w:r>
              <w:rPr>
                <w:rFonts w:hint="eastAsia" w:ascii="宋体" w:hAnsi="宋体" w:cs="宋体"/>
                <w:szCs w:val="21"/>
              </w:rPr>
              <w:t>（1）关境内制造的货物：投标人须报含税价，投标总价包括：①货物价格：货到项目现场价（华南农业大学指定地点）；②向中华人民共和国政府缴纳的增值税和其他税；③货物在制造或组装时使用的部件和原材料是从关境外进口的已交纳或应交纳的全部关税、增值税和其他税；④货物运至最终目的地的关境内运输、保险和伴随货物交运的有关费用；⑤验收费、到达安装地点的保险费、安装费、调试费、培训费、技术服务费等。</w:t>
            </w:r>
          </w:p>
          <w:p w14:paraId="2A6409D0">
            <w:pPr>
              <w:spacing w:line="360" w:lineRule="auto"/>
              <w:jc w:val="left"/>
              <w:rPr>
                <w:rFonts w:hint="eastAsia" w:ascii="宋体" w:hAnsi="宋体" w:cs="宋体"/>
                <w:b/>
                <w:bCs/>
                <w:szCs w:val="21"/>
              </w:rPr>
            </w:pPr>
            <w:r>
              <w:rPr>
                <w:rFonts w:hint="eastAsia" w:ascii="宋体" w:hAnsi="宋体" w:cs="宋体"/>
                <w:szCs w:val="21"/>
              </w:rPr>
              <w:t xml:space="preserve">（2）投标截止时间前已经进口的货物：投标人必须报含税价，投标总价包括：①货物价格：货到项目现场价（华南农业大学指定地点）；②从关境外进口时已交纳或应交纳的全部关税、增值税和其他税；③向中华人民共和国政府缴纳的增值税和其他税；④货物运至最终目的地的关境内运输、保险和伴随货物交运的有关费用；⑤验收费、到达安装地点的保险费、安装费、调试费、培训费、技术服务费等。 </w:t>
            </w:r>
          </w:p>
          <w:p w14:paraId="71C707A9">
            <w:pPr>
              <w:spacing w:line="360" w:lineRule="auto"/>
              <w:jc w:val="left"/>
              <w:rPr>
                <w:rFonts w:hint="eastAsia" w:ascii="宋体" w:hAnsi="宋体" w:cs="宋体"/>
                <w:b/>
                <w:bCs/>
                <w:szCs w:val="21"/>
              </w:rPr>
            </w:pPr>
            <w:r>
              <w:rPr>
                <w:rFonts w:hint="eastAsia" w:ascii="宋体" w:hAnsi="宋体" w:cs="宋体"/>
                <w:b/>
                <w:bCs/>
                <w:szCs w:val="21"/>
              </w:rPr>
              <w:t>（二）总体要求：</w:t>
            </w:r>
          </w:p>
          <w:p w14:paraId="3D37FCB7">
            <w:pPr>
              <w:spacing w:line="360" w:lineRule="auto"/>
              <w:jc w:val="left"/>
              <w:rPr>
                <w:rFonts w:hint="eastAsia" w:ascii="宋体" w:hAnsi="宋体" w:cs="宋体"/>
                <w:szCs w:val="21"/>
              </w:rPr>
            </w:pPr>
            <w:r>
              <w:rPr>
                <w:rFonts w:hint="eastAsia" w:ascii="宋体" w:hAnsi="宋体" w:cs="宋体"/>
                <w:szCs w:val="21"/>
              </w:rPr>
              <w:t xml:space="preserve">1.投标人应对投标设备列明其品牌、型号、制造商名称、产地、技术参数、功能介绍和使用说明。 </w:t>
            </w:r>
          </w:p>
          <w:p w14:paraId="2900B166">
            <w:pPr>
              <w:spacing w:line="360" w:lineRule="auto"/>
              <w:jc w:val="left"/>
              <w:rPr>
                <w:rFonts w:hint="eastAsia" w:ascii="宋体" w:hAnsi="宋体" w:cs="宋体"/>
                <w:szCs w:val="21"/>
              </w:rPr>
            </w:pPr>
            <w:r>
              <w:rPr>
                <w:rFonts w:hint="eastAsia" w:ascii="宋体" w:hAnsi="宋体" w:cs="宋体"/>
                <w:szCs w:val="21"/>
              </w:rPr>
              <w:t xml:space="preserve">2.对于影响设备正常工作的必要组成部分，无论在采购技术规范中指出与否，投标人都应提供并在投标文件中明确列出。 </w:t>
            </w:r>
          </w:p>
          <w:p w14:paraId="463F3F1E">
            <w:pPr>
              <w:spacing w:line="360" w:lineRule="auto"/>
              <w:jc w:val="left"/>
              <w:rPr>
                <w:rFonts w:hint="eastAsia" w:ascii="宋体" w:hAnsi="宋体" w:cs="宋体"/>
                <w:szCs w:val="21"/>
              </w:rPr>
            </w:pPr>
            <w:r>
              <w:rPr>
                <w:rFonts w:hint="eastAsia" w:ascii="宋体" w:hAnsi="宋体" w:cs="宋体"/>
                <w:szCs w:val="21"/>
              </w:rPr>
              <w:t>3.投标人所投货物的名称、品牌/制造商名称、型号、规格、配置（包括备品备件）、产地、数量等信息必须准确无误，且应与机器（机身铭牌）上的信息完全一致，中标后在签署合同和供货等后续环节均不得再作任何修改。</w:t>
            </w:r>
          </w:p>
          <w:p w14:paraId="6B0660AC">
            <w:pPr>
              <w:spacing w:line="360" w:lineRule="auto"/>
              <w:jc w:val="left"/>
              <w:rPr>
                <w:rFonts w:hint="eastAsia" w:ascii="宋体" w:hAnsi="宋体" w:cs="宋体"/>
                <w:szCs w:val="21"/>
              </w:rPr>
            </w:pPr>
            <w:r>
              <w:rPr>
                <w:rFonts w:hint="eastAsia" w:ascii="宋体" w:hAnsi="宋体" w:cs="宋体"/>
                <w:szCs w:val="21"/>
              </w:rPr>
              <w:t xml:space="preserve">4.投标货物的技术规格、功能作用与招标文件要求一致而制造商所提供货物之设备名称与招标文件名称不一致的，须对设备名称不一致提供相关说明（格式自拟）。 </w:t>
            </w:r>
          </w:p>
          <w:p w14:paraId="289E3419">
            <w:pPr>
              <w:spacing w:line="360" w:lineRule="auto"/>
              <w:jc w:val="left"/>
              <w:rPr>
                <w:rFonts w:hint="eastAsia" w:ascii="宋体" w:hAnsi="宋体" w:cs="宋体"/>
                <w:szCs w:val="21"/>
              </w:rPr>
            </w:pPr>
            <w:r>
              <w:rPr>
                <w:rFonts w:hint="eastAsia" w:ascii="宋体" w:hAnsi="宋体" w:cs="宋体"/>
                <w:szCs w:val="21"/>
              </w:rPr>
              <w:t>5.中标人保证其所投货物和服务不侵犯任何第三人的合法权益，否则，由中标人承担因此导致的一切法律后果，并赔偿采购人因此遭受的全部损失，包括但不限于直接经济损失、预期收益损失、名誉损失、维护权益的成本等。</w:t>
            </w:r>
          </w:p>
          <w:p w14:paraId="7D75C737">
            <w:pPr>
              <w:spacing w:line="360" w:lineRule="auto"/>
              <w:jc w:val="left"/>
              <w:rPr>
                <w:rFonts w:hint="eastAsia" w:ascii="宋体" w:hAnsi="宋体" w:cs="宋体"/>
                <w:b/>
                <w:bCs/>
                <w:szCs w:val="21"/>
              </w:rPr>
            </w:pPr>
            <w:r>
              <w:rPr>
                <w:rFonts w:hint="eastAsia" w:ascii="宋体" w:hAnsi="宋体" w:cs="宋体"/>
                <w:b/>
                <w:bCs/>
                <w:szCs w:val="21"/>
              </w:rPr>
              <w:t>（三）质量保证及售后服务：</w:t>
            </w:r>
          </w:p>
          <w:p w14:paraId="09E0B441">
            <w:pPr>
              <w:spacing w:line="360" w:lineRule="auto"/>
              <w:jc w:val="left"/>
              <w:rPr>
                <w:rFonts w:hint="eastAsia" w:ascii="宋体" w:hAnsi="宋体" w:cs="宋体"/>
                <w:szCs w:val="21"/>
              </w:rPr>
            </w:pPr>
            <w:r>
              <w:rPr>
                <w:rFonts w:hint="eastAsia" w:ascii="宋体" w:hAnsi="宋体" w:cs="宋体"/>
                <w:szCs w:val="21"/>
              </w:rPr>
              <w:t>1.中标人保证其合同项下提供的全部设备是在中国范围内合法销售的，原制造商制造的全新、未曾使用过的产品，整机无污染、无侵权行为、表面无划损、无任何缺陷隐患，其质量、规格及技术特征符合合同附件的要求，并且符合国家标准、行业标准以及该产品的出厂标准，可依常规安全合法使用。</w:t>
            </w:r>
          </w:p>
          <w:p w14:paraId="4664D2A1">
            <w:pPr>
              <w:spacing w:line="360" w:lineRule="auto"/>
              <w:jc w:val="left"/>
              <w:rPr>
                <w:rFonts w:hint="eastAsia" w:ascii="宋体" w:hAnsi="宋体" w:cs="宋体"/>
                <w:szCs w:val="21"/>
              </w:rPr>
            </w:pPr>
            <w:r>
              <w:rPr>
                <w:rFonts w:hint="eastAsia" w:ascii="宋体" w:hAnsi="宋体" w:cs="宋体"/>
                <w:szCs w:val="21"/>
              </w:rPr>
              <w:t>2.合同设备除</w:t>
            </w:r>
            <w:r>
              <w:rPr>
                <w:rFonts w:hint="eastAsia" w:ascii="宋体" w:hAnsi="宋体" w:cs="宋体"/>
                <w:szCs w:val="21"/>
                <w:highlight w:val="none"/>
              </w:rPr>
              <w:t>了采购人有特别规定外,</w:t>
            </w:r>
            <w:r>
              <w:rPr>
                <w:rFonts w:hint="eastAsia" w:ascii="宋体" w:hAnsi="宋体" w:cs="宋体"/>
                <w:szCs w:val="21"/>
                <w:highlight w:val="none"/>
                <w:lang w:val="en-US" w:eastAsia="zh-CN"/>
              </w:rPr>
              <w:t>质量保证期</w:t>
            </w:r>
            <w:r>
              <w:rPr>
                <w:rFonts w:hint="eastAsia" w:ascii="宋体" w:hAnsi="宋体" w:cs="宋体"/>
                <w:szCs w:val="21"/>
                <w:highlight w:val="none"/>
              </w:rPr>
              <w:t>按生产厂家的标准执行，保修期为</w:t>
            </w:r>
            <w:r>
              <w:rPr>
                <w:rFonts w:hint="eastAsia" w:ascii="宋体" w:hAnsi="宋体" w:cs="宋体"/>
                <w:szCs w:val="21"/>
                <w:highlight w:val="none"/>
                <w:lang w:val="en-US" w:eastAsia="zh-CN"/>
              </w:rPr>
              <w:t>壹</w:t>
            </w:r>
            <w:r>
              <w:rPr>
                <w:rFonts w:hint="eastAsia" w:ascii="宋体" w:hAnsi="宋体" w:cs="宋体"/>
                <w:szCs w:val="21"/>
                <w:highlight w:val="none"/>
              </w:rPr>
              <w:t>年（自采购人单位书面验收合格之日起计算，另有要求的按其规定）。</w:t>
            </w:r>
            <w:r>
              <w:rPr>
                <w:rFonts w:hint="eastAsia" w:ascii="宋体" w:hAnsi="宋体" w:cs="宋体"/>
                <w:szCs w:val="21"/>
                <w:highlight w:val="none"/>
                <w:lang w:val="en-US" w:eastAsia="zh-CN"/>
              </w:rPr>
              <w:t>质量保证期</w:t>
            </w:r>
            <w:r>
              <w:rPr>
                <w:rFonts w:hint="eastAsia" w:ascii="宋体" w:hAnsi="宋体" w:cs="宋体"/>
                <w:szCs w:val="21"/>
                <w:highlight w:val="none"/>
              </w:rPr>
              <w:t>内因非采购人过错原因而出现产品质量问题或安装问题</w:t>
            </w:r>
            <w:r>
              <w:rPr>
                <w:rFonts w:hint="eastAsia" w:ascii="宋体" w:hAnsi="宋体" w:cs="宋体"/>
                <w:szCs w:val="21"/>
              </w:rPr>
              <w:t>，由中标人负责包修、包换或包退，并承担因此而产生的一切费用。中标人应在收到采购人通知后24小时内派员到现场维修，若在48小时内仍未能有效解决，中标人须提供同等备件予采购人临时使用，因此产生费用均由中标人负责，采购人不再另行支付。质保期内，如设备或零部件因非人为因素出现故障而造成短期停用时，则质保期相应顺延，如停用时间累计超过60天则质保期重新计算。</w:t>
            </w:r>
          </w:p>
          <w:p w14:paraId="0045A7D6">
            <w:pPr>
              <w:spacing w:line="360" w:lineRule="auto"/>
              <w:jc w:val="left"/>
              <w:rPr>
                <w:rFonts w:hint="eastAsia" w:ascii="宋体" w:hAnsi="宋体" w:cs="宋体"/>
                <w:szCs w:val="21"/>
              </w:rPr>
            </w:pPr>
            <w:r>
              <w:rPr>
                <w:rFonts w:hint="eastAsia" w:ascii="宋体" w:hAnsi="宋体" w:cs="宋体"/>
                <w:szCs w:val="21"/>
              </w:rPr>
              <w:t>3.因设备的质量问题而发生争议，由广东省或广州市质检部门进行质量鉴定。设备符合质量标准的，鉴定费用由采购人承担；设备不符合质量标准的，鉴定费用由中标人承担。</w:t>
            </w:r>
          </w:p>
          <w:p w14:paraId="7FFF181B">
            <w:pPr>
              <w:spacing w:line="360" w:lineRule="auto"/>
              <w:jc w:val="left"/>
              <w:rPr>
                <w:rFonts w:hint="eastAsia" w:ascii="宋体" w:hAnsi="宋体" w:cs="宋体"/>
                <w:szCs w:val="21"/>
              </w:rPr>
            </w:pPr>
            <w:r>
              <w:rPr>
                <w:rFonts w:hint="eastAsia" w:ascii="宋体" w:hAnsi="宋体" w:cs="宋体"/>
                <w:szCs w:val="21"/>
              </w:rPr>
              <w:t>4.中标人为采购人提供操作及维护培训，主要内容为设备的基本结构、性能、主要部件的构造及原理，日常使用操作、保养与管理，常见故障的排除，紧急情况的处理等，培训地点主要在设备安装现场或按采购人和中标人双方协商安排。</w:t>
            </w:r>
          </w:p>
          <w:p w14:paraId="789EAA2B">
            <w:pPr>
              <w:spacing w:line="360" w:lineRule="auto"/>
              <w:jc w:val="left"/>
              <w:rPr>
                <w:rFonts w:hint="eastAsia" w:ascii="宋体" w:hAnsi="宋体" w:cs="宋体"/>
                <w:b/>
                <w:bCs/>
                <w:szCs w:val="21"/>
              </w:rPr>
            </w:pPr>
            <w:r>
              <w:rPr>
                <w:rFonts w:hint="eastAsia" w:ascii="宋体" w:hAnsi="宋体" w:cs="宋体"/>
                <w:b/>
                <w:bCs/>
                <w:szCs w:val="21"/>
              </w:rPr>
              <w:t>（四）设备包装及安装调试：</w:t>
            </w:r>
          </w:p>
          <w:p w14:paraId="20A62C3B">
            <w:pPr>
              <w:spacing w:line="360" w:lineRule="auto"/>
              <w:jc w:val="left"/>
              <w:rPr>
                <w:rFonts w:hint="eastAsia" w:ascii="宋体" w:hAnsi="宋体" w:cs="宋体"/>
                <w:szCs w:val="21"/>
              </w:rPr>
            </w:pPr>
            <w:r>
              <w:rPr>
                <w:rFonts w:hint="eastAsia" w:ascii="宋体" w:hAnsi="宋体" w:cs="宋体"/>
                <w:szCs w:val="21"/>
              </w:rPr>
              <w:t>1.设备包装：设备的包装均应有良好的防湿、防锈、防潮、防雨、防腐及防碰撞等的措施，符合《商品包装政府采购需求标准（试行）》及《快递包装政府采购需求标准（试行）》的要求。凡由于包装不良造成的损失和由此产生的费用均由中标人承担。</w:t>
            </w:r>
          </w:p>
          <w:p w14:paraId="0CC45C96">
            <w:pPr>
              <w:spacing w:line="360" w:lineRule="auto"/>
              <w:jc w:val="left"/>
              <w:rPr>
                <w:rFonts w:hint="eastAsia" w:ascii="宋体" w:hAnsi="宋体" w:cs="宋体"/>
                <w:szCs w:val="21"/>
              </w:rPr>
            </w:pPr>
            <w:r>
              <w:rPr>
                <w:rFonts w:hint="eastAsia" w:ascii="宋体" w:hAnsi="宋体" w:cs="宋体"/>
                <w:szCs w:val="21"/>
              </w:rPr>
              <w:t>2.安装调试： （1）中标人负责合同项下货物的安装调试工作，一切费用由中标人负责。 （2）中标人安装时须对各安装场地内的其它设备、设施有良好保护措施。</w:t>
            </w:r>
          </w:p>
          <w:p w14:paraId="015BA600">
            <w:pPr>
              <w:spacing w:line="360" w:lineRule="auto"/>
              <w:jc w:val="left"/>
              <w:rPr>
                <w:rFonts w:hint="eastAsia" w:ascii="宋体" w:hAnsi="宋体" w:cs="宋体"/>
                <w:b/>
                <w:bCs/>
                <w:szCs w:val="21"/>
              </w:rPr>
            </w:pPr>
            <w:r>
              <w:rPr>
                <w:rFonts w:hint="eastAsia" w:ascii="宋体" w:hAnsi="宋体" w:cs="宋体"/>
                <w:b/>
                <w:bCs/>
                <w:szCs w:val="21"/>
              </w:rPr>
              <w:t>（五）产品质量标准：</w:t>
            </w:r>
          </w:p>
          <w:p w14:paraId="3B9AD820">
            <w:pPr>
              <w:spacing w:line="360" w:lineRule="auto"/>
              <w:jc w:val="left"/>
              <w:rPr>
                <w:rFonts w:hint="eastAsia" w:ascii="宋体" w:hAnsi="宋体" w:cs="宋体"/>
                <w:szCs w:val="21"/>
              </w:rPr>
            </w:pPr>
            <w:r>
              <w:rPr>
                <w:rFonts w:hint="eastAsia" w:ascii="宋体" w:hAnsi="宋体" w:cs="宋体"/>
                <w:szCs w:val="21"/>
              </w:rPr>
              <w:t xml:space="preserve">1.投标人所投的产品应是在中国范围内合法销售的原厂原装、全新的产品，表面无划伤、无碰撞，并且符合国家标准、行业标准以及该产品的出厂标准。 </w:t>
            </w:r>
          </w:p>
          <w:p w14:paraId="10905FD1">
            <w:pPr>
              <w:spacing w:line="360" w:lineRule="auto"/>
              <w:jc w:val="left"/>
              <w:rPr>
                <w:rFonts w:hint="eastAsia" w:ascii="宋体" w:hAnsi="宋体" w:cs="宋体"/>
                <w:szCs w:val="21"/>
              </w:rPr>
            </w:pPr>
            <w:r>
              <w:rPr>
                <w:rFonts w:hint="eastAsia" w:ascii="宋体" w:hAnsi="宋体" w:cs="宋体"/>
                <w:szCs w:val="21"/>
              </w:rPr>
              <w:t xml:space="preserve">2.投标人提供的货物须附有产品质量检验合格标志，且进货渠道合法，在中国境内可依常规安全合法使用。 </w:t>
            </w:r>
          </w:p>
          <w:p w14:paraId="06F8BE87">
            <w:pPr>
              <w:spacing w:line="360" w:lineRule="auto"/>
              <w:jc w:val="left"/>
              <w:rPr>
                <w:rFonts w:hint="eastAsia" w:ascii="宋体" w:hAnsi="宋体"/>
                <w:kern w:val="0"/>
                <w:sz w:val="21"/>
                <w:szCs w:val="21"/>
              </w:rPr>
            </w:pPr>
            <w:r>
              <w:rPr>
                <w:rFonts w:hint="eastAsia" w:ascii="宋体" w:hAnsi="宋体" w:cs="宋体"/>
                <w:szCs w:val="21"/>
                <w:lang w:val="en-US" w:eastAsia="zh-CN"/>
              </w:rPr>
              <w:t>3</w:t>
            </w:r>
            <w:r>
              <w:rPr>
                <w:rFonts w:hint="eastAsia" w:ascii="宋体" w:hAnsi="宋体" w:cs="宋体"/>
                <w:szCs w:val="21"/>
              </w:rPr>
              <w:t>.投标人应提供中文的产品正式说明书，场地准备书，使用手册及维护手册等，以及所有有关本项目执行的技术文件。如果本项目必需但合同又未作规定的，需要投标人才能提供的技术文件，投标人也应及时向采购人提供。技术文件可以是手册、图纸或其他形式的文件资料。上述技术文件应包含保证采购人能够正确进行安装、操作、检查、维修、维护、测试、调试、验收和运作的需要的所有内容。</w:t>
            </w:r>
            <w:r>
              <w:rPr>
                <w:rFonts w:hint="eastAsia" w:ascii="宋体" w:hAnsi="宋体"/>
                <w:kern w:val="0"/>
                <w:sz w:val="21"/>
                <w:szCs w:val="21"/>
              </w:rPr>
              <w:t>由此产生的费用由投标人承担。</w:t>
            </w:r>
          </w:p>
          <w:p w14:paraId="5EB4B9BD">
            <w:pPr>
              <w:spacing w:line="360" w:lineRule="auto"/>
              <w:jc w:val="left"/>
              <w:rPr>
                <w:rFonts w:hint="eastAsia" w:ascii="宋体" w:hAnsi="宋体"/>
                <w:kern w:val="0"/>
                <w:sz w:val="21"/>
                <w:szCs w:val="21"/>
                <w:lang w:val="en-US" w:eastAsia="zh-CN"/>
              </w:rPr>
            </w:pPr>
            <w:r>
              <w:rPr>
                <w:rFonts w:hint="eastAsia" w:ascii="宋体" w:hAnsi="宋体"/>
                <w:kern w:val="0"/>
                <w:sz w:val="21"/>
                <w:szCs w:val="21"/>
                <w:lang w:eastAsia="zh-CN"/>
              </w:rPr>
              <w:t>（</w:t>
            </w:r>
            <w:r>
              <w:rPr>
                <w:rFonts w:hint="eastAsia" w:ascii="宋体" w:hAnsi="宋体"/>
                <w:kern w:val="0"/>
                <w:sz w:val="21"/>
                <w:szCs w:val="21"/>
                <w:lang w:val="en-US" w:eastAsia="zh-CN"/>
              </w:rPr>
              <w:t>六</w:t>
            </w:r>
            <w:r>
              <w:rPr>
                <w:rFonts w:hint="eastAsia" w:ascii="宋体" w:hAnsi="宋体"/>
                <w:kern w:val="0"/>
                <w:sz w:val="21"/>
                <w:szCs w:val="21"/>
                <w:lang w:eastAsia="zh-CN"/>
              </w:rPr>
              <w:t>）</w:t>
            </w:r>
            <w:r>
              <w:rPr>
                <w:rFonts w:hint="eastAsia" w:ascii="宋体" w:hAnsi="宋体"/>
                <w:kern w:val="0"/>
                <w:sz w:val="21"/>
                <w:szCs w:val="21"/>
                <w:lang w:val="en-US" w:eastAsia="zh-CN"/>
              </w:rPr>
              <w:t>其他要求</w:t>
            </w:r>
          </w:p>
          <w:p w14:paraId="33FAFB3E">
            <w:pPr>
              <w:spacing w:line="360" w:lineRule="auto"/>
              <w:jc w:val="left"/>
              <w:rPr>
                <w:rFonts w:hint="eastAsia" w:ascii="宋体" w:hAnsi="宋体"/>
                <w:kern w:val="0"/>
                <w:sz w:val="21"/>
                <w:szCs w:val="21"/>
                <w:lang w:val="en-US" w:eastAsia="zh-CN"/>
              </w:rPr>
            </w:pPr>
            <w:r>
              <w:rPr>
                <w:rFonts w:hint="eastAsia" w:ascii="宋体" w:hAnsi="宋体"/>
                <w:kern w:val="0"/>
                <w:sz w:val="21"/>
                <w:szCs w:val="21"/>
                <w:lang w:val="en-US" w:eastAsia="zh-CN"/>
              </w:rPr>
              <w:t>1.投标人具有质量管理体系认证、环境管理体系认证、职业健康管理体系认证证书。</w:t>
            </w:r>
          </w:p>
          <w:p w14:paraId="519A37CB">
            <w:pPr>
              <w:spacing w:line="360" w:lineRule="auto"/>
              <w:jc w:val="left"/>
              <w:rPr>
                <w:rFonts w:hint="default" w:ascii="宋体" w:hAnsi="宋体"/>
                <w:kern w:val="0"/>
                <w:sz w:val="21"/>
                <w:szCs w:val="21"/>
                <w:lang w:val="en-US" w:eastAsia="zh-CN"/>
              </w:rPr>
            </w:pPr>
            <w:r>
              <w:rPr>
                <w:rFonts w:hint="eastAsia" w:ascii="宋体" w:hAnsi="宋体"/>
                <w:kern w:val="0"/>
                <w:sz w:val="21"/>
                <w:szCs w:val="21"/>
                <w:lang w:val="en-US" w:eastAsia="zh-CN"/>
              </w:rPr>
              <w:t>★2.中标后签订合同前，采购人有权要求中标人提供正版软件（</w:t>
            </w:r>
            <w:r>
              <w:rPr>
                <w:rFonts w:hint="eastAsia" w:ascii="宋体" w:hAnsi="宋体"/>
                <w:kern w:val="0"/>
                <w:szCs w:val="21"/>
              </w:rPr>
              <w:t>拆装减速器配套</w:t>
            </w:r>
            <w:r>
              <w:rPr>
                <w:rFonts w:hint="eastAsia" w:ascii="宋体" w:hAnsi="宋体"/>
                <w:kern w:val="0"/>
                <w:szCs w:val="21"/>
                <w:lang w:val="en-US" w:eastAsia="zh-CN"/>
              </w:rPr>
              <w:t>的</w:t>
            </w:r>
            <w:r>
              <w:rPr>
                <w:rFonts w:hint="eastAsia" w:ascii="宋体" w:hAnsi="宋体"/>
                <w:kern w:val="0"/>
                <w:szCs w:val="21"/>
              </w:rPr>
              <w:t>机械设计虚拟仿真系统</w:t>
            </w:r>
            <w:r>
              <w:rPr>
                <w:rFonts w:hint="eastAsia" w:ascii="宋体" w:hAnsi="宋体"/>
                <w:kern w:val="0"/>
                <w:szCs w:val="21"/>
                <w:lang w:val="en-US" w:eastAsia="zh-CN"/>
              </w:rPr>
              <w:t>和</w:t>
            </w:r>
            <w:r>
              <w:rPr>
                <w:rFonts w:hint="eastAsia" w:asciiTheme="minorHAnsi" w:eastAsiaTheme="minorEastAsia"/>
                <w:lang w:val="en-US" w:eastAsia="zh-CN"/>
              </w:rPr>
              <w:t>数智化实践教学管理平台</w:t>
            </w:r>
            <w:r>
              <w:rPr>
                <w:rFonts w:hint="eastAsia"/>
                <w:lang w:val="en-US" w:eastAsia="zh-CN"/>
              </w:rPr>
              <w:t>；</w:t>
            </w:r>
            <w:r>
              <w:rPr>
                <w:rFonts w:hint="eastAsia" w:ascii="宋体" w:hAnsi="宋体"/>
                <w:kern w:val="0"/>
                <w:szCs w:val="21"/>
              </w:rPr>
              <w:t>机构运动简图测绘模型</w:t>
            </w:r>
            <w:r>
              <w:rPr>
                <w:rFonts w:hint="eastAsia" w:ascii="宋体" w:hAnsi="宋体"/>
                <w:kern w:val="0"/>
                <w:szCs w:val="21"/>
                <w:lang w:val="en-US" w:eastAsia="zh-CN"/>
              </w:rPr>
              <w:t>配套的</w:t>
            </w:r>
            <w:r>
              <w:rPr>
                <w:rFonts w:hint="eastAsia" w:ascii="宋体" w:hAnsi="宋体"/>
                <w:kern w:val="0"/>
                <w:szCs w:val="21"/>
              </w:rPr>
              <w:t>机械原理虚拟仿真系统</w:t>
            </w:r>
            <w:r>
              <w:rPr>
                <w:rFonts w:hint="eastAsia" w:ascii="宋体" w:hAnsi="宋体"/>
                <w:kern w:val="0"/>
                <w:szCs w:val="21"/>
                <w:lang w:val="en-US" w:eastAsia="zh-CN"/>
              </w:rPr>
              <w:t>和</w:t>
            </w:r>
            <w:r>
              <w:rPr>
                <w:rFonts w:hint="eastAsia" w:asciiTheme="minorHAnsi" w:eastAsiaTheme="minorEastAsia"/>
                <w:lang w:val="en-US" w:eastAsia="zh-CN"/>
              </w:rPr>
              <w:t>数智化实践教学管理平台</w:t>
            </w:r>
            <w:r>
              <w:rPr>
                <w:rFonts w:hint="eastAsia" w:ascii="宋体" w:hAnsi="宋体"/>
                <w:kern w:val="0"/>
                <w:sz w:val="21"/>
                <w:szCs w:val="21"/>
                <w:lang w:val="en-US" w:eastAsia="zh-CN"/>
              </w:rPr>
              <w:t>）到指定地点进行逐条交互操作演示验证，不提供或不满足视为虚假响应，按相关规定处理。（投标文件中需提供承诺函，格式自拟，未提供视为无效投标）</w:t>
            </w:r>
          </w:p>
        </w:tc>
      </w:tr>
    </w:tbl>
    <w:p w14:paraId="53ACC2D2">
      <w:pPr>
        <w:pStyle w:val="11"/>
        <w:numPr>
          <w:ilvl w:val="0"/>
          <w:numId w:val="0"/>
        </w:numPr>
        <w:spacing w:beforeLines="50" w:afterLines="50"/>
        <w:rPr>
          <w:rFonts w:ascii="宋体" w:hAnsi="宋体"/>
          <w:b/>
          <w:bCs/>
          <w:sz w:val="24"/>
          <w:szCs w:val="32"/>
        </w:rPr>
      </w:pPr>
      <w:r>
        <w:rPr>
          <w:rFonts w:hint="eastAsia" w:ascii="宋体" w:hAnsi="宋体"/>
          <w:b/>
          <w:bCs/>
          <w:sz w:val="24"/>
          <w:szCs w:val="32"/>
        </w:rPr>
        <w:t>2.技术标准与要求</w:t>
      </w:r>
    </w:p>
    <w:tbl>
      <w:tblPr>
        <w:tblStyle w:val="7"/>
        <w:tblW w:w="493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87"/>
        <w:gridCol w:w="680"/>
        <w:gridCol w:w="741"/>
        <w:gridCol w:w="971"/>
        <w:gridCol w:w="462"/>
        <w:gridCol w:w="462"/>
        <w:gridCol w:w="1448"/>
        <w:gridCol w:w="1463"/>
        <w:gridCol w:w="849"/>
        <w:gridCol w:w="422"/>
        <w:gridCol w:w="419"/>
      </w:tblGrid>
      <w:tr w14:paraId="290862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63" w:hRule="atLeast"/>
          <w:jc w:val="center"/>
        </w:trPr>
        <w:tc>
          <w:tcPr>
            <w:tcW w:w="289" w:type="pct"/>
            <w:vAlign w:val="center"/>
          </w:tcPr>
          <w:p w14:paraId="4E4956FB">
            <w:pPr>
              <w:pStyle w:val="11"/>
              <w:numPr>
                <w:ilvl w:val="0"/>
                <w:numId w:val="0"/>
              </w:numPr>
              <w:spacing w:beforeLines="50" w:afterLines="50"/>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序号</w:t>
            </w:r>
          </w:p>
        </w:tc>
        <w:tc>
          <w:tcPr>
            <w:tcW w:w="404" w:type="pct"/>
            <w:vAlign w:val="center"/>
          </w:tcPr>
          <w:p w14:paraId="5E3442B5">
            <w:pPr>
              <w:pStyle w:val="11"/>
              <w:numPr>
                <w:ilvl w:val="0"/>
                <w:numId w:val="0"/>
              </w:numPr>
              <w:spacing w:beforeLines="50" w:afterLines="50"/>
              <w:jc w:val="center"/>
              <w:rPr>
                <w:rFonts w:ascii="宋体" w:hAnsi="宋体" w:cs="宋体"/>
                <w:b/>
                <w:bCs/>
                <w:szCs w:val="21"/>
                <w:highlight w:val="none"/>
              </w:rPr>
            </w:pPr>
            <w:r>
              <w:rPr>
                <w:rFonts w:hint="eastAsia" w:ascii="宋体" w:hAnsi="宋体" w:cs="宋体"/>
                <w:b/>
                <w:color w:val="000000" w:themeColor="text1"/>
                <w:szCs w:val="21"/>
                <w:highlight w:val="none"/>
                <w14:textFill>
                  <w14:solidFill>
                    <w14:schemeClr w14:val="tx1"/>
                  </w14:solidFill>
                </w14:textFill>
              </w:rPr>
              <w:t>核心产品（“△”）</w:t>
            </w:r>
          </w:p>
        </w:tc>
        <w:tc>
          <w:tcPr>
            <w:tcW w:w="440" w:type="pct"/>
            <w:vAlign w:val="center"/>
          </w:tcPr>
          <w:p w14:paraId="556811FE">
            <w:pPr>
              <w:pStyle w:val="11"/>
              <w:numPr>
                <w:ilvl w:val="0"/>
                <w:numId w:val="0"/>
              </w:numPr>
              <w:spacing w:beforeLines="50" w:afterLines="50"/>
              <w:jc w:val="center"/>
              <w:rPr>
                <w:rFonts w:ascii="宋体" w:hAnsi="宋体" w:cs="宋体"/>
                <w:b/>
                <w:bCs/>
                <w:szCs w:val="21"/>
                <w:highlight w:val="none"/>
              </w:rPr>
            </w:pPr>
            <w:r>
              <w:rPr>
                <w:rFonts w:hint="eastAsia" w:ascii="宋体" w:hAnsi="宋体" w:cs="宋体"/>
                <w:b/>
                <w:color w:val="000000" w:themeColor="text1"/>
                <w:szCs w:val="21"/>
                <w:highlight w:val="none"/>
                <w14:textFill>
                  <w14:solidFill>
                    <w14:schemeClr w14:val="tx1"/>
                  </w14:solidFill>
                </w14:textFill>
              </w:rPr>
              <w:t>品目名称</w:t>
            </w:r>
          </w:p>
        </w:tc>
        <w:tc>
          <w:tcPr>
            <w:tcW w:w="577" w:type="pct"/>
            <w:vAlign w:val="center"/>
          </w:tcPr>
          <w:p w14:paraId="5C04B5FE">
            <w:pPr>
              <w:pStyle w:val="11"/>
              <w:numPr>
                <w:ilvl w:val="0"/>
                <w:numId w:val="0"/>
              </w:numPr>
              <w:spacing w:beforeLines="50" w:afterLines="50"/>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标的名称</w:t>
            </w:r>
          </w:p>
        </w:tc>
        <w:tc>
          <w:tcPr>
            <w:tcW w:w="274" w:type="pct"/>
            <w:vAlign w:val="center"/>
          </w:tcPr>
          <w:p w14:paraId="43824775">
            <w:pPr>
              <w:pStyle w:val="11"/>
              <w:numPr>
                <w:ilvl w:val="0"/>
                <w:numId w:val="0"/>
              </w:numPr>
              <w:spacing w:beforeLines="50" w:afterLines="50"/>
              <w:ind w:left="420" w:hanging="420"/>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单</w:t>
            </w:r>
          </w:p>
          <w:p w14:paraId="68C89FE1">
            <w:pPr>
              <w:pStyle w:val="11"/>
              <w:numPr>
                <w:ilvl w:val="0"/>
                <w:numId w:val="0"/>
              </w:numPr>
              <w:spacing w:beforeLines="50" w:afterLines="50"/>
              <w:ind w:left="420" w:hanging="420"/>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位</w:t>
            </w:r>
          </w:p>
        </w:tc>
        <w:tc>
          <w:tcPr>
            <w:tcW w:w="274" w:type="pct"/>
            <w:vAlign w:val="center"/>
          </w:tcPr>
          <w:p w14:paraId="467F8AB4">
            <w:pPr>
              <w:pStyle w:val="11"/>
              <w:numPr>
                <w:ilvl w:val="0"/>
                <w:numId w:val="0"/>
              </w:numPr>
              <w:spacing w:beforeLines="50" w:afterLines="50"/>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数量</w:t>
            </w:r>
          </w:p>
        </w:tc>
        <w:tc>
          <w:tcPr>
            <w:tcW w:w="861" w:type="pct"/>
            <w:vAlign w:val="center"/>
          </w:tcPr>
          <w:p w14:paraId="7CB3CA52">
            <w:pPr>
              <w:pStyle w:val="11"/>
              <w:numPr>
                <w:ilvl w:val="0"/>
                <w:numId w:val="0"/>
              </w:numPr>
              <w:spacing w:beforeLines="50" w:afterLines="50"/>
              <w:ind w:left="420" w:hanging="420"/>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分项预算单价（元）</w:t>
            </w:r>
          </w:p>
        </w:tc>
        <w:tc>
          <w:tcPr>
            <w:tcW w:w="870" w:type="pct"/>
            <w:vAlign w:val="center"/>
          </w:tcPr>
          <w:p w14:paraId="223493CA">
            <w:pPr>
              <w:pStyle w:val="11"/>
              <w:numPr>
                <w:ilvl w:val="0"/>
                <w:numId w:val="0"/>
              </w:numPr>
              <w:spacing w:beforeLines="50" w:afterLines="50"/>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分项预算总价（元）</w:t>
            </w:r>
          </w:p>
        </w:tc>
        <w:tc>
          <w:tcPr>
            <w:tcW w:w="505" w:type="pct"/>
            <w:vAlign w:val="center"/>
          </w:tcPr>
          <w:p w14:paraId="2BD6C5F8">
            <w:pPr>
              <w:pStyle w:val="11"/>
              <w:numPr>
                <w:ilvl w:val="0"/>
                <w:numId w:val="0"/>
              </w:numPr>
              <w:spacing w:beforeLines="50" w:afterLines="50"/>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面向对象情况</w:t>
            </w:r>
          </w:p>
        </w:tc>
        <w:tc>
          <w:tcPr>
            <w:tcW w:w="251" w:type="pct"/>
            <w:vAlign w:val="center"/>
          </w:tcPr>
          <w:p w14:paraId="2C238E21">
            <w:pPr>
              <w:pStyle w:val="11"/>
              <w:numPr>
                <w:ilvl w:val="0"/>
                <w:numId w:val="0"/>
              </w:numPr>
              <w:spacing w:beforeLines="50" w:afterLines="50"/>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所属行业</w:t>
            </w:r>
          </w:p>
        </w:tc>
        <w:tc>
          <w:tcPr>
            <w:tcW w:w="249" w:type="pct"/>
            <w:vAlign w:val="center"/>
          </w:tcPr>
          <w:p w14:paraId="614FE7F8">
            <w:pPr>
              <w:pStyle w:val="11"/>
              <w:numPr>
                <w:ilvl w:val="0"/>
                <w:numId w:val="0"/>
              </w:numPr>
              <w:spacing w:beforeLines="50" w:afterLines="50"/>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技术要求</w:t>
            </w:r>
          </w:p>
        </w:tc>
      </w:tr>
      <w:tr w14:paraId="49A4DF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1C2E2693">
            <w:pPr>
              <w:pStyle w:val="11"/>
              <w:numPr>
                <w:ilvl w:val="0"/>
                <w:numId w:val="0"/>
              </w:numPr>
              <w:spacing w:beforeLines="50" w:afterLines="50"/>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p>
        </w:tc>
        <w:tc>
          <w:tcPr>
            <w:tcW w:w="404" w:type="pct"/>
            <w:vAlign w:val="center"/>
          </w:tcPr>
          <w:p w14:paraId="66305641">
            <w:pPr>
              <w:pStyle w:val="11"/>
              <w:numPr>
                <w:ilvl w:val="0"/>
                <w:numId w:val="0"/>
              </w:numPr>
              <w:spacing w:beforeLines="50" w:afterLines="50"/>
              <w:ind w:left="420" w:hanging="420"/>
              <w:jc w:val="center"/>
              <w:rPr>
                <w:rFonts w:ascii="宋体" w:hAnsi="宋体" w:cs="宋体"/>
                <w:color w:val="000000" w:themeColor="text1"/>
                <w:szCs w:val="21"/>
                <w:highlight w:val="none"/>
                <w14:textFill>
                  <w14:solidFill>
                    <w14:schemeClr w14:val="tx1"/>
                  </w14:solidFill>
                </w14:textFill>
              </w:rPr>
            </w:pPr>
          </w:p>
        </w:tc>
        <w:tc>
          <w:tcPr>
            <w:tcW w:w="440" w:type="pct"/>
            <w:vAlign w:val="center"/>
          </w:tcPr>
          <w:p w14:paraId="1496AF61">
            <w:pPr>
              <w:pStyle w:val="13"/>
              <w:widowControl/>
              <w:kinsoku w:val="0"/>
              <w:autoSpaceDE w:val="0"/>
              <w:autoSpaceDN w:val="0"/>
              <w:jc w:val="center"/>
              <w:rPr>
                <w:sz w:val="21"/>
                <w:szCs w:val="21"/>
                <w:highlight w:val="none"/>
              </w:rPr>
            </w:pPr>
            <w:r>
              <w:rPr>
                <w:rFonts w:hint="eastAsia"/>
                <w:sz w:val="21"/>
                <w:szCs w:val="21"/>
                <w:highlight w:val="none"/>
                <w:lang w:eastAsia="zh-CN"/>
              </w:rPr>
              <w:t>其他试验仪器及装置</w:t>
            </w:r>
          </w:p>
        </w:tc>
        <w:tc>
          <w:tcPr>
            <w:tcW w:w="577" w:type="pct"/>
            <w:vAlign w:val="center"/>
          </w:tcPr>
          <w:p w14:paraId="777383E0">
            <w:pPr>
              <w:jc w:val="center"/>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eastAsia="宋体" w:cs="宋体"/>
                <w:color w:val="000000" w:themeColor="text1"/>
                <w:szCs w:val="21"/>
                <w:highlight w:val="none"/>
                <w:lang w:eastAsia="zh-CN"/>
                <w14:textFill>
                  <w14:solidFill>
                    <w14:schemeClr w14:val="tx1"/>
                  </w14:solidFill>
                </w14:textFill>
              </w:rPr>
              <w:t>箱式电阻炉</w:t>
            </w:r>
          </w:p>
        </w:tc>
        <w:tc>
          <w:tcPr>
            <w:tcW w:w="274" w:type="pct"/>
            <w:vAlign w:val="center"/>
          </w:tcPr>
          <w:p w14:paraId="3EC1186A">
            <w:pPr>
              <w:jc w:val="center"/>
              <w:rPr>
                <w:rFonts w:ascii="宋体" w:hAnsi="宋体" w:cs="宋体"/>
                <w:color w:val="000000"/>
                <w:szCs w:val="21"/>
                <w:highlight w:val="none"/>
              </w:rPr>
            </w:pPr>
            <w:r>
              <w:rPr>
                <w:rFonts w:hint="eastAsia" w:ascii="宋体" w:hAnsi="宋体" w:cs="宋体"/>
                <w:color w:val="000000"/>
                <w:szCs w:val="21"/>
                <w:highlight w:val="none"/>
              </w:rPr>
              <w:t>台</w:t>
            </w:r>
          </w:p>
        </w:tc>
        <w:tc>
          <w:tcPr>
            <w:tcW w:w="274" w:type="pct"/>
            <w:vAlign w:val="center"/>
          </w:tcPr>
          <w:p w14:paraId="420AE049">
            <w:pPr>
              <w:jc w:val="center"/>
              <w:rPr>
                <w:rFonts w:ascii="宋体" w:hAnsi="宋体" w:cs="宋体"/>
                <w:color w:val="000000"/>
                <w:szCs w:val="21"/>
                <w:highlight w:val="none"/>
              </w:rPr>
            </w:pPr>
            <w:r>
              <w:rPr>
                <w:rFonts w:hint="eastAsia" w:ascii="宋体" w:hAnsi="宋体" w:cs="宋体"/>
                <w:color w:val="000000"/>
                <w:szCs w:val="21"/>
                <w:highlight w:val="none"/>
              </w:rPr>
              <w:t>6</w:t>
            </w:r>
          </w:p>
        </w:tc>
        <w:tc>
          <w:tcPr>
            <w:tcW w:w="861" w:type="pct"/>
            <w:vAlign w:val="center"/>
          </w:tcPr>
          <w:p w14:paraId="0735E226">
            <w:pPr>
              <w:widowControl/>
              <w:spacing w:line="240" w:lineRule="exact"/>
              <w:jc w:val="center"/>
              <w:rPr>
                <w:rFonts w:hint="eastAsia" w:ascii="宋体" w:hAnsi="宋体" w:eastAsia="宋体" w:cs="宋体"/>
                <w:color w:val="auto"/>
                <w:kern w:val="0"/>
                <w:szCs w:val="21"/>
                <w:highlight w:val="none"/>
                <w:lang w:eastAsia="zh-CN"/>
              </w:rPr>
            </w:pPr>
          </w:p>
        </w:tc>
        <w:tc>
          <w:tcPr>
            <w:tcW w:w="870" w:type="pct"/>
            <w:vAlign w:val="center"/>
          </w:tcPr>
          <w:p w14:paraId="5679FA94">
            <w:pPr>
              <w:widowControl/>
              <w:spacing w:line="240" w:lineRule="exact"/>
              <w:jc w:val="center"/>
              <w:rPr>
                <w:rFonts w:hint="eastAsia" w:ascii="宋体" w:hAnsi="宋体" w:eastAsia="宋体" w:cs="宋体"/>
                <w:color w:val="auto"/>
                <w:szCs w:val="21"/>
                <w:highlight w:val="none"/>
                <w:lang w:eastAsia="zh-CN"/>
              </w:rPr>
            </w:pPr>
          </w:p>
        </w:tc>
        <w:tc>
          <w:tcPr>
            <w:tcW w:w="505" w:type="pct"/>
            <w:vAlign w:val="center"/>
          </w:tcPr>
          <w:p w14:paraId="0198FF35">
            <w:pPr>
              <w:pStyle w:val="12"/>
              <w:shd w:val="clear" w:color="auto" w:fill="auto"/>
              <w:spacing w:after="0" w:line="360" w:lineRule="auto"/>
              <w:ind w:firstLine="0"/>
              <w:jc w:val="center"/>
              <w:rPr>
                <w:bCs/>
                <w:color w:val="000000" w:themeColor="text1"/>
                <w:sz w:val="21"/>
                <w:szCs w:val="21"/>
                <w:highlight w:val="none"/>
                <w:lang w:val="en-US"/>
                <w14:textFill>
                  <w14:solidFill>
                    <w14:schemeClr w14:val="tx1"/>
                  </w14:solidFill>
                </w14:textFill>
              </w:rPr>
            </w:pPr>
            <w:r>
              <w:rPr>
                <w:rFonts w:hint="eastAsia"/>
                <w:bCs/>
                <w:color w:val="000000" w:themeColor="text1"/>
                <w:sz w:val="21"/>
                <w:szCs w:val="21"/>
                <w:highlight w:val="none"/>
                <w14:textFill>
                  <w14:solidFill>
                    <w14:schemeClr w14:val="tx1"/>
                  </w14:solidFill>
                </w14:textFill>
              </w:rPr>
              <w:t>专门面向</w:t>
            </w:r>
            <w:r>
              <w:rPr>
                <w:rFonts w:hint="eastAsia"/>
                <w:bCs/>
                <w:color w:val="000000" w:themeColor="text1"/>
                <w:sz w:val="21"/>
                <w:szCs w:val="21"/>
                <w:highlight w:val="none"/>
                <w:lang w:val="en-US"/>
                <w14:textFill>
                  <w14:solidFill>
                    <w14:schemeClr w14:val="tx1"/>
                  </w14:solidFill>
                </w14:textFill>
              </w:rPr>
              <w:t>中小企业</w:t>
            </w:r>
          </w:p>
        </w:tc>
        <w:tc>
          <w:tcPr>
            <w:tcW w:w="251" w:type="pct"/>
            <w:vAlign w:val="center"/>
          </w:tcPr>
          <w:p w14:paraId="380AAD3D">
            <w:pPr>
              <w:pStyle w:val="12"/>
              <w:shd w:val="clear" w:color="auto" w:fill="auto"/>
              <w:spacing w:after="0" w:line="360" w:lineRule="auto"/>
              <w:ind w:firstLine="0"/>
              <w:jc w:val="center"/>
              <w:rPr>
                <w:bCs/>
                <w:color w:val="000000" w:themeColor="text1"/>
                <w:sz w:val="21"/>
                <w:szCs w:val="21"/>
                <w:highlight w:val="none"/>
                <w14:textFill>
                  <w14:solidFill>
                    <w14:schemeClr w14:val="tx1"/>
                  </w14:solidFill>
                </w14:textFill>
              </w:rPr>
            </w:pPr>
            <w:r>
              <w:rPr>
                <w:rFonts w:hint="eastAsia"/>
                <w:sz w:val="21"/>
                <w:szCs w:val="21"/>
                <w:highlight w:val="none"/>
                <w:lang w:val="en-US"/>
              </w:rPr>
              <w:t>工</w:t>
            </w:r>
            <w:r>
              <w:rPr>
                <w:rFonts w:hint="eastAsia"/>
                <w:sz w:val="21"/>
                <w:szCs w:val="21"/>
                <w:highlight w:val="none"/>
              </w:rPr>
              <w:t>业</w:t>
            </w:r>
          </w:p>
        </w:tc>
        <w:tc>
          <w:tcPr>
            <w:tcW w:w="249" w:type="pct"/>
            <w:vAlign w:val="center"/>
          </w:tcPr>
          <w:p w14:paraId="6EF2990D">
            <w:pPr>
              <w:pStyle w:val="12"/>
              <w:shd w:val="clear" w:color="auto" w:fill="auto"/>
              <w:spacing w:after="0" w:line="360" w:lineRule="auto"/>
              <w:ind w:firstLine="0"/>
              <w:jc w:val="center"/>
              <w:rPr>
                <w:bCs/>
                <w:color w:val="000000" w:themeColor="text1"/>
                <w:sz w:val="21"/>
                <w:szCs w:val="21"/>
                <w:highlight w:val="none"/>
                <w:lang w:val="en-US"/>
                <w14:textFill>
                  <w14:solidFill>
                    <w14:schemeClr w14:val="tx1"/>
                  </w14:solidFill>
                </w14:textFill>
              </w:rPr>
            </w:pPr>
            <w:r>
              <w:rPr>
                <w:rFonts w:hint="eastAsia"/>
                <w:bCs/>
                <w:color w:val="000000" w:themeColor="text1"/>
                <w:sz w:val="21"/>
                <w:szCs w:val="21"/>
                <w:highlight w:val="none"/>
                <w14:textFill>
                  <w14:solidFill>
                    <w14:schemeClr w14:val="tx1"/>
                  </w14:solidFill>
                </w14:textFill>
              </w:rPr>
              <w:t>详见附表</w:t>
            </w:r>
            <w:r>
              <w:rPr>
                <w:rFonts w:hint="eastAsia"/>
                <w:bCs/>
                <w:color w:val="000000" w:themeColor="text1"/>
                <w:sz w:val="21"/>
                <w:szCs w:val="21"/>
                <w:highlight w:val="none"/>
                <w:lang w:val="en-US"/>
                <w14:textFill>
                  <w14:solidFill>
                    <w14:schemeClr w14:val="tx1"/>
                  </w14:solidFill>
                </w14:textFill>
              </w:rPr>
              <w:t>一</w:t>
            </w:r>
          </w:p>
        </w:tc>
      </w:tr>
      <w:tr w14:paraId="28E0F4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4DA38224">
            <w:pPr>
              <w:pStyle w:val="11"/>
              <w:numPr>
                <w:ilvl w:val="0"/>
                <w:numId w:val="0"/>
              </w:numPr>
              <w:spacing w:beforeLines="50" w:afterLines="50"/>
              <w:jc w:val="center"/>
              <w:rPr>
                <w:rFonts w:hint="eastAsia" w:ascii="宋体" w:hAnsi="宋体" w:eastAsia="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2</w:t>
            </w:r>
          </w:p>
        </w:tc>
        <w:tc>
          <w:tcPr>
            <w:tcW w:w="404" w:type="pct"/>
            <w:vAlign w:val="center"/>
          </w:tcPr>
          <w:p w14:paraId="44C27B76">
            <w:pPr>
              <w:pStyle w:val="11"/>
              <w:numPr>
                <w:ilvl w:val="0"/>
                <w:numId w:val="0"/>
              </w:numPr>
              <w:spacing w:beforeLines="50" w:afterLines="50"/>
              <w:ind w:left="420" w:hanging="420"/>
              <w:jc w:val="center"/>
              <w:rPr>
                <w:rFonts w:ascii="宋体" w:hAnsi="宋体" w:cs="宋体"/>
                <w:color w:val="000000" w:themeColor="text1"/>
                <w:szCs w:val="21"/>
                <w:highlight w:val="none"/>
                <w14:textFill>
                  <w14:solidFill>
                    <w14:schemeClr w14:val="tx1"/>
                  </w14:solidFill>
                </w14:textFill>
              </w:rPr>
            </w:pPr>
          </w:p>
        </w:tc>
        <w:tc>
          <w:tcPr>
            <w:tcW w:w="440" w:type="pct"/>
            <w:vAlign w:val="center"/>
          </w:tcPr>
          <w:p w14:paraId="25CB5397">
            <w:pPr>
              <w:pStyle w:val="13"/>
              <w:widowControl/>
              <w:kinsoku w:val="0"/>
              <w:autoSpaceDE w:val="0"/>
              <w:autoSpaceDN w:val="0"/>
              <w:jc w:val="center"/>
              <w:rPr>
                <w:rFonts w:hint="eastAsia"/>
                <w:sz w:val="21"/>
                <w:szCs w:val="21"/>
                <w:highlight w:val="none"/>
                <w:lang w:eastAsia="zh-CN"/>
              </w:rPr>
            </w:pPr>
            <w:r>
              <w:rPr>
                <w:rFonts w:hint="eastAsia"/>
                <w:sz w:val="21"/>
                <w:szCs w:val="21"/>
                <w:highlight w:val="none"/>
                <w:lang w:eastAsia="zh-CN"/>
              </w:rPr>
              <w:t>其他试验仪器及装置</w:t>
            </w:r>
          </w:p>
        </w:tc>
        <w:tc>
          <w:tcPr>
            <w:tcW w:w="577" w:type="pct"/>
            <w:vAlign w:val="center"/>
          </w:tcPr>
          <w:p w14:paraId="3A95D2FD">
            <w:pPr>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金相显微镜</w:t>
            </w:r>
          </w:p>
        </w:tc>
        <w:tc>
          <w:tcPr>
            <w:tcW w:w="274" w:type="pct"/>
            <w:vAlign w:val="center"/>
          </w:tcPr>
          <w:p w14:paraId="58BE7F2E">
            <w:pPr>
              <w:jc w:val="center"/>
              <w:rPr>
                <w:rFonts w:hint="eastAsia" w:ascii="宋体" w:hAnsi="宋体" w:cs="宋体"/>
                <w:color w:val="000000"/>
                <w:kern w:val="0"/>
                <w:szCs w:val="21"/>
                <w:highlight w:val="none"/>
              </w:rPr>
            </w:pPr>
            <w:r>
              <w:rPr>
                <w:rFonts w:hint="eastAsia" w:ascii="宋体" w:hAnsi="宋体" w:cs="宋体"/>
                <w:color w:val="000000"/>
                <w:szCs w:val="21"/>
                <w:highlight w:val="none"/>
              </w:rPr>
              <w:t>台</w:t>
            </w:r>
          </w:p>
        </w:tc>
        <w:tc>
          <w:tcPr>
            <w:tcW w:w="274" w:type="pct"/>
            <w:vAlign w:val="center"/>
          </w:tcPr>
          <w:p w14:paraId="3777C669">
            <w:pPr>
              <w:jc w:val="center"/>
              <w:rPr>
                <w:rFonts w:hint="default" w:ascii="宋体" w:hAnsi="宋体" w:cs="宋体" w:eastAsiaTheme="minorEastAsia"/>
                <w:color w:val="000000"/>
                <w:szCs w:val="21"/>
                <w:highlight w:val="none"/>
                <w:lang w:val="en-US" w:eastAsia="zh-CN"/>
              </w:rPr>
            </w:pPr>
            <w:r>
              <w:rPr>
                <w:rFonts w:hint="eastAsia" w:ascii="宋体" w:hAnsi="宋体" w:cs="宋体"/>
                <w:color w:val="000000"/>
                <w:szCs w:val="21"/>
                <w:highlight w:val="none"/>
                <w:lang w:val="en-US" w:eastAsia="zh-CN"/>
              </w:rPr>
              <w:t>20</w:t>
            </w:r>
          </w:p>
        </w:tc>
        <w:tc>
          <w:tcPr>
            <w:tcW w:w="861" w:type="pct"/>
            <w:vAlign w:val="center"/>
          </w:tcPr>
          <w:p w14:paraId="4CF4F71E">
            <w:pPr>
              <w:widowControl/>
              <w:spacing w:line="240" w:lineRule="exact"/>
              <w:jc w:val="center"/>
              <w:rPr>
                <w:rFonts w:hint="eastAsia" w:ascii="宋体" w:hAnsi="宋体" w:cs="宋体"/>
                <w:color w:val="auto"/>
                <w:kern w:val="0"/>
                <w:szCs w:val="21"/>
                <w:highlight w:val="none"/>
                <w:lang w:eastAsia="zh-CN"/>
              </w:rPr>
            </w:pPr>
          </w:p>
        </w:tc>
        <w:tc>
          <w:tcPr>
            <w:tcW w:w="870" w:type="pct"/>
            <w:vAlign w:val="center"/>
          </w:tcPr>
          <w:p w14:paraId="4A7C6739">
            <w:pPr>
              <w:widowControl/>
              <w:spacing w:line="240" w:lineRule="exact"/>
              <w:jc w:val="center"/>
              <w:rPr>
                <w:rFonts w:hint="eastAsia" w:ascii="宋体" w:hAnsi="宋体" w:cs="宋体"/>
                <w:color w:val="auto"/>
                <w:kern w:val="0"/>
                <w:szCs w:val="21"/>
                <w:highlight w:val="none"/>
                <w:lang w:eastAsia="zh-CN"/>
              </w:rPr>
            </w:pPr>
          </w:p>
        </w:tc>
        <w:tc>
          <w:tcPr>
            <w:tcW w:w="505" w:type="pct"/>
            <w:vAlign w:val="center"/>
          </w:tcPr>
          <w:p w14:paraId="44CDF949">
            <w:pPr>
              <w:pStyle w:val="12"/>
              <w:shd w:val="clear" w:color="auto" w:fill="auto"/>
              <w:spacing w:after="0" w:line="360" w:lineRule="auto"/>
              <w:ind w:firstLine="0" w:firstLineChars="0"/>
              <w:jc w:val="center"/>
              <w:rPr>
                <w:rFonts w:hint="eastAsia"/>
                <w:bCs/>
                <w:color w:val="000000" w:themeColor="text1"/>
                <w:sz w:val="21"/>
                <w:szCs w:val="21"/>
                <w:highlight w:val="none"/>
                <w14:textFill>
                  <w14:solidFill>
                    <w14:schemeClr w14:val="tx1"/>
                  </w14:solidFill>
                </w14:textFill>
              </w:rPr>
            </w:pPr>
            <w:r>
              <w:rPr>
                <w:rFonts w:hint="eastAsia"/>
                <w:bCs/>
                <w:color w:val="000000" w:themeColor="text1"/>
                <w:sz w:val="21"/>
                <w:szCs w:val="21"/>
                <w:highlight w:val="none"/>
                <w14:textFill>
                  <w14:solidFill>
                    <w14:schemeClr w14:val="tx1"/>
                  </w14:solidFill>
                </w14:textFill>
              </w:rPr>
              <w:t>专门面向</w:t>
            </w:r>
            <w:r>
              <w:rPr>
                <w:rFonts w:hint="eastAsia"/>
                <w:bCs/>
                <w:color w:val="000000" w:themeColor="text1"/>
                <w:sz w:val="21"/>
                <w:szCs w:val="21"/>
                <w:highlight w:val="none"/>
                <w:lang w:val="en-US"/>
                <w14:textFill>
                  <w14:solidFill>
                    <w14:schemeClr w14:val="tx1"/>
                  </w14:solidFill>
                </w14:textFill>
              </w:rPr>
              <w:t>中小企业</w:t>
            </w:r>
          </w:p>
        </w:tc>
        <w:tc>
          <w:tcPr>
            <w:tcW w:w="251" w:type="pct"/>
            <w:vAlign w:val="center"/>
          </w:tcPr>
          <w:p w14:paraId="147E523A">
            <w:pPr>
              <w:pStyle w:val="12"/>
              <w:shd w:val="clear" w:color="auto" w:fill="auto"/>
              <w:spacing w:after="0" w:line="360" w:lineRule="auto"/>
              <w:ind w:firstLine="0" w:firstLineChars="0"/>
              <w:jc w:val="center"/>
              <w:rPr>
                <w:rFonts w:hint="eastAsia"/>
                <w:sz w:val="21"/>
                <w:szCs w:val="21"/>
                <w:highlight w:val="none"/>
                <w:lang w:val="en-US"/>
              </w:rPr>
            </w:pPr>
            <w:r>
              <w:rPr>
                <w:rFonts w:hint="eastAsia"/>
                <w:sz w:val="21"/>
                <w:szCs w:val="21"/>
                <w:highlight w:val="none"/>
                <w:lang w:val="en-US"/>
              </w:rPr>
              <w:t>工</w:t>
            </w:r>
            <w:r>
              <w:rPr>
                <w:rFonts w:hint="eastAsia"/>
                <w:sz w:val="21"/>
                <w:szCs w:val="21"/>
                <w:highlight w:val="none"/>
              </w:rPr>
              <w:t>业</w:t>
            </w:r>
          </w:p>
        </w:tc>
        <w:tc>
          <w:tcPr>
            <w:tcW w:w="249" w:type="pct"/>
            <w:vAlign w:val="center"/>
          </w:tcPr>
          <w:p w14:paraId="6A4BCD78">
            <w:pPr>
              <w:pStyle w:val="12"/>
              <w:shd w:val="clear" w:color="auto" w:fill="auto"/>
              <w:spacing w:after="0" w:line="360" w:lineRule="auto"/>
              <w:ind w:firstLine="0" w:firstLineChars="0"/>
              <w:jc w:val="center"/>
              <w:rPr>
                <w:rFonts w:hint="eastAsia" w:eastAsia="宋体"/>
                <w:bCs/>
                <w:color w:val="000000" w:themeColor="text1"/>
                <w:sz w:val="21"/>
                <w:szCs w:val="21"/>
                <w:highlight w:val="none"/>
                <w:lang w:eastAsia="zh-CN"/>
                <w14:textFill>
                  <w14:solidFill>
                    <w14:schemeClr w14:val="tx1"/>
                  </w14:solidFill>
                </w14:textFill>
              </w:rPr>
            </w:pPr>
            <w:r>
              <w:rPr>
                <w:rFonts w:hint="eastAsia"/>
                <w:bCs/>
                <w:color w:val="000000" w:themeColor="text1"/>
                <w:sz w:val="21"/>
                <w:szCs w:val="21"/>
                <w:highlight w:val="none"/>
                <w14:textFill>
                  <w14:solidFill>
                    <w14:schemeClr w14:val="tx1"/>
                  </w14:solidFill>
                </w14:textFill>
              </w:rPr>
              <w:t>详见附表</w:t>
            </w:r>
            <w:r>
              <w:rPr>
                <w:rFonts w:hint="eastAsia"/>
                <w:bCs/>
                <w:color w:val="000000" w:themeColor="text1"/>
                <w:sz w:val="21"/>
                <w:szCs w:val="21"/>
                <w:highlight w:val="none"/>
                <w:lang w:val="en-US" w:eastAsia="zh-CN"/>
                <w14:textFill>
                  <w14:solidFill>
                    <w14:schemeClr w14:val="tx1"/>
                  </w14:solidFill>
                </w14:textFill>
              </w:rPr>
              <w:t>二</w:t>
            </w:r>
          </w:p>
        </w:tc>
      </w:tr>
      <w:tr w14:paraId="763368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1DC31F3D">
            <w:pPr>
              <w:pStyle w:val="11"/>
              <w:numPr>
                <w:ilvl w:val="0"/>
                <w:numId w:val="0"/>
              </w:numPr>
              <w:spacing w:beforeLines="50" w:afterLines="50"/>
              <w:jc w:val="center"/>
              <w:rPr>
                <w:rFonts w:hint="default" w:ascii="宋体" w:hAnsi="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3</w:t>
            </w:r>
          </w:p>
        </w:tc>
        <w:tc>
          <w:tcPr>
            <w:tcW w:w="404" w:type="pct"/>
            <w:vAlign w:val="center"/>
          </w:tcPr>
          <w:p w14:paraId="44AA47EE">
            <w:pPr>
              <w:pStyle w:val="11"/>
              <w:numPr>
                <w:ilvl w:val="0"/>
                <w:numId w:val="0"/>
              </w:numPr>
              <w:spacing w:beforeLines="50" w:afterLines="50"/>
              <w:ind w:left="420" w:hanging="42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w:t>
            </w:r>
          </w:p>
        </w:tc>
        <w:tc>
          <w:tcPr>
            <w:tcW w:w="440" w:type="pct"/>
            <w:vAlign w:val="center"/>
          </w:tcPr>
          <w:p w14:paraId="73AFF152">
            <w:pPr>
              <w:pStyle w:val="13"/>
              <w:widowControl/>
              <w:kinsoku w:val="0"/>
              <w:autoSpaceDE w:val="0"/>
              <w:autoSpaceDN w:val="0"/>
              <w:jc w:val="center"/>
              <w:rPr>
                <w:rFonts w:hint="eastAsia"/>
                <w:sz w:val="21"/>
                <w:szCs w:val="21"/>
                <w:highlight w:val="none"/>
                <w:lang w:eastAsia="zh-CN"/>
              </w:rPr>
            </w:pPr>
            <w:r>
              <w:rPr>
                <w:rFonts w:hint="eastAsia"/>
                <w:sz w:val="21"/>
                <w:szCs w:val="21"/>
                <w:highlight w:val="none"/>
                <w:lang w:eastAsia="zh-CN"/>
              </w:rPr>
              <w:t>其他试验仪器及装置</w:t>
            </w:r>
          </w:p>
        </w:tc>
        <w:tc>
          <w:tcPr>
            <w:tcW w:w="577" w:type="pct"/>
            <w:vAlign w:val="center"/>
          </w:tcPr>
          <w:p w14:paraId="10CB8D63">
            <w:pPr>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拆装减速器</w:t>
            </w:r>
          </w:p>
        </w:tc>
        <w:tc>
          <w:tcPr>
            <w:tcW w:w="274" w:type="pct"/>
            <w:shd w:val="clear" w:color="auto" w:fill="auto"/>
            <w:vAlign w:val="center"/>
          </w:tcPr>
          <w:p w14:paraId="1D45D4B0">
            <w:pPr>
              <w:jc w:val="center"/>
              <w:rPr>
                <w:rFonts w:hint="eastAsia" w:ascii="宋体" w:hAnsi="宋体" w:cs="宋体" w:eastAsiaTheme="minorEastAsia"/>
                <w:color w:val="000000"/>
                <w:kern w:val="0"/>
                <w:sz w:val="21"/>
                <w:szCs w:val="21"/>
                <w:highlight w:val="none"/>
                <w:lang w:val="en-US" w:eastAsia="zh-CN" w:bidi="ar-SA"/>
              </w:rPr>
            </w:pPr>
            <w:r>
              <w:rPr>
                <w:rFonts w:hint="eastAsia" w:ascii="宋体" w:hAnsi="宋体" w:cs="宋体"/>
                <w:color w:val="000000"/>
                <w:szCs w:val="21"/>
                <w:highlight w:val="none"/>
              </w:rPr>
              <w:t>台</w:t>
            </w:r>
          </w:p>
        </w:tc>
        <w:tc>
          <w:tcPr>
            <w:tcW w:w="274" w:type="pct"/>
            <w:shd w:val="clear" w:color="auto" w:fill="auto"/>
            <w:vAlign w:val="center"/>
          </w:tcPr>
          <w:p w14:paraId="228D6BEF">
            <w:pPr>
              <w:jc w:val="center"/>
              <w:rPr>
                <w:rFonts w:hint="default" w:ascii="宋体" w:hAnsi="宋体" w:cs="宋体" w:eastAsiaTheme="minorEastAsia"/>
                <w:color w:val="000000"/>
                <w:kern w:val="2"/>
                <w:sz w:val="21"/>
                <w:szCs w:val="21"/>
                <w:highlight w:val="none"/>
                <w:lang w:val="en-US" w:eastAsia="zh-CN" w:bidi="ar-SA"/>
              </w:rPr>
            </w:pPr>
            <w:r>
              <w:rPr>
                <w:rFonts w:hint="eastAsia" w:ascii="宋体" w:hAnsi="宋体" w:cs="宋体"/>
                <w:color w:val="000000"/>
                <w:szCs w:val="21"/>
                <w:highlight w:val="none"/>
                <w:lang w:val="en-US" w:eastAsia="zh-CN"/>
              </w:rPr>
              <w:t>13</w:t>
            </w:r>
          </w:p>
        </w:tc>
        <w:tc>
          <w:tcPr>
            <w:tcW w:w="861" w:type="pct"/>
            <w:vAlign w:val="center"/>
          </w:tcPr>
          <w:p w14:paraId="4F0924FC">
            <w:pPr>
              <w:widowControl/>
              <w:spacing w:line="240" w:lineRule="exact"/>
              <w:jc w:val="center"/>
              <w:rPr>
                <w:rFonts w:hint="eastAsia" w:ascii="宋体" w:hAnsi="宋体" w:cs="宋体"/>
                <w:color w:val="auto"/>
                <w:kern w:val="0"/>
                <w:szCs w:val="21"/>
                <w:highlight w:val="none"/>
                <w:lang w:eastAsia="zh-CN"/>
              </w:rPr>
            </w:pPr>
          </w:p>
        </w:tc>
        <w:tc>
          <w:tcPr>
            <w:tcW w:w="870" w:type="pct"/>
            <w:vAlign w:val="center"/>
          </w:tcPr>
          <w:p w14:paraId="7F83C56E">
            <w:pPr>
              <w:widowControl/>
              <w:spacing w:line="240" w:lineRule="exact"/>
              <w:jc w:val="center"/>
              <w:rPr>
                <w:rFonts w:hint="eastAsia" w:ascii="宋体" w:hAnsi="宋体" w:cs="宋体"/>
                <w:color w:val="auto"/>
                <w:kern w:val="0"/>
                <w:szCs w:val="21"/>
                <w:highlight w:val="none"/>
                <w:lang w:eastAsia="zh-CN"/>
              </w:rPr>
            </w:pPr>
          </w:p>
        </w:tc>
        <w:tc>
          <w:tcPr>
            <w:tcW w:w="505" w:type="pct"/>
            <w:vAlign w:val="center"/>
          </w:tcPr>
          <w:p w14:paraId="2530298C">
            <w:pPr>
              <w:pStyle w:val="12"/>
              <w:shd w:val="clear" w:color="auto" w:fill="auto"/>
              <w:spacing w:after="0" w:line="360" w:lineRule="auto"/>
              <w:ind w:firstLine="0" w:firstLineChars="0"/>
              <w:jc w:val="center"/>
              <w:rPr>
                <w:rFonts w:hint="eastAsia"/>
                <w:bCs/>
                <w:color w:val="000000" w:themeColor="text1"/>
                <w:sz w:val="21"/>
                <w:szCs w:val="21"/>
                <w:highlight w:val="none"/>
                <w14:textFill>
                  <w14:solidFill>
                    <w14:schemeClr w14:val="tx1"/>
                  </w14:solidFill>
                </w14:textFill>
              </w:rPr>
            </w:pPr>
            <w:r>
              <w:rPr>
                <w:rFonts w:hint="eastAsia"/>
                <w:bCs/>
                <w:color w:val="000000" w:themeColor="text1"/>
                <w:sz w:val="21"/>
                <w:szCs w:val="21"/>
                <w:highlight w:val="none"/>
                <w14:textFill>
                  <w14:solidFill>
                    <w14:schemeClr w14:val="tx1"/>
                  </w14:solidFill>
                </w14:textFill>
              </w:rPr>
              <w:t>专门面向</w:t>
            </w:r>
            <w:r>
              <w:rPr>
                <w:rFonts w:hint="eastAsia"/>
                <w:bCs/>
                <w:color w:val="000000" w:themeColor="text1"/>
                <w:sz w:val="21"/>
                <w:szCs w:val="21"/>
                <w:highlight w:val="none"/>
                <w:lang w:val="en-US"/>
                <w14:textFill>
                  <w14:solidFill>
                    <w14:schemeClr w14:val="tx1"/>
                  </w14:solidFill>
                </w14:textFill>
              </w:rPr>
              <w:t>中小企业</w:t>
            </w:r>
          </w:p>
        </w:tc>
        <w:tc>
          <w:tcPr>
            <w:tcW w:w="251" w:type="pct"/>
            <w:vAlign w:val="center"/>
          </w:tcPr>
          <w:p w14:paraId="7CD1D537">
            <w:pPr>
              <w:pStyle w:val="12"/>
              <w:shd w:val="clear" w:color="auto" w:fill="auto"/>
              <w:spacing w:after="0" w:line="360" w:lineRule="auto"/>
              <w:ind w:firstLine="0" w:firstLineChars="0"/>
              <w:jc w:val="center"/>
              <w:rPr>
                <w:rFonts w:hint="eastAsia"/>
                <w:sz w:val="21"/>
                <w:szCs w:val="21"/>
                <w:highlight w:val="none"/>
                <w:lang w:val="en-US"/>
              </w:rPr>
            </w:pPr>
            <w:r>
              <w:rPr>
                <w:rFonts w:hint="eastAsia"/>
                <w:sz w:val="21"/>
                <w:szCs w:val="21"/>
                <w:highlight w:val="none"/>
                <w:lang w:val="en-US"/>
              </w:rPr>
              <w:t>工</w:t>
            </w:r>
            <w:r>
              <w:rPr>
                <w:rFonts w:hint="eastAsia"/>
                <w:sz w:val="21"/>
                <w:szCs w:val="21"/>
                <w:highlight w:val="none"/>
              </w:rPr>
              <w:t>业</w:t>
            </w:r>
          </w:p>
        </w:tc>
        <w:tc>
          <w:tcPr>
            <w:tcW w:w="249" w:type="pct"/>
            <w:vAlign w:val="center"/>
          </w:tcPr>
          <w:p w14:paraId="38E0AC56">
            <w:pPr>
              <w:pStyle w:val="12"/>
              <w:shd w:val="clear" w:color="auto" w:fill="auto"/>
              <w:spacing w:after="0" w:line="360" w:lineRule="auto"/>
              <w:ind w:firstLine="0" w:firstLineChars="0"/>
              <w:jc w:val="center"/>
              <w:rPr>
                <w:rFonts w:hint="eastAsia" w:eastAsiaTheme="minorEastAsia"/>
                <w:bCs/>
                <w:color w:val="000000" w:themeColor="text1"/>
                <w:sz w:val="21"/>
                <w:szCs w:val="21"/>
                <w:highlight w:val="none"/>
                <w:lang w:eastAsia="zh-CN"/>
                <w14:textFill>
                  <w14:solidFill>
                    <w14:schemeClr w14:val="tx1"/>
                  </w14:solidFill>
                </w14:textFill>
              </w:rPr>
            </w:pPr>
            <w:r>
              <w:rPr>
                <w:rFonts w:hint="eastAsia"/>
                <w:bCs/>
                <w:color w:val="000000" w:themeColor="text1"/>
                <w:sz w:val="21"/>
                <w:szCs w:val="21"/>
                <w:highlight w:val="none"/>
                <w14:textFill>
                  <w14:solidFill>
                    <w14:schemeClr w14:val="tx1"/>
                  </w14:solidFill>
                </w14:textFill>
              </w:rPr>
              <w:t>详见附表</w:t>
            </w:r>
            <w:r>
              <w:rPr>
                <w:rFonts w:hint="eastAsia"/>
                <w:bCs/>
                <w:color w:val="000000" w:themeColor="text1"/>
                <w:sz w:val="21"/>
                <w:szCs w:val="21"/>
                <w:highlight w:val="none"/>
                <w:lang w:val="en-US" w:eastAsia="zh-CN"/>
                <w14:textFill>
                  <w14:solidFill>
                    <w14:schemeClr w14:val="tx1"/>
                  </w14:solidFill>
                </w14:textFill>
              </w:rPr>
              <w:t>三</w:t>
            </w:r>
          </w:p>
        </w:tc>
      </w:tr>
      <w:tr w14:paraId="18C803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465FC575">
            <w:pPr>
              <w:pStyle w:val="11"/>
              <w:numPr>
                <w:ilvl w:val="0"/>
                <w:numId w:val="0"/>
              </w:numPr>
              <w:spacing w:beforeLines="50" w:afterLines="50"/>
              <w:jc w:val="center"/>
              <w:rPr>
                <w:rFonts w:hint="default" w:ascii="宋体" w:hAnsi="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4</w:t>
            </w:r>
          </w:p>
        </w:tc>
        <w:tc>
          <w:tcPr>
            <w:tcW w:w="404" w:type="pct"/>
            <w:vAlign w:val="center"/>
          </w:tcPr>
          <w:p w14:paraId="2646B6A0">
            <w:pPr>
              <w:pStyle w:val="11"/>
              <w:numPr>
                <w:ilvl w:val="0"/>
                <w:numId w:val="0"/>
              </w:numPr>
              <w:spacing w:beforeLines="50" w:afterLines="50"/>
              <w:ind w:left="420" w:hanging="420"/>
              <w:jc w:val="center"/>
              <w:rPr>
                <w:rFonts w:hint="eastAsia" w:ascii="宋体" w:hAnsi="宋体" w:cs="宋体"/>
                <w:color w:val="000000" w:themeColor="text1"/>
                <w:szCs w:val="21"/>
                <w:highlight w:val="none"/>
                <w14:textFill>
                  <w14:solidFill>
                    <w14:schemeClr w14:val="tx1"/>
                  </w14:solidFill>
                </w14:textFill>
              </w:rPr>
            </w:pPr>
          </w:p>
        </w:tc>
        <w:tc>
          <w:tcPr>
            <w:tcW w:w="440" w:type="pct"/>
            <w:vAlign w:val="center"/>
          </w:tcPr>
          <w:p w14:paraId="3C97290D">
            <w:pPr>
              <w:pStyle w:val="13"/>
              <w:widowControl/>
              <w:kinsoku w:val="0"/>
              <w:autoSpaceDE w:val="0"/>
              <w:autoSpaceDN w:val="0"/>
              <w:jc w:val="center"/>
              <w:rPr>
                <w:rFonts w:hint="eastAsia"/>
                <w:sz w:val="21"/>
                <w:szCs w:val="21"/>
                <w:highlight w:val="none"/>
                <w:lang w:eastAsia="zh-CN"/>
              </w:rPr>
            </w:pPr>
            <w:r>
              <w:rPr>
                <w:rFonts w:hint="eastAsia"/>
                <w:sz w:val="21"/>
                <w:szCs w:val="21"/>
                <w:highlight w:val="none"/>
                <w:lang w:eastAsia="zh-CN"/>
              </w:rPr>
              <w:t>其他试验仪器及装置</w:t>
            </w:r>
          </w:p>
        </w:tc>
        <w:tc>
          <w:tcPr>
            <w:tcW w:w="577" w:type="pct"/>
            <w:vAlign w:val="center"/>
          </w:tcPr>
          <w:p w14:paraId="70736205">
            <w:pPr>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机构运动简图测绘模型</w:t>
            </w:r>
          </w:p>
        </w:tc>
        <w:tc>
          <w:tcPr>
            <w:tcW w:w="274" w:type="pct"/>
            <w:shd w:val="clear" w:color="auto" w:fill="auto"/>
            <w:vAlign w:val="center"/>
          </w:tcPr>
          <w:p w14:paraId="650D79E7">
            <w:pPr>
              <w:jc w:val="center"/>
              <w:rPr>
                <w:rFonts w:hint="default" w:ascii="宋体" w:hAnsi="宋体" w:cs="宋体" w:eastAsiaTheme="minorEastAsia"/>
                <w:color w:val="000000"/>
                <w:kern w:val="0"/>
                <w:sz w:val="21"/>
                <w:szCs w:val="21"/>
                <w:highlight w:val="none"/>
                <w:lang w:val="en-US" w:eastAsia="zh-CN" w:bidi="ar-SA"/>
              </w:rPr>
            </w:pPr>
            <w:r>
              <w:rPr>
                <w:rFonts w:hint="eastAsia" w:ascii="宋体" w:hAnsi="宋体" w:cs="宋体"/>
                <w:color w:val="000000"/>
                <w:kern w:val="0"/>
                <w:sz w:val="21"/>
                <w:szCs w:val="21"/>
                <w:highlight w:val="none"/>
                <w:lang w:val="en-US" w:eastAsia="zh-CN" w:bidi="ar-SA"/>
              </w:rPr>
              <w:t>套</w:t>
            </w:r>
          </w:p>
        </w:tc>
        <w:tc>
          <w:tcPr>
            <w:tcW w:w="274" w:type="pct"/>
            <w:shd w:val="clear" w:color="auto" w:fill="auto"/>
            <w:vAlign w:val="center"/>
          </w:tcPr>
          <w:p w14:paraId="606216D6">
            <w:pPr>
              <w:jc w:val="center"/>
              <w:rPr>
                <w:rFonts w:hint="eastAsia" w:ascii="宋体" w:hAnsi="宋体" w:cs="宋体" w:eastAsiaTheme="minorEastAsia"/>
                <w:color w:val="000000"/>
                <w:kern w:val="2"/>
                <w:sz w:val="21"/>
                <w:szCs w:val="21"/>
                <w:highlight w:val="none"/>
                <w:lang w:val="en-US" w:eastAsia="zh-CN" w:bidi="ar-SA"/>
              </w:rPr>
            </w:pPr>
            <w:r>
              <w:rPr>
                <w:rFonts w:hint="eastAsia" w:ascii="宋体" w:hAnsi="宋体" w:cs="宋体"/>
                <w:color w:val="000000"/>
                <w:szCs w:val="21"/>
                <w:highlight w:val="none"/>
                <w:lang w:val="en-US" w:eastAsia="zh-CN"/>
              </w:rPr>
              <w:t>6</w:t>
            </w:r>
          </w:p>
        </w:tc>
        <w:tc>
          <w:tcPr>
            <w:tcW w:w="861" w:type="pct"/>
            <w:vAlign w:val="center"/>
          </w:tcPr>
          <w:p w14:paraId="47FF2D73">
            <w:pPr>
              <w:widowControl/>
              <w:spacing w:line="240" w:lineRule="exact"/>
              <w:jc w:val="center"/>
              <w:rPr>
                <w:rFonts w:hint="eastAsia" w:ascii="宋体" w:hAnsi="宋体" w:cs="宋体"/>
                <w:color w:val="auto"/>
                <w:kern w:val="0"/>
                <w:szCs w:val="21"/>
                <w:highlight w:val="none"/>
                <w:lang w:eastAsia="zh-CN"/>
              </w:rPr>
            </w:pPr>
          </w:p>
        </w:tc>
        <w:tc>
          <w:tcPr>
            <w:tcW w:w="870" w:type="pct"/>
            <w:vAlign w:val="center"/>
          </w:tcPr>
          <w:p w14:paraId="51D277DA">
            <w:pPr>
              <w:widowControl/>
              <w:spacing w:line="240" w:lineRule="exact"/>
              <w:jc w:val="center"/>
              <w:rPr>
                <w:rFonts w:hint="eastAsia" w:ascii="宋体" w:hAnsi="宋体" w:cs="宋体"/>
                <w:color w:val="auto"/>
                <w:kern w:val="0"/>
                <w:szCs w:val="21"/>
                <w:highlight w:val="none"/>
                <w:lang w:eastAsia="zh-CN"/>
              </w:rPr>
            </w:pPr>
          </w:p>
        </w:tc>
        <w:tc>
          <w:tcPr>
            <w:tcW w:w="505" w:type="pct"/>
            <w:vAlign w:val="center"/>
          </w:tcPr>
          <w:p w14:paraId="30804899">
            <w:pPr>
              <w:pStyle w:val="12"/>
              <w:shd w:val="clear" w:color="auto" w:fill="auto"/>
              <w:spacing w:after="0" w:line="360" w:lineRule="auto"/>
              <w:ind w:firstLine="0" w:firstLineChars="0"/>
              <w:jc w:val="center"/>
              <w:rPr>
                <w:rFonts w:hint="eastAsia"/>
                <w:bCs/>
                <w:color w:val="000000" w:themeColor="text1"/>
                <w:sz w:val="21"/>
                <w:szCs w:val="21"/>
                <w:highlight w:val="none"/>
                <w14:textFill>
                  <w14:solidFill>
                    <w14:schemeClr w14:val="tx1"/>
                  </w14:solidFill>
                </w14:textFill>
              </w:rPr>
            </w:pPr>
            <w:r>
              <w:rPr>
                <w:rFonts w:hint="eastAsia"/>
                <w:bCs/>
                <w:color w:val="000000" w:themeColor="text1"/>
                <w:sz w:val="21"/>
                <w:szCs w:val="21"/>
                <w:highlight w:val="none"/>
                <w14:textFill>
                  <w14:solidFill>
                    <w14:schemeClr w14:val="tx1"/>
                  </w14:solidFill>
                </w14:textFill>
              </w:rPr>
              <w:t>专门面向</w:t>
            </w:r>
            <w:r>
              <w:rPr>
                <w:rFonts w:hint="eastAsia"/>
                <w:bCs/>
                <w:color w:val="000000" w:themeColor="text1"/>
                <w:sz w:val="21"/>
                <w:szCs w:val="21"/>
                <w:highlight w:val="none"/>
                <w:lang w:val="en-US"/>
                <w14:textFill>
                  <w14:solidFill>
                    <w14:schemeClr w14:val="tx1"/>
                  </w14:solidFill>
                </w14:textFill>
              </w:rPr>
              <w:t>中小企业</w:t>
            </w:r>
          </w:p>
        </w:tc>
        <w:tc>
          <w:tcPr>
            <w:tcW w:w="251" w:type="pct"/>
            <w:vAlign w:val="center"/>
          </w:tcPr>
          <w:p w14:paraId="0F12532C">
            <w:pPr>
              <w:pStyle w:val="12"/>
              <w:shd w:val="clear" w:color="auto" w:fill="auto"/>
              <w:spacing w:after="0" w:line="360" w:lineRule="auto"/>
              <w:ind w:firstLine="0" w:firstLineChars="0"/>
              <w:jc w:val="center"/>
              <w:rPr>
                <w:rFonts w:hint="eastAsia"/>
                <w:sz w:val="21"/>
                <w:szCs w:val="21"/>
                <w:highlight w:val="none"/>
                <w:lang w:val="en-US"/>
              </w:rPr>
            </w:pPr>
            <w:r>
              <w:rPr>
                <w:rFonts w:hint="eastAsia"/>
                <w:sz w:val="21"/>
                <w:szCs w:val="21"/>
                <w:highlight w:val="none"/>
                <w:lang w:val="en-US"/>
              </w:rPr>
              <w:t>工</w:t>
            </w:r>
            <w:r>
              <w:rPr>
                <w:rFonts w:hint="eastAsia"/>
                <w:sz w:val="21"/>
                <w:szCs w:val="21"/>
                <w:highlight w:val="none"/>
              </w:rPr>
              <w:t>业</w:t>
            </w:r>
          </w:p>
        </w:tc>
        <w:tc>
          <w:tcPr>
            <w:tcW w:w="249" w:type="pct"/>
            <w:vAlign w:val="center"/>
          </w:tcPr>
          <w:p w14:paraId="0D4A8048">
            <w:pPr>
              <w:pStyle w:val="12"/>
              <w:shd w:val="clear" w:color="auto" w:fill="auto"/>
              <w:spacing w:after="0" w:line="360" w:lineRule="auto"/>
              <w:ind w:firstLine="0" w:firstLineChars="0"/>
              <w:jc w:val="center"/>
              <w:rPr>
                <w:rFonts w:hint="eastAsia" w:eastAsiaTheme="minorEastAsia"/>
                <w:bCs/>
                <w:color w:val="000000" w:themeColor="text1"/>
                <w:sz w:val="21"/>
                <w:szCs w:val="21"/>
                <w:highlight w:val="none"/>
                <w:lang w:eastAsia="zh-CN"/>
                <w14:textFill>
                  <w14:solidFill>
                    <w14:schemeClr w14:val="tx1"/>
                  </w14:solidFill>
                </w14:textFill>
              </w:rPr>
            </w:pPr>
            <w:r>
              <w:rPr>
                <w:rFonts w:hint="eastAsia"/>
                <w:bCs/>
                <w:color w:val="000000" w:themeColor="text1"/>
                <w:sz w:val="21"/>
                <w:szCs w:val="21"/>
                <w:highlight w:val="none"/>
                <w14:textFill>
                  <w14:solidFill>
                    <w14:schemeClr w14:val="tx1"/>
                  </w14:solidFill>
                </w14:textFill>
              </w:rPr>
              <w:t>详见附表</w:t>
            </w:r>
            <w:r>
              <w:rPr>
                <w:rFonts w:hint="eastAsia"/>
                <w:bCs/>
                <w:color w:val="000000" w:themeColor="text1"/>
                <w:sz w:val="21"/>
                <w:szCs w:val="21"/>
                <w:highlight w:val="none"/>
                <w:lang w:val="en-US" w:eastAsia="zh-CN"/>
                <w14:textFill>
                  <w14:solidFill>
                    <w14:schemeClr w14:val="tx1"/>
                  </w14:solidFill>
                </w14:textFill>
              </w:rPr>
              <w:t>四</w:t>
            </w:r>
          </w:p>
        </w:tc>
      </w:tr>
    </w:tbl>
    <w:p w14:paraId="083467C3">
      <w:pPr>
        <w:rPr>
          <w:rFonts w:hint="eastAsia" w:ascii="宋体" w:hAnsi="宋体" w:eastAsia="宋体" w:cs="宋体"/>
          <w:b/>
          <w:bCs/>
          <w:sz w:val="24"/>
          <w:szCs w:val="32"/>
          <w:lang w:eastAsia="zh-CN"/>
        </w:rPr>
      </w:pPr>
      <w:r>
        <w:rPr>
          <w:rFonts w:hint="eastAsia" w:ascii="宋体" w:hAnsi="宋体" w:cs="宋体"/>
          <w:b/>
          <w:bCs/>
          <w:sz w:val="24"/>
          <w:szCs w:val="32"/>
        </w:rPr>
        <w:t>附表一：</w:t>
      </w:r>
      <w:r>
        <w:rPr>
          <w:rFonts w:hint="eastAsia" w:ascii="宋体" w:hAnsi="宋体" w:cs="宋体"/>
          <w:b/>
          <w:bCs/>
          <w:sz w:val="24"/>
          <w:szCs w:val="32"/>
          <w:lang w:eastAsia="zh-CN"/>
        </w:rPr>
        <w:t>箱式电阻炉</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8"/>
        <w:gridCol w:w="534"/>
        <w:gridCol w:w="7490"/>
      </w:tblGrid>
      <w:tr w14:paraId="10918F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488" w:type="dxa"/>
            <w:vAlign w:val="center"/>
          </w:tcPr>
          <w:p w14:paraId="4B702B24">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534" w:type="dxa"/>
            <w:vAlign w:val="center"/>
          </w:tcPr>
          <w:p w14:paraId="18F03EB0">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490" w:type="dxa"/>
            <w:vAlign w:val="center"/>
          </w:tcPr>
          <w:p w14:paraId="7FA568F2">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7EDDBB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101AFAE2">
            <w:pPr>
              <w:pStyle w:val="14"/>
              <w:ind w:firstLine="0"/>
              <w:jc w:val="center"/>
              <w:rPr>
                <w:rFonts w:ascii="宋体" w:hAnsi="宋体" w:eastAsia="宋体" w:cs="宋体"/>
                <w:b/>
                <w:bCs/>
                <w:sz w:val="21"/>
                <w:szCs w:val="21"/>
              </w:rPr>
            </w:pPr>
          </w:p>
        </w:tc>
        <w:tc>
          <w:tcPr>
            <w:tcW w:w="534" w:type="dxa"/>
            <w:vAlign w:val="center"/>
          </w:tcPr>
          <w:p w14:paraId="373386C9">
            <w:pPr>
              <w:keepNext w:val="0"/>
              <w:keepLines w:val="0"/>
              <w:widowControl/>
              <w:suppressLineNumbers w:val="0"/>
              <w:jc w:val="center"/>
              <w:textAlignment w:val="center"/>
              <w:rPr>
                <w:rFonts w:hint="default" w:ascii="宋体" w:hAnsi="宋体" w:eastAsia="宋体" w:cs="宋体"/>
                <w:sz w:val="21"/>
                <w:szCs w:val="21"/>
                <w:lang w:val="en-US"/>
              </w:rPr>
            </w:pPr>
            <w:r>
              <w:rPr>
                <w:rFonts w:hint="eastAsia" w:ascii="宋体" w:hAnsi="宋体" w:eastAsia="宋体" w:cs="宋体"/>
                <w:i w:val="0"/>
                <w:iCs w:val="0"/>
                <w:color w:val="000000"/>
                <w:kern w:val="0"/>
                <w:sz w:val="21"/>
                <w:szCs w:val="21"/>
                <w:u w:val="none"/>
                <w:lang w:val="en-US" w:eastAsia="zh-CN" w:bidi="ar"/>
              </w:rPr>
              <w:t>1</w:t>
            </w:r>
          </w:p>
        </w:tc>
        <w:tc>
          <w:tcPr>
            <w:tcW w:w="7490" w:type="dxa"/>
            <w:vAlign w:val="center"/>
          </w:tcPr>
          <w:p w14:paraId="0785D2D9">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2"/>
                <w:szCs w:val="22"/>
                <w:u w:val="none"/>
                <w:lang w:val="en-US" w:eastAsia="zh-CN" w:bidi="ar"/>
              </w:rPr>
              <w:t>工作温度：100～1100℃。</w:t>
            </w:r>
          </w:p>
        </w:tc>
      </w:tr>
      <w:tr w14:paraId="1A7C0E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0BC79C82">
            <w:pPr>
              <w:pStyle w:val="14"/>
              <w:ind w:firstLine="0"/>
              <w:jc w:val="center"/>
              <w:rPr>
                <w:rFonts w:ascii="宋体" w:hAnsi="宋体" w:eastAsia="宋体" w:cs="宋体"/>
                <w:b/>
                <w:bCs/>
                <w:sz w:val="21"/>
                <w:szCs w:val="21"/>
              </w:rPr>
            </w:pPr>
          </w:p>
        </w:tc>
        <w:tc>
          <w:tcPr>
            <w:tcW w:w="534" w:type="dxa"/>
            <w:shd w:val="clear" w:color="auto" w:fill="auto"/>
            <w:vAlign w:val="center"/>
          </w:tcPr>
          <w:p w14:paraId="70413302">
            <w:pPr>
              <w:keepNext w:val="0"/>
              <w:keepLines w:val="0"/>
              <w:widowControl/>
              <w:suppressLineNumbers w:val="0"/>
              <w:jc w:val="center"/>
              <w:textAlignment w:val="center"/>
              <w:rPr>
                <w:rFonts w:hint="default" w:ascii="宋体" w:hAnsi="宋体" w:eastAsia="宋体" w:cs="宋体"/>
                <w:kern w:val="2"/>
                <w:sz w:val="21"/>
                <w:szCs w:val="21"/>
                <w:lang w:val="en-US" w:eastAsia="zh-CN" w:bidi="ar-SA"/>
              </w:rPr>
            </w:pPr>
            <w:r>
              <w:rPr>
                <w:rFonts w:hint="eastAsia" w:ascii="宋体" w:hAnsi="宋体" w:eastAsia="宋体" w:cs="宋体"/>
                <w:i w:val="0"/>
                <w:iCs w:val="0"/>
                <w:color w:val="000000"/>
                <w:kern w:val="0"/>
                <w:sz w:val="21"/>
                <w:szCs w:val="21"/>
                <w:u w:val="none"/>
                <w:lang w:val="en-US" w:eastAsia="zh-CN" w:bidi="ar"/>
              </w:rPr>
              <w:t>2</w:t>
            </w:r>
          </w:p>
        </w:tc>
        <w:tc>
          <w:tcPr>
            <w:tcW w:w="7490" w:type="dxa"/>
            <w:vAlign w:val="center"/>
          </w:tcPr>
          <w:p w14:paraId="78327896">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2"/>
                <w:szCs w:val="22"/>
                <w:u w:val="none"/>
                <w:lang w:val="en-US" w:eastAsia="zh-CN" w:bidi="ar"/>
              </w:rPr>
              <w:t>炉膛尺寸：深宽高（200×120×80）mm（±5%）。</w:t>
            </w:r>
          </w:p>
        </w:tc>
      </w:tr>
      <w:tr w14:paraId="7DF480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5F4FF002">
            <w:pPr>
              <w:pStyle w:val="14"/>
              <w:ind w:firstLine="0"/>
              <w:jc w:val="center"/>
              <w:rPr>
                <w:rFonts w:ascii="宋体" w:hAnsi="宋体" w:eastAsia="宋体" w:cs="宋体"/>
                <w:b/>
                <w:bCs/>
                <w:sz w:val="21"/>
                <w:szCs w:val="21"/>
              </w:rPr>
            </w:pPr>
          </w:p>
        </w:tc>
        <w:tc>
          <w:tcPr>
            <w:tcW w:w="534" w:type="dxa"/>
            <w:shd w:val="clear" w:color="auto" w:fill="auto"/>
            <w:vAlign w:val="center"/>
          </w:tcPr>
          <w:p w14:paraId="63039B2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3</w:t>
            </w:r>
          </w:p>
        </w:tc>
        <w:tc>
          <w:tcPr>
            <w:tcW w:w="7490" w:type="dxa"/>
            <w:vAlign w:val="center"/>
          </w:tcPr>
          <w:p w14:paraId="4332C968">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工作电压：≥220V  50HZ。</w:t>
            </w:r>
          </w:p>
        </w:tc>
      </w:tr>
      <w:tr w14:paraId="707FCE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7B66C09F">
            <w:pPr>
              <w:pStyle w:val="14"/>
              <w:ind w:firstLine="0"/>
              <w:jc w:val="center"/>
              <w:rPr>
                <w:rFonts w:ascii="宋体" w:hAnsi="宋体" w:eastAsia="宋体" w:cs="宋体"/>
                <w:b/>
                <w:bCs/>
                <w:sz w:val="21"/>
                <w:szCs w:val="21"/>
              </w:rPr>
            </w:pPr>
          </w:p>
        </w:tc>
        <w:tc>
          <w:tcPr>
            <w:tcW w:w="534" w:type="dxa"/>
            <w:shd w:val="clear" w:color="auto" w:fill="auto"/>
            <w:vAlign w:val="center"/>
          </w:tcPr>
          <w:p w14:paraId="68D48E35">
            <w:pPr>
              <w:keepNext w:val="0"/>
              <w:keepLines w:val="0"/>
              <w:widowControl/>
              <w:suppressLineNumbers w:val="0"/>
              <w:jc w:val="center"/>
              <w:textAlignment w:val="center"/>
              <w:rPr>
                <w:rFonts w:hint="eastAsia" w:ascii="宋体" w:hAnsi="宋体" w:eastAsia="宋体" w:cs="宋体"/>
                <w:kern w:val="2"/>
                <w:sz w:val="21"/>
                <w:szCs w:val="21"/>
                <w:lang w:val="en-US" w:eastAsia="zh-CN" w:bidi="ar-SA"/>
              </w:rPr>
            </w:pPr>
            <w:r>
              <w:rPr>
                <w:rFonts w:hint="eastAsia" w:ascii="宋体" w:hAnsi="宋体" w:cs="宋体"/>
                <w:sz w:val="21"/>
                <w:szCs w:val="21"/>
                <w:lang w:val="en-US" w:eastAsia="zh-CN"/>
              </w:rPr>
              <w:t>4</w:t>
            </w:r>
          </w:p>
        </w:tc>
        <w:tc>
          <w:tcPr>
            <w:tcW w:w="7490" w:type="dxa"/>
            <w:vAlign w:val="center"/>
          </w:tcPr>
          <w:p w14:paraId="0E6A647F">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功率：≥2.5KW。</w:t>
            </w:r>
          </w:p>
        </w:tc>
      </w:tr>
      <w:tr w14:paraId="1B195C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1424ADE4">
            <w:pPr>
              <w:pStyle w:val="14"/>
              <w:ind w:firstLine="0"/>
              <w:jc w:val="center"/>
              <w:rPr>
                <w:rFonts w:ascii="宋体" w:hAnsi="宋体" w:eastAsia="宋体" w:cs="宋体"/>
                <w:b/>
                <w:bCs/>
                <w:sz w:val="21"/>
                <w:szCs w:val="21"/>
              </w:rPr>
            </w:pPr>
          </w:p>
        </w:tc>
        <w:tc>
          <w:tcPr>
            <w:tcW w:w="534" w:type="dxa"/>
            <w:shd w:val="clear" w:color="auto" w:fill="auto"/>
            <w:vAlign w:val="center"/>
          </w:tcPr>
          <w:p w14:paraId="2F8A0A98">
            <w:pPr>
              <w:keepNext w:val="0"/>
              <w:keepLines w:val="0"/>
              <w:widowControl/>
              <w:suppressLineNumbers w:val="0"/>
              <w:jc w:val="center"/>
              <w:textAlignment w:val="center"/>
              <w:rPr>
                <w:rFonts w:hint="eastAsia" w:ascii="宋体" w:hAnsi="宋体" w:eastAsia="宋体" w:cs="宋体"/>
                <w:kern w:val="2"/>
                <w:sz w:val="21"/>
                <w:szCs w:val="21"/>
                <w:lang w:val="en-US" w:eastAsia="zh-CN" w:bidi="ar-SA"/>
              </w:rPr>
            </w:pPr>
            <w:r>
              <w:rPr>
                <w:rFonts w:hint="eastAsia" w:ascii="宋体" w:hAnsi="宋体" w:cs="宋体"/>
                <w:sz w:val="21"/>
                <w:szCs w:val="21"/>
                <w:lang w:val="en-US" w:eastAsia="zh-CN"/>
              </w:rPr>
              <w:t>5</w:t>
            </w:r>
          </w:p>
        </w:tc>
        <w:tc>
          <w:tcPr>
            <w:tcW w:w="7490" w:type="dxa"/>
            <w:vAlign w:val="center"/>
          </w:tcPr>
          <w:p w14:paraId="72C0D1EF">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加热元件：高温电阻丝，上下左右四面发热。</w:t>
            </w:r>
          </w:p>
        </w:tc>
      </w:tr>
      <w:tr w14:paraId="591709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4A69E05F">
            <w:pPr>
              <w:pStyle w:val="14"/>
              <w:ind w:firstLine="0"/>
              <w:jc w:val="center"/>
              <w:rPr>
                <w:rFonts w:ascii="宋体" w:hAnsi="宋体" w:eastAsia="宋体" w:cs="宋体"/>
                <w:b/>
                <w:bCs/>
                <w:sz w:val="21"/>
                <w:szCs w:val="21"/>
              </w:rPr>
            </w:pPr>
          </w:p>
        </w:tc>
        <w:tc>
          <w:tcPr>
            <w:tcW w:w="534" w:type="dxa"/>
            <w:shd w:val="clear" w:color="auto" w:fill="auto"/>
            <w:vAlign w:val="center"/>
          </w:tcPr>
          <w:p w14:paraId="5AF55764">
            <w:pPr>
              <w:keepNext w:val="0"/>
              <w:keepLines w:val="0"/>
              <w:widowControl/>
              <w:suppressLineNumbers w:val="0"/>
              <w:jc w:val="center"/>
              <w:textAlignment w:val="center"/>
              <w:rPr>
                <w:rFonts w:hint="eastAsia" w:ascii="宋体" w:hAnsi="宋体" w:eastAsia="宋体" w:cs="宋体"/>
                <w:kern w:val="2"/>
                <w:sz w:val="21"/>
                <w:szCs w:val="21"/>
                <w:lang w:val="en-US" w:eastAsia="zh-CN" w:bidi="ar-SA"/>
              </w:rPr>
            </w:pPr>
            <w:r>
              <w:rPr>
                <w:rFonts w:hint="eastAsia" w:ascii="宋体" w:hAnsi="宋体" w:cs="宋体"/>
                <w:sz w:val="21"/>
                <w:szCs w:val="21"/>
                <w:lang w:val="en-US" w:eastAsia="zh-CN"/>
              </w:rPr>
              <w:t>6</w:t>
            </w:r>
          </w:p>
        </w:tc>
        <w:tc>
          <w:tcPr>
            <w:tcW w:w="7490" w:type="dxa"/>
            <w:vAlign w:val="center"/>
          </w:tcPr>
          <w:p w14:paraId="2FFEB2B0">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温度测量：满足或优于K型热电偶。</w:t>
            </w:r>
          </w:p>
        </w:tc>
      </w:tr>
      <w:tr w14:paraId="52BC51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72BFCDFF">
            <w:pPr>
              <w:pStyle w:val="14"/>
              <w:ind w:firstLine="0"/>
              <w:jc w:val="center"/>
              <w:rPr>
                <w:rFonts w:ascii="宋体" w:hAnsi="宋体" w:eastAsia="宋体" w:cs="宋体"/>
                <w:b/>
                <w:bCs/>
                <w:sz w:val="21"/>
                <w:szCs w:val="21"/>
              </w:rPr>
            </w:pPr>
          </w:p>
        </w:tc>
        <w:tc>
          <w:tcPr>
            <w:tcW w:w="534" w:type="dxa"/>
            <w:shd w:val="clear" w:color="auto" w:fill="auto"/>
            <w:vAlign w:val="center"/>
          </w:tcPr>
          <w:p w14:paraId="45981151">
            <w:pPr>
              <w:keepNext w:val="0"/>
              <w:keepLines w:val="0"/>
              <w:widowControl/>
              <w:suppressLineNumbers w:val="0"/>
              <w:jc w:val="center"/>
              <w:textAlignment w:val="center"/>
              <w:rPr>
                <w:rFonts w:hint="eastAsia" w:ascii="宋体" w:hAnsi="宋体" w:eastAsia="宋体" w:cs="宋体"/>
                <w:kern w:val="2"/>
                <w:sz w:val="21"/>
                <w:szCs w:val="21"/>
                <w:lang w:val="en-US" w:eastAsia="zh-CN" w:bidi="ar-SA"/>
              </w:rPr>
            </w:pPr>
            <w:r>
              <w:rPr>
                <w:rFonts w:hint="eastAsia" w:ascii="宋体" w:hAnsi="宋体" w:cs="宋体"/>
                <w:sz w:val="21"/>
                <w:szCs w:val="21"/>
                <w:lang w:val="en-US" w:eastAsia="zh-CN"/>
              </w:rPr>
              <w:t>7</w:t>
            </w:r>
          </w:p>
        </w:tc>
        <w:tc>
          <w:tcPr>
            <w:tcW w:w="7490" w:type="dxa"/>
            <w:vAlign w:val="center"/>
          </w:tcPr>
          <w:p w14:paraId="299DCF90">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温控：满足或优于30段智能可调节温控。</w:t>
            </w:r>
          </w:p>
        </w:tc>
      </w:tr>
      <w:tr w14:paraId="72A202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51CC9C3A">
            <w:pPr>
              <w:pStyle w:val="14"/>
              <w:ind w:firstLine="0"/>
              <w:jc w:val="center"/>
              <w:rPr>
                <w:rFonts w:ascii="宋体" w:hAnsi="宋体" w:eastAsia="宋体" w:cs="宋体"/>
                <w:b/>
                <w:bCs/>
                <w:sz w:val="21"/>
                <w:szCs w:val="21"/>
              </w:rPr>
            </w:pPr>
          </w:p>
        </w:tc>
        <w:tc>
          <w:tcPr>
            <w:tcW w:w="534" w:type="dxa"/>
            <w:shd w:val="clear" w:color="auto" w:fill="auto"/>
            <w:vAlign w:val="center"/>
          </w:tcPr>
          <w:p w14:paraId="05C5B966">
            <w:pPr>
              <w:keepNext w:val="0"/>
              <w:keepLines w:val="0"/>
              <w:widowControl/>
              <w:suppressLineNumbers w:val="0"/>
              <w:jc w:val="center"/>
              <w:textAlignment w:val="center"/>
              <w:rPr>
                <w:rFonts w:hint="eastAsia" w:ascii="宋体" w:hAnsi="宋体" w:eastAsia="宋体" w:cs="宋体"/>
                <w:kern w:val="2"/>
                <w:sz w:val="21"/>
                <w:szCs w:val="21"/>
                <w:lang w:val="en-US" w:eastAsia="zh-CN" w:bidi="ar-SA"/>
              </w:rPr>
            </w:pPr>
            <w:r>
              <w:rPr>
                <w:rFonts w:hint="eastAsia" w:ascii="宋体" w:hAnsi="宋体" w:cs="宋体"/>
                <w:sz w:val="21"/>
                <w:szCs w:val="21"/>
                <w:lang w:val="en-US" w:eastAsia="zh-CN"/>
              </w:rPr>
              <w:t>8</w:t>
            </w:r>
          </w:p>
        </w:tc>
        <w:tc>
          <w:tcPr>
            <w:tcW w:w="7490" w:type="dxa"/>
            <w:vAlign w:val="center"/>
          </w:tcPr>
          <w:p w14:paraId="63ED49A7">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升温速率：≤10℃/min（可任意调节低于每分钟10度的任何速度）。</w:t>
            </w:r>
          </w:p>
        </w:tc>
      </w:tr>
      <w:tr w14:paraId="30E426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57F7F75C">
            <w:pPr>
              <w:pStyle w:val="14"/>
              <w:ind w:firstLine="0"/>
              <w:jc w:val="center"/>
              <w:rPr>
                <w:rFonts w:ascii="宋体" w:hAnsi="宋体" w:eastAsia="宋体" w:cs="宋体"/>
                <w:b/>
                <w:bCs/>
                <w:sz w:val="21"/>
                <w:szCs w:val="21"/>
              </w:rPr>
            </w:pPr>
          </w:p>
        </w:tc>
        <w:tc>
          <w:tcPr>
            <w:tcW w:w="534" w:type="dxa"/>
            <w:shd w:val="clear" w:color="auto" w:fill="auto"/>
            <w:vAlign w:val="center"/>
          </w:tcPr>
          <w:p w14:paraId="07ABA214">
            <w:pPr>
              <w:keepNext w:val="0"/>
              <w:keepLines w:val="0"/>
              <w:widowControl/>
              <w:suppressLineNumbers w:val="0"/>
              <w:jc w:val="center"/>
              <w:textAlignment w:val="center"/>
              <w:rPr>
                <w:rFonts w:hint="default" w:ascii="宋体" w:hAnsi="宋体" w:eastAsia="宋体" w:cs="宋体"/>
                <w:kern w:val="2"/>
                <w:sz w:val="21"/>
                <w:szCs w:val="21"/>
                <w:lang w:val="en-US" w:eastAsia="zh-CN" w:bidi="ar-SA"/>
              </w:rPr>
            </w:pPr>
            <w:r>
              <w:rPr>
                <w:rFonts w:hint="eastAsia" w:ascii="宋体" w:hAnsi="宋体" w:cs="宋体"/>
                <w:sz w:val="21"/>
                <w:szCs w:val="21"/>
                <w:lang w:val="en-US" w:eastAsia="zh-CN"/>
              </w:rPr>
              <w:t>9</w:t>
            </w:r>
          </w:p>
        </w:tc>
        <w:tc>
          <w:tcPr>
            <w:tcW w:w="7490" w:type="dxa"/>
            <w:vAlign w:val="center"/>
          </w:tcPr>
          <w:p w14:paraId="519AD58E">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显示精度：≤1℃。</w:t>
            </w:r>
          </w:p>
        </w:tc>
      </w:tr>
      <w:tr w14:paraId="0BD992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2BDCA833">
            <w:pPr>
              <w:pStyle w:val="14"/>
              <w:ind w:firstLine="0"/>
              <w:jc w:val="both"/>
              <w:rPr>
                <w:rFonts w:ascii="宋体" w:hAnsi="宋体" w:eastAsia="宋体" w:cs="宋体"/>
                <w:b/>
                <w:bCs/>
                <w:sz w:val="21"/>
                <w:szCs w:val="21"/>
              </w:rPr>
            </w:pPr>
          </w:p>
        </w:tc>
        <w:tc>
          <w:tcPr>
            <w:tcW w:w="534" w:type="dxa"/>
            <w:shd w:val="clear" w:color="auto" w:fill="auto"/>
            <w:vAlign w:val="center"/>
          </w:tcPr>
          <w:p w14:paraId="1F71DCCC">
            <w:pPr>
              <w:keepNext w:val="0"/>
              <w:keepLines w:val="0"/>
              <w:widowControl/>
              <w:suppressLineNumbers w:val="0"/>
              <w:jc w:val="center"/>
              <w:textAlignment w:val="center"/>
              <w:rPr>
                <w:rFonts w:hint="default" w:ascii="宋体" w:hAnsi="宋体" w:eastAsia="宋体" w:cs="宋体"/>
                <w:kern w:val="2"/>
                <w:sz w:val="21"/>
                <w:szCs w:val="21"/>
                <w:lang w:val="en-US" w:eastAsia="zh-CN" w:bidi="ar-SA"/>
              </w:rPr>
            </w:pPr>
            <w:r>
              <w:rPr>
                <w:rFonts w:hint="eastAsia" w:ascii="宋体" w:hAnsi="宋体" w:cs="宋体"/>
                <w:sz w:val="21"/>
                <w:szCs w:val="21"/>
                <w:lang w:val="en-US" w:eastAsia="zh-CN"/>
              </w:rPr>
              <w:t>10</w:t>
            </w:r>
          </w:p>
        </w:tc>
        <w:tc>
          <w:tcPr>
            <w:tcW w:w="7490" w:type="dxa"/>
            <w:vAlign w:val="center"/>
          </w:tcPr>
          <w:p w14:paraId="3B32FC40">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波动度:±2℃</w:t>
            </w:r>
          </w:p>
        </w:tc>
      </w:tr>
      <w:tr w14:paraId="6177B0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7F0C4AEC">
            <w:pPr>
              <w:pStyle w:val="14"/>
              <w:ind w:firstLine="0"/>
              <w:jc w:val="center"/>
              <w:rPr>
                <w:rFonts w:ascii="宋体" w:hAnsi="宋体" w:eastAsia="宋体" w:cs="宋体"/>
                <w:b/>
                <w:bCs/>
                <w:sz w:val="21"/>
                <w:szCs w:val="21"/>
              </w:rPr>
            </w:pPr>
          </w:p>
        </w:tc>
        <w:tc>
          <w:tcPr>
            <w:tcW w:w="534" w:type="dxa"/>
            <w:shd w:val="clear" w:color="auto" w:fill="auto"/>
            <w:vAlign w:val="center"/>
          </w:tcPr>
          <w:p w14:paraId="3E4C0F21">
            <w:pPr>
              <w:keepNext w:val="0"/>
              <w:keepLines w:val="0"/>
              <w:widowControl/>
              <w:suppressLineNumbers w:val="0"/>
              <w:jc w:val="center"/>
              <w:textAlignment w:val="center"/>
              <w:rPr>
                <w:rFonts w:hint="default" w:ascii="宋体" w:hAnsi="宋体" w:eastAsia="宋体" w:cs="宋体"/>
                <w:kern w:val="2"/>
                <w:sz w:val="21"/>
                <w:szCs w:val="21"/>
                <w:lang w:val="en-US" w:eastAsia="zh-CN" w:bidi="ar-SA"/>
              </w:rPr>
            </w:pPr>
            <w:r>
              <w:rPr>
                <w:rFonts w:hint="eastAsia" w:ascii="宋体" w:hAnsi="宋体" w:cs="宋体"/>
                <w:sz w:val="21"/>
                <w:szCs w:val="21"/>
                <w:lang w:val="en-US" w:eastAsia="zh-CN"/>
              </w:rPr>
              <w:t>11</w:t>
            </w:r>
          </w:p>
        </w:tc>
        <w:tc>
          <w:tcPr>
            <w:tcW w:w="7490" w:type="dxa"/>
            <w:vAlign w:val="center"/>
          </w:tcPr>
          <w:p w14:paraId="4C62E688">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时间制：可设定升温时间，恒温时间控制，恒温时间到达，自动停机。</w:t>
            </w:r>
          </w:p>
        </w:tc>
      </w:tr>
      <w:tr w14:paraId="774C10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7BBA2E1B">
            <w:pPr>
              <w:pStyle w:val="14"/>
              <w:ind w:firstLine="0"/>
              <w:jc w:val="center"/>
              <w:rPr>
                <w:rFonts w:ascii="宋体" w:hAnsi="宋体" w:eastAsia="宋体" w:cs="宋体"/>
                <w:b/>
                <w:bCs/>
                <w:sz w:val="21"/>
                <w:szCs w:val="21"/>
              </w:rPr>
            </w:pPr>
          </w:p>
        </w:tc>
        <w:tc>
          <w:tcPr>
            <w:tcW w:w="534" w:type="dxa"/>
            <w:shd w:val="clear" w:color="auto" w:fill="auto"/>
            <w:vAlign w:val="center"/>
          </w:tcPr>
          <w:p w14:paraId="1423F617">
            <w:pPr>
              <w:keepNext w:val="0"/>
              <w:keepLines w:val="0"/>
              <w:widowControl/>
              <w:suppressLineNumbers w:val="0"/>
              <w:jc w:val="center"/>
              <w:textAlignment w:val="center"/>
              <w:rPr>
                <w:rFonts w:hint="default" w:ascii="宋体" w:hAnsi="宋体" w:eastAsia="宋体" w:cs="宋体"/>
                <w:kern w:val="2"/>
                <w:sz w:val="21"/>
                <w:szCs w:val="21"/>
                <w:lang w:val="en-US" w:eastAsia="zh-CN" w:bidi="ar-SA"/>
              </w:rPr>
            </w:pPr>
            <w:r>
              <w:rPr>
                <w:rFonts w:hint="eastAsia" w:ascii="宋体" w:hAnsi="宋体" w:cs="宋体"/>
                <w:sz w:val="21"/>
                <w:szCs w:val="21"/>
                <w:lang w:val="en-US" w:eastAsia="zh-CN"/>
              </w:rPr>
              <w:t>12</w:t>
            </w:r>
          </w:p>
        </w:tc>
        <w:tc>
          <w:tcPr>
            <w:tcW w:w="7490" w:type="dxa"/>
            <w:vAlign w:val="center"/>
          </w:tcPr>
          <w:p w14:paraId="4F52B1A4">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超温保护：内置式超温保护装置，双重保险。</w:t>
            </w:r>
          </w:p>
        </w:tc>
      </w:tr>
      <w:tr w14:paraId="46E04E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0565A554">
            <w:pPr>
              <w:pStyle w:val="14"/>
              <w:ind w:firstLine="0"/>
              <w:jc w:val="center"/>
              <w:rPr>
                <w:rFonts w:ascii="宋体" w:hAnsi="宋体" w:eastAsia="宋体" w:cs="宋体"/>
                <w:b/>
                <w:bCs/>
                <w:sz w:val="21"/>
                <w:szCs w:val="21"/>
              </w:rPr>
            </w:pPr>
          </w:p>
        </w:tc>
        <w:tc>
          <w:tcPr>
            <w:tcW w:w="534" w:type="dxa"/>
            <w:shd w:val="clear" w:color="auto" w:fill="auto"/>
            <w:vAlign w:val="center"/>
          </w:tcPr>
          <w:p w14:paraId="19DC0403">
            <w:pPr>
              <w:keepNext w:val="0"/>
              <w:keepLines w:val="0"/>
              <w:widowControl/>
              <w:suppressLineNumbers w:val="0"/>
              <w:jc w:val="center"/>
              <w:textAlignment w:val="center"/>
              <w:rPr>
                <w:rFonts w:hint="default" w:ascii="宋体" w:hAnsi="宋体" w:eastAsia="宋体" w:cs="宋体"/>
                <w:kern w:val="2"/>
                <w:sz w:val="21"/>
                <w:szCs w:val="21"/>
                <w:lang w:val="en-US" w:eastAsia="zh-CN" w:bidi="ar-SA"/>
              </w:rPr>
            </w:pPr>
            <w:r>
              <w:rPr>
                <w:rFonts w:hint="eastAsia" w:ascii="宋体" w:hAnsi="宋体" w:cs="宋体"/>
                <w:sz w:val="21"/>
                <w:szCs w:val="21"/>
                <w:lang w:val="en-US" w:eastAsia="zh-CN"/>
              </w:rPr>
              <w:t>13</w:t>
            </w:r>
          </w:p>
        </w:tc>
        <w:tc>
          <w:tcPr>
            <w:tcW w:w="7490" w:type="dxa"/>
            <w:vAlign w:val="center"/>
          </w:tcPr>
          <w:p w14:paraId="20D397A7">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000000"/>
                <w:kern w:val="0"/>
                <w:sz w:val="22"/>
                <w:szCs w:val="22"/>
                <w:u w:val="none"/>
                <w:lang w:val="en-US" w:eastAsia="zh-CN" w:bidi="ar"/>
              </w:rPr>
              <w:t>运行方式：全量程可调节恒温，恒定运行；程序运行。</w:t>
            </w:r>
          </w:p>
        </w:tc>
      </w:tr>
      <w:tr w14:paraId="2990CC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292A1E11">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534" w:type="dxa"/>
            <w:shd w:val="clear" w:color="auto" w:fill="auto"/>
            <w:vAlign w:val="center"/>
          </w:tcPr>
          <w:p w14:paraId="7FAC2D62">
            <w:pPr>
              <w:keepNext w:val="0"/>
              <w:keepLines w:val="0"/>
              <w:widowControl/>
              <w:suppressLineNumbers w:val="0"/>
              <w:jc w:val="center"/>
              <w:textAlignment w:val="center"/>
              <w:rPr>
                <w:rFonts w:hint="default" w:ascii="宋体" w:hAnsi="宋体" w:eastAsia="宋体" w:cs="宋体"/>
                <w:color w:val="auto"/>
                <w:kern w:val="2"/>
                <w:sz w:val="21"/>
                <w:szCs w:val="21"/>
                <w:lang w:val="en-US" w:eastAsia="zh-CN" w:bidi="ar-SA"/>
              </w:rPr>
            </w:pPr>
            <w:r>
              <w:rPr>
                <w:rFonts w:hint="eastAsia" w:ascii="宋体" w:hAnsi="宋体" w:cs="宋体"/>
                <w:color w:val="auto"/>
                <w:sz w:val="21"/>
                <w:szCs w:val="21"/>
                <w:lang w:val="en-US" w:eastAsia="zh-CN"/>
              </w:rPr>
              <w:t>14</w:t>
            </w:r>
          </w:p>
        </w:tc>
        <w:tc>
          <w:tcPr>
            <w:tcW w:w="7490" w:type="dxa"/>
            <w:vAlign w:val="center"/>
          </w:tcPr>
          <w:p w14:paraId="1A7396DA">
            <w:pPr>
              <w:keepNext w:val="0"/>
              <w:keepLines w:val="0"/>
              <w:widowControl/>
              <w:suppressLineNumbers w:val="0"/>
              <w:jc w:val="left"/>
              <w:textAlignment w:val="center"/>
              <w:rPr>
                <w:rFonts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炉膛结构和材质：电阻丝为封闭式结构（不易腐蚀不易短路），材质要求为满足或优于高铝内胆。</w:t>
            </w:r>
          </w:p>
        </w:tc>
      </w:tr>
      <w:tr w14:paraId="3DBD4B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4025626E">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4" w:type="dxa"/>
            <w:gridSpan w:val="2"/>
            <w:shd w:val="clear" w:color="auto" w:fill="auto"/>
            <w:vAlign w:val="center"/>
          </w:tcPr>
          <w:p w14:paraId="7892B950">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15</w:t>
            </w:r>
          </w:p>
        </w:tc>
      </w:tr>
    </w:tbl>
    <w:p w14:paraId="403F720C">
      <w:pPr>
        <w:rPr>
          <w:rFonts w:eastAsia="宋体" w:cs="Times New Roman"/>
          <w:b/>
          <w:bCs/>
          <w:sz w:val="24"/>
          <w:szCs w:val="32"/>
        </w:rPr>
      </w:pPr>
    </w:p>
    <w:p w14:paraId="2F876D47">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二</w:t>
      </w:r>
      <w:r>
        <w:rPr>
          <w:rFonts w:hint="eastAsia" w:ascii="宋体" w:hAnsi="宋体" w:cs="宋体"/>
          <w:b/>
          <w:bCs/>
          <w:sz w:val="24"/>
          <w:szCs w:val="32"/>
        </w:rPr>
        <w:t>：金相显微镜</w:t>
      </w:r>
    </w:p>
    <w:tbl>
      <w:tblPr>
        <w:tblStyle w:val="6"/>
        <w:tblW w:w="4996"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51"/>
        <w:gridCol w:w="536"/>
        <w:gridCol w:w="7528"/>
      </w:tblGrid>
      <w:tr w14:paraId="7BF270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3" w:type="dxa"/>
            <w:vAlign w:val="center"/>
          </w:tcPr>
          <w:p w14:paraId="0DD41E9E">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549" w:type="dxa"/>
            <w:vAlign w:val="center"/>
          </w:tcPr>
          <w:p w14:paraId="5F86D3DF">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8210" w:type="dxa"/>
            <w:vAlign w:val="center"/>
          </w:tcPr>
          <w:p w14:paraId="1946B81E">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5315E3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3" w:type="dxa"/>
          </w:tcPr>
          <w:p w14:paraId="1D8D989E">
            <w:pPr>
              <w:pStyle w:val="14"/>
              <w:ind w:firstLine="0"/>
              <w:jc w:val="center"/>
              <w:rPr>
                <w:rFonts w:ascii="宋体" w:hAnsi="宋体" w:eastAsia="宋体" w:cs="宋体"/>
                <w:b/>
                <w:bCs/>
                <w:sz w:val="21"/>
                <w:szCs w:val="21"/>
              </w:rPr>
            </w:pPr>
          </w:p>
        </w:tc>
        <w:tc>
          <w:tcPr>
            <w:tcW w:w="549" w:type="dxa"/>
            <w:vAlign w:val="center"/>
          </w:tcPr>
          <w:p w14:paraId="4FBC9250">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w:t>
            </w:r>
          </w:p>
        </w:tc>
        <w:tc>
          <w:tcPr>
            <w:tcW w:w="8210" w:type="dxa"/>
            <w:vAlign w:val="center"/>
          </w:tcPr>
          <w:p w14:paraId="1D248E78">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1、无覆盖色差校正光学系统</w:t>
            </w:r>
          </w:p>
        </w:tc>
      </w:tr>
      <w:tr w14:paraId="566CEA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3" w:type="dxa"/>
          </w:tcPr>
          <w:p w14:paraId="234857AD">
            <w:pPr>
              <w:pStyle w:val="14"/>
              <w:ind w:firstLine="0"/>
              <w:jc w:val="center"/>
              <w:rPr>
                <w:rFonts w:ascii="宋体" w:hAnsi="宋体" w:eastAsia="宋体" w:cs="宋体"/>
                <w:b/>
                <w:bCs/>
                <w:sz w:val="21"/>
                <w:szCs w:val="21"/>
              </w:rPr>
            </w:pPr>
          </w:p>
        </w:tc>
        <w:tc>
          <w:tcPr>
            <w:tcW w:w="549" w:type="dxa"/>
            <w:vAlign w:val="center"/>
          </w:tcPr>
          <w:p w14:paraId="2B62D14C">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2</w:t>
            </w:r>
          </w:p>
        </w:tc>
        <w:tc>
          <w:tcPr>
            <w:tcW w:w="8210" w:type="dxa"/>
            <w:vAlign w:val="center"/>
          </w:tcPr>
          <w:p w14:paraId="229BC2EA">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2、放大倍数：50X - 500X</w:t>
            </w:r>
          </w:p>
        </w:tc>
      </w:tr>
      <w:tr w14:paraId="030E86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3" w:type="dxa"/>
          </w:tcPr>
          <w:p w14:paraId="78E3FA54">
            <w:pPr>
              <w:pStyle w:val="14"/>
              <w:ind w:firstLine="0"/>
              <w:jc w:val="center"/>
              <w:rPr>
                <w:rFonts w:ascii="宋体" w:hAnsi="宋体" w:eastAsia="宋体" w:cs="宋体"/>
                <w:b/>
                <w:bCs/>
                <w:sz w:val="21"/>
                <w:szCs w:val="21"/>
              </w:rPr>
            </w:pPr>
          </w:p>
        </w:tc>
        <w:tc>
          <w:tcPr>
            <w:tcW w:w="549" w:type="dxa"/>
            <w:vAlign w:val="center"/>
          </w:tcPr>
          <w:p w14:paraId="21FD0CE3">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3</w:t>
            </w:r>
          </w:p>
        </w:tc>
        <w:tc>
          <w:tcPr>
            <w:tcW w:w="8210" w:type="dxa"/>
            <w:vAlign w:val="center"/>
          </w:tcPr>
          <w:p w14:paraId="756FA4F6">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3、目镜：自带视度调节高眼点大视野平场目镜PL10X，视场数≥20mm，其中一支目镜带尺，目镜放大率准确度≤±1%</w:t>
            </w:r>
          </w:p>
        </w:tc>
      </w:tr>
      <w:tr w14:paraId="2D2B4A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3" w:type="dxa"/>
          </w:tcPr>
          <w:p w14:paraId="55177BD3">
            <w:pPr>
              <w:pStyle w:val="14"/>
              <w:ind w:firstLine="0"/>
              <w:jc w:val="center"/>
              <w:rPr>
                <w:rFonts w:ascii="宋体" w:hAnsi="宋体" w:eastAsia="宋体" w:cs="宋体"/>
                <w:b/>
                <w:bCs/>
                <w:sz w:val="21"/>
                <w:szCs w:val="21"/>
              </w:rPr>
            </w:pPr>
          </w:p>
        </w:tc>
        <w:tc>
          <w:tcPr>
            <w:tcW w:w="549" w:type="dxa"/>
            <w:vAlign w:val="center"/>
          </w:tcPr>
          <w:p w14:paraId="3DD3769B">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4</w:t>
            </w:r>
          </w:p>
        </w:tc>
        <w:tc>
          <w:tcPr>
            <w:tcW w:w="8210" w:type="dxa"/>
            <w:vAlign w:val="center"/>
          </w:tcPr>
          <w:p w14:paraId="1899E7DA">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4、观察筒：铰链式三目，45°倾斜，固定式分光比：80%：20%，瞳距可调。</w:t>
            </w:r>
          </w:p>
        </w:tc>
      </w:tr>
      <w:tr w14:paraId="416387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3" w:type="dxa"/>
          </w:tcPr>
          <w:p w14:paraId="06A331D7">
            <w:pPr>
              <w:pStyle w:val="14"/>
              <w:ind w:firstLine="0"/>
              <w:jc w:val="center"/>
              <w:rPr>
                <w:rFonts w:ascii="宋体" w:hAnsi="宋体" w:eastAsia="宋体" w:cs="宋体"/>
                <w:b/>
                <w:bCs/>
                <w:sz w:val="21"/>
                <w:szCs w:val="21"/>
              </w:rPr>
            </w:pPr>
          </w:p>
        </w:tc>
        <w:tc>
          <w:tcPr>
            <w:tcW w:w="549" w:type="dxa"/>
            <w:vAlign w:val="center"/>
          </w:tcPr>
          <w:p w14:paraId="12DF4C05">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5</w:t>
            </w:r>
          </w:p>
        </w:tc>
        <w:tc>
          <w:tcPr>
            <w:tcW w:w="8210" w:type="dxa"/>
            <w:vAlign w:val="center"/>
          </w:tcPr>
          <w:p w14:paraId="4F98E3F5">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5、转换器：内定位5孔物镜转换器</w:t>
            </w:r>
          </w:p>
        </w:tc>
      </w:tr>
      <w:tr w14:paraId="58E886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13" w:hRule="atLeast"/>
          <w:jc w:val="center"/>
        </w:trPr>
        <w:tc>
          <w:tcPr>
            <w:tcW w:w="453" w:type="dxa"/>
          </w:tcPr>
          <w:p w14:paraId="3FE70B82">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2"/>
                <w:szCs w:val="22"/>
                <w:u w:val="none"/>
                <w:lang w:val="en-US" w:eastAsia="zh-CN" w:bidi="ar"/>
              </w:rPr>
              <w:t>▲</w:t>
            </w:r>
          </w:p>
        </w:tc>
        <w:tc>
          <w:tcPr>
            <w:tcW w:w="549" w:type="dxa"/>
            <w:vAlign w:val="center"/>
          </w:tcPr>
          <w:p w14:paraId="193B4A21">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6</w:t>
            </w:r>
          </w:p>
        </w:tc>
        <w:tc>
          <w:tcPr>
            <w:tcW w:w="8210" w:type="dxa"/>
            <w:vAlign w:val="center"/>
          </w:tcPr>
          <w:p w14:paraId="6106D005">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▲6、平场消色差长工作距金相物镜：（投标文件需附产品彩页或官网截图或产品说明书或</w:t>
            </w:r>
            <w:r>
              <w:rPr>
                <w:rFonts w:hint="eastAsia" w:ascii="宋体" w:hAnsi="宋体" w:eastAsia="宋体" w:cs="宋体"/>
                <w:i w:val="0"/>
                <w:iCs w:val="0"/>
                <w:color w:val="000000"/>
                <w:kern w:val="0"/>
                <w:sz w:val="21"/>
                <w:szCs w:val="21"/>
                <w:u w:val="none"/>
                <w:lang w:val="en-US" w:eastAsia="zh-CN" w:bidi="ar"/>
              </w:rPr>
              <w:t>第三方检测报告</w:t>
            </w:r>
            <w:r>
              <w:rPr>
                <w:rFonts w:hint="eastAsia" w:ascii="宋体" w:hAnsi="宋体" w:eastAsia="宋体" w:cs="宋体"/>
                <w:i w:val="0"/>
                <w:iCs w:val="0"/>
                <w:color w:val="000000"/>
                <w:kern w:val="0"/>
                <w:sz w:val="22"/>
                <w:szCs w:val="22"/>
                <w:u w:val="none"/>
                <w:lang w:val="en-US" w:eastAsia="zh-CN" w:bidi="ar"/>
              </w:rPr>
              <w:t>等证明材料作为佐证并加盖投标人公章）。</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LMPlan5X/NA≥0.13/WD≥15.5mm、LMPlan10X/NA≥0.25/WD≥8.7mm、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LMPlan20X/NA≥0.4/WD≥8.8mm、LMPlan50X/NA≥0.60/WD≥5.1mm；</w:t>
            </w:r>
          </w:p>
        </w:tc>
      </w:tr>
      <w:tr w14:paraId="481BDE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3" w:type="dxa"/>
          </w:tcPr>
          <w:p w14:paraId="0E3FD946">
            <w:pPr>
              <w:pStyle w:val="14"/>
              <w:ind w:firstLine="0"/>
              <w:jc w:val="center"/>
              <w:rPr>
                <w:rFonts w:ascii="宋体" w:hAnsi="宋体" w:eastAsia="宋体" w:cs="宋体"/>
                <w:b/>
                <w:bCs/>
                <w:sz w:val="21"/>
                <w:szCs w:val="21"/>
              </w:rPr>
            </w:pPr>
          </w:p>
        </w:tc>
        <w:tc>
          <w:tcPr>
            <w:tcW w:w="549" w:type="dxa"/>
            <w:vAlign w:val="center"/>
          </w:tcPr>
          <w:p w14:paraId="04FDFE4A">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7</w:t>
            </w:r>
          </w:p>
        </w:tc>
        <w:tc>
          <w:tcPr>
            <w:tcW w:w="8210" w:type="dxa"/>
            <w:vAlign w:val="center"/>
          </w:tcPr>
          <w:p w14:paraId="34596EA8">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7、调焦机构：调节时转换器上下为之移动，而载物台高度不变（避免出现水平度的误差），粗微调同轴；粗动每转行程≥38mm，微调精度≤0.002mm；带粗调松紧调节装置，可调节粗调手轮的扭矩。</w:t>
            </w:r>
          </w:p>
        </w:tc>
      </w:tr>
      <w:tr w14:paraId="436A80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05" w:hRule="atLeast"/>
          <w:jc w:val="center"/>
        </w:trPr>
        <w:tc>
          <w:tcPr>
            <w:tcW w:w="453" w:type="dxa"/>
          </w:tcPr>
          <w:p w14:paraId="71C7B303">
            <w:pPr>
              <w:pStyle w:val="14"/>
              <w:ind w:firstLine="0"/>
              <w:jc w:val="center"/>
              <w:rPr>
                <w:rFonts w:ascii="宋体" w:hAnsi="宋体" w:eastAsia="宋体" w:cs="宋体"/>
                <w:b/>
                <w:bCs/>
                <w:sz w:val="21"/>
                <w:szCs w:val="21"/>
              </w:rPr>
            </w:pPr>
          </w:p>
        </w:tc>
        <w:tc>
          <w:tcPr>
            <w:tcW w:w="549" w:type="dxa"/>
            <w:vAlign w:val="center"/>
          </w:tcPr>
          <w:p w14:paraId="53B5CA13">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cs="宋体"/>
                <w:i w:val="0"/>
                <w:iCs w:val="0"/>
                <w:color w:val="000000"/>
                <w:kern w:val="0"/>
                <w:sz w:val="21"/>
                <w:szCs w:val="21"/>
                <w:u w:val="none"/>
                <w:lang w:val="en-US" w:eastAsia="zh-CN" w:bidi="ar"/>
              </w:rPr>
              <w:t>8</w:t>
            </w:r>
          </w:p>
        </w:tc>
        <w:tc>
          <w:tcPr>
            <w:tcW w:w="8210" w:type="dxa"/>
            <w:vAlign w:val="center"/>
          </w:tcPr>
          <w:p w14:paraId="0E6E647A">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8、机架：三层机械移动平台，低手位X、Y方向同轴调节；平台面积≥180mmX155mm，移动范围：≥75mmX40mm；移动精度：≤0.1mm；样品压片，可拆下；水滴型金属载物台板金属载物台板（中心孔直径≤12mm），带旋转旋转手柄，内嵌载物台可以360°旋转，机架带起偏镜和检偏镜插口，偏光观察时可一键进入光路。</w:t>
            </w:r>
          </w:p>
        </w:tc>
      </w:tr>
      <w:tr w14:paraId="2126B8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3" w:type="dxa"/>
          </w:tcPr>
          <w:p w14:paraId="108C3BCA">
            <w:pPr>
              <w:pStyle w:val="14"/>
              <w:ind w:firstLine="0"/>
              <w:jc w:val="center"/>
              <w:rPr>
                <w:rFonts w:ascii="宋体" w:hAnsi="宋体" w:eastAsia="宋体" w:cs="宋体"/>
                <w:b/>
                <w:bCs/>
                <w:sz w:val="21"/>
                <w:szCs w:val="21"/>
              </w:rPr>
            </w:pPr>
          </w:p>
        </w:tc>
        <w:tc>
          <w:tcPr>
            <w:tcW w:w="549" w:type="dxa"/>
            <w:vAlign w:val="center"/>
          </w:tcPr>
          <w:p w14:paraId="5A68E544">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cs="宋体"/>
                <w:i w:val="0"/>
                <w:iCs w:val="0"/>
                <w:color w:val="000000"/>
                <w:kern w:val="0"/>
                <w:sz w:val="21"/>
                <w:szCs w:val="21"/>
                <w:u w:val="none"/>
                <w:lang w:val="en-US" w:eastAsia="zh-CN" w:bidi="ar"/>
              </w:rPr>
              <w:t>9</w:t>
            </w:r>
          </w:p>
        </w:tc>
        <w:tc>
          <w:tcPr>
            <w:tcW w:w="8210" w:type="dxa"/>
            <w:vAlign w:val="center"/>
          </w:tcPr>
          <w:p w14:paraId="6C0E1551">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9、照明系统：落射式柯拉照明系统，带可变孔径光阑和中心可调视场光阑，100V-240V 宽电压输入；≥5W暖色LED光源照明，预定中心，亮度连续可调；后置式灯室（即光源在显微镜的后方，再折射到观察标本的正下方）；蓝色滤色片。</w:t>
            </w:r>
          </w:p>
        </w:tc>
      </w:tr>
      <w:tr w14:paraId="5CD044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3" w:type="dxa"/>
          </w:tcPr>
          <w:p w14:paraId="18F1F68E">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w:t>
            </w:r>
          </w:p>
        </w:tc>
        <w:tc>
          <w:tcPr>
            <w:tcW w:w="549" w:type="dxa"/>
            <w:vAlign w:val="center"/>
          </w:tcPr>
          <w:p w14:paraId="2A56CCC9">
            <w:pPr>
              <w:keepNext w:val="0"/>
              <w:keepLines w:val="0"/>
              <w:widowControl/>
              <w:suppressLineNumbers w:val="0"/>
              <w:jc w:val="center"/>
              <w:textAlignment w:val="center"/>
              <w:rPr>
                <w:rFonts w:hint="default"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10</w:t>
            </w:r>
          </w:p>
        </w:tc>
        <w:tc>
          <w:tcPr>
            <w:tcW w:w="8210" w:type="dxa"/>
            <w:vAlign w:val="center"/>
          </w:tcPr>
          <w:p w14:paraId="4684D2B4">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2"/>
                <w:szCs w:val="22"/>
                <w:u w:val="none"/>
                <w:lang w:val="en-US" w:eastAsia="zh-CN" w:bidi="ar"/>
              </w:rPr>
              <w:t>▲10、左右两系统放大率差≤±0.5%。双目系统左右市场中心偏差上下≤0.05mm；左右外侧≤0.08mm；左右内侧≤0.01mm。物镜清晰圆直径：5X物镜≥18.1mm、10X物镜≥18.2mm、20X物镜≥17.5mm、50X物镜≥17.6mm；物镜放大率准确度≤±0.9%（投标文件需附产品彩页或官网截图或产品说明书或</w:t>
            </w:r>
            <w:r>
              <w:rPr>
                <w:rFonts w:hint="eastAsia" w:ascii="宋体" w:hAnsi="宋体" w:eastAsia="宋体" w:cs="宋体"/>
                <w:i w:val="0"/>
                <w:iCs w:val="0"/>
                <w:color w:val="000000"/>
                <w:kern w:val="0"/>
                <w:sz w:val="21"/>
                <w:szCs w:val="21"/>
                <w:u w:val="none"/>
                <w:lang w:val="en-US" w:eastAsia="zh-CN" w:bidi="ar"/>
              </w:rPr>
              <w:t>第三方检测报告</w:t>
            </w:r>
            <w:r>
              <w:rPr>
                <w:rFonts w:hint="eastAsia" w:ascii="宋体" w:hAnsi="宋体" w:eastAsia="宋体" w:cs="宋体"/>
                <w:i w:val="0"/>
                <w:iCs w:val="0"/>
                <w:color w:val="000000"/>
                <w:kern w:val="0"/>
                <w:sz w:val="22"/>
                <w:szCs w:val="22"/>
                <w:u w:val="none"/>
                <w:lang w:val="en-US" w:eastAsia="zh-CN" w:bidi="ar"/>
              </w:rPr>
              <w:t>等证明材料作为佐证并加盖投标人公章）</w:t>
            </w:r>
          </w:p>
        </w:tc>
      </w:tr>
      <w:tr w14:paraId="1EBB15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3" w:type="dxa"/>
          </w:tcPr>
          <w:p w14:paraId="728BADAC">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549" w:type="dxa"/>
            <w:vAlign w:val="center"/>
          </w:tcPr>
          <w:p w14:paraId="7DB5D039">
            <w:pPr>
              <w:keepNext w:val="0"/>
              <w:keepLines w:val="0"/>
              <w:widowControl/>
              <w:suppressLineNumbers w:val="0"/>
              <w:jc w:val="center"/>
              <w:textAlignment w:val="center"/>
              <w:rPr>
                <w:rFonts w:hint="default"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11</w:t>
            </w:r>
          </w:p>
        </w:tc>
        <w:tc>
          <w:tcPr>
            <w:tcW w:w="8210" w:type="dxa"/>
            <w:vAlign w:val="center"/>
          </w:tcPr>
          <w:p w14:paraId="1914DFC0">
            <w:pPr>
              <w:keepNext w:val="0"/>
              <w:keepLines w:val="0"/>
              <w:widowControl/>
              <w:suppressLineNumbers w:val="0"/>
              <w:jc w:val="left"/>
              <w:textAlignment w:val="center"/>
              <w:rPr>
                <w:rFonts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11、作为“徕卡杯”全国大学生金相技能大赛的现场比赛用机（提供证明文件）</w:t>
            </w:r>
          </w:p>
        </w:tc>
      </w:tr>
      <w:tr w14:paraId="61FCA1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3" w:type="dxa"/>
          </w:tcPr>
          <w:p w14:paraId="7D7C8D16">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759" w:type="dxa"/>
            <w:gridSpan w:val="2"/>
          </w:tcPr>
          <w:p w14:paraId="3E72FB21">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4B79D6B5">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65B669DD">
      <w:pPr>
        <w:rPr>
          <w:rFonts w:hint="eastAsia" w:ascii="宋体" w:hAnsi="宋体" w:cs="宋体"/>
          <w:b/>
          <w:bCs/>
          <w:sz w:val="24"/>
          <w:szCs w:val="32"/>
        </w:rPr>
      </w:pPr>
    </w:p>
    <w:p w14:paraId="54743705">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三</w:t>
      </w:r>
      <w:r>
        <w:rPr>
          <w:rFonts w:hint="eastAsia" w:ascii="宋体" w:hAnsi="宋体" w:cs="宋体"/>
          <w:b/>
          <w:bCs/>
          <w:sz w:val="24"/>
          <w:szCs w:val="32"/>
        </w:rPr>
        <w:t>：拆装减速器</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51"/>
        <w:gridCol w:w="636"/>
        <w:gridCol w:w="7425"/>
      </w:tblGrid>
      <w:tr w14:paraId="189F95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vAlign w:val="center"/>
          </w:tcPr>
          <w:p w14:paraId="7A8D3FA9">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36" w:type="dxa"/>
            <w:vAlign w:val="center"/>
          </w:tcPr>
          <w:p w14:paraId="199C8109">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425" w:type="dxa"/>
            <w:vAlign w:val="center"/>
          </w:tcPr>
          <w:p w14:paraId="522D9947">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2EB9C3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2B236D27">
            <w:pPr>
              <w:pStyle w:val="14"/>
              <w:ind w:firstLine="0"/>
              <w:jc w:val="center"/>
              <w:rPr>
                <w:rFonts w:ascii="宋体" w:hAnsi="宋体" w:eastAsia="宋体" w:cs="宋体"/>
                <w:b/>
                <w:bCs/>
                <w:sz w:val="21"/>
                <w:szCs w:val="21"/>
              </w:rPr>
            </w:pPr>
          </w:p>
        </w:tc>
        <w:tc>
          <w:tcPr>
            <w:tcW w:w="636" w:type="dxa"/>
            <w:vAlign w:val="center"/>
          </w:tcPr>
          <w:p w14:paraId="6660F853">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1</w:t>
            </w:r>
          </w:p>
        </w:tc>
        <w:tc>
          <w:tcPr>
            <w:tcW w:w="7425" w:type="dxa"/>
            <w:vAlign w:val="center"/>
          </w:tcPr>
          <w:p w14:paraId="7A3F50E3">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一、主要配置及技术参数要求：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1、单级圆柱齿轮减速器（直齿），数量≥4台：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m=3  Z1=72  Z2=29 ɑ=20°a=158 β=15° i=2.49  h=151mm ，外形尺寸≥400mm×350mm×300mm ， 重量≥15kg 。（全铝制）</w:t>
            </w:r>
          </w:p>
        </w:tc>
      </w:tr>
      <w:tr w14:paraId="02A8DB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13" w:hRule="atLeast"/>
          <w:jc w:val="center"/>
        </w:trPr>
        <w:tc>
          <w:tcPr>
            <w:tcW w:w="451" w:type="dxa"/>
          </w:tcPr>
          <w:p w14:paraId="2778573A">
            <w:pPr>
              <w:pStyle w:val="14"/>
              <w:ind w:firstLine="0"/>
              <w:jc w:val="center"/>
              <w:rPr>
                <w:rFonts w:ascii="宋体" w:hAnsi="宋体" w:eastAsia="宋体" w:cs="宋体"/>
                <w:b/>
                <w:bCs/>
                <w:sz w:val="21"/>
                <w:szCs w:val="21"/>
              </w:rPr>
            </w:pPr>
          </w:p>
        </w:tc>
        <w:tc>
          <w:tcPr>
            <w:tcW w:w="636" w:type="dxa"/>
            <w:vAlign w:val="center"/>
          </w:tcPr>
          <w:p w14:paraId="4BEC4FEF">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2</w:t>
            </w:r>
          </w:p>
        </w:tc>
        <w:tc>
          <w:tcPr>
            <w:tcW w:w="7425" w:type="dxa"/>
            <w:vAlign w:val="center"/>
          </w:tcPr>
          <w:p w14:paraId="0C564FD4">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2、单级圆柱齿轮减速器（斜齿），数量≥3个：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m=3  Z1=72  Z2=29 ɑ=20°a=158 β=15° i=2.49  h=151mm ，外形尺寸≥400mm×350mm×300mm ， 重量≥15kg 。（全铝制）</w:t>
            </w:r>
          </w:p>
        </w:tc>
      </w:tr>
      <w:tr w14:paraId="7DD93A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16E1D84E">
            <w:pPr>
              <w:pStyle w:val="14"/>
              <w:ind w:firstLine="0"/>
              <w:jc w:val="center"/>
              <w:rPr>
                <w:rFonts w:ascii="宋体" w:hAnsi="宋体" w:eastAsia="宋体" w:cs="宋体"/>
                <w:b/>
                <w:bCs/>
                <w:sz w:val="21"/>
                <w:szCs w:val="21"/>
              </w:rPr>
            </w:pPr>
          </w:p>
        </w:tc>
        <w:tc>
          <w:tcPr>
            <w:tcW w:w="636" w:type="dxa"/>
            <w:vAlign w:val="center"/>
          </w:tcPr>
          <w:p w14:paraId="15D6CBCD">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3</w:t>
            </w:r>
          </w:p>
        </w:tc>
        <w:tc>
          <w:tcPr>
            <w:tcW w:w="7425" w:type="dxa"/>
            <w:vAlign w:val="center"/>
          </w:tcPr>
          <w:p w14:paraId="6E02EE56">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3、双级同轴式圆柱齿轮减速器，数量≥2个：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m=3  Z1=22  Z3=78  Z2=26  Z4=82 ɑ=20° β=15° i=11.1818  h=159mm，外形尺寸≥500mm×400mm×300mm ，重量≥20kg。（全铝制）</w:t>
            </w:r>
          </w:p>
        </w:tc>
      </w:tr>
      <w:tr w14:paraId="57AA73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05" w:hRule="atLeast"/>
          <w:jc w:val="center"/>
        </w:trPr>
        <w:tc>
          <w:tcPr>
            <w:tcW w:w="451" w:type="dxa"/>
          </w:tcPr>
          <w:p w14:paraId="4A2AC048">
            <w:pPr>
              <w:pStyle w:val="14"/>
              <w:ind w:firstLine="0"/>
              <w:jc w:val="center"/>
              <w:rPr>
                <w:rFonts w:ascii="宋体" w:hAnsi="宋体" w:eastAsia="宋体" w:cs="宋体"/>
                <w:b/>
                <w:bCs/>
                <w:sz w:val="21"/>
                <w:szCs w:val="21"/>
              </w:rPr>
            </w:pPr>
          </w:p>
        </w:tc>
        <w:tc>
          <w:tcPr>
            <w:tcW w:w="636" w:type="dxa"/>
            <w:vAlign w:val="center"/>
          </w:tcPr>
          <w:p w14:paraId="1EC41CCF">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cs="宋体"/>
                <w:i w:val="0"/>
                <w:iCs w:val="0"/>
                <w:color w:val="000000"/>
                <w:kern w:val="0"/>
                <w:sz w:val="21"/>
                <w:szCs w:val="21"/>
                <w:u w:val="none"/>
                <w:lang w:val="en-US" w:eastAsia="zh-CN" w:bidi="ar"/>
              </w:rPr>
              <w:t>4</w:t>
            </w:r>
          </w:p>
        </w:tc>
        <w:tc>
          <w:tcPr>
            <w:tcW w:w="7425" w:type="dxa"/>
            <w:vAlign w:val="center"/>
          </w:tcPr>
          <w:p w14:paraId="264DD63B">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4、双级展开式圆柱齿轮减速器，数量≥2个：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Z1=16 Z2=47 m=3  Z3=27  Z4=68 а1=99 ɑ=20°β=15°а2=147  i=7.398  h=146mm，外形尺寸≥500mm×300mm×250mm ， 重量≥18kg。（全铝制）</w:t>
            </w:r>
          </w:p>
        </w:tc>
      </w:tr>
      <w:tr w14:paraId="29FAC9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128E3943">
            <w:pPr>
              <w:pStyle w:val="14"/>
              <w:ind w:firstLine="0"/>
              <w:jc w:val="center"/>
              <w:rPr>
                <w:rFonts w:ascii="宋体" w:hAnsi="宋体" w:eastAsia="宋体" w:cs="宋体"/>
                <w:b/>
                <w:bCs/>
                <w:sz w:val="21"/>
                <w:szCs w:val="21"/>
              </w:rPr>
            </w:pPr>
          </w:p>
        </w:tc>
        <w:tc>
          <w:tcPr>
            <w:tcW w:w="636" w:type="dxa"/>
            <w:vAlign w:val="center"/>
          </w:tcPr>
          <w:p w14:paraId="6150FFF4">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cs="宋体"/>
                <w:i w:val="0"/>
                <w:iCs w:val="0"/>
                <w:color w:val="000000"/>
                <w:kern w:val="0"/>
                <w:sz w:val="21"/>
                <w:szCs w:val="21"/>
                <w:u w:val="none"/>
                <w:lang w:val="en-US" w:eastAsia="zh-CN" w:bidi="ar"/>
              </w:rPr>
              <w:t>5</w:t>
            </w:r>
          </w:p>
        </w:tc>
        <w:tc>
          <w:tcPr>
            <w:tcW w:w="7425" w:type="dxa"/>
            <w:vAlign w:val="center"/>
          </w:tcPr>
          <w:p w14:paraId="4207CF8D">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5、双级分流式圆柱齿轮减速器，数量≥2个：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m=3  Z1=16  Z2=47  Z3=27  Z4=68  i=7.398  а1=99  ɑ=20° h=146mm а2=147 β=15°  外形尺寸≥500mm×300mm×250mm ， 重量≥20kg。（全铝制）</w:t>
            </w:r>
          </w:p>
        </w:tc>
      </w:tr>
      <w:tr w14:paraId="42425A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11D07AE2">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vAlign w:val="center"/>
          </w:tcPr>
          <w:p w14:paraId="003B2863">
            <w:pPr>
              <w:keepNext w:val="0"/>
              <w:keepLines w:val="0"/>
              <w:widowControl/>
              <w:suppressLineNumbers w:val="0"/>
              <w:jc w:val="center"/>
              <w:textAlignment w:val="center"/>
              <w:rPr>
                <w:rFonts w:hint="default"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6</w:t>
            </w:r>
          </w:p>
        </w:tc>
        <w:tc>
          <w:tcPr>
            <w:tcW w:w="7425" w:type="dxa"/>
            <w:vAlign w:val="center"/>
          </w:tcPr>
          <w:p w14:paraId="1BAC2C51">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2"/>
                <w:szCs w:val="22"/>
                <w:u w:val="none"/>
                <w:lang w:val="en-US" w:eastAsia="zh-CN" w:bidi="ar"/>
              </w:rPr>
              <w:t>6、此项产品数量共计13台。</w:t>
            </w:r>
          </w:p>
        </w:tc>
      </w:tr>
      <w:tr w14:paraId="129E78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3EACB7C9">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shd w:val="clear" w:color="auto" w:fill="auto"/>
            <w:vAlign w:val="center"/>
          </w:tcPr>
          <w:p w14:paraId="64CE2E50">
            <w:pPr>
              <w:keepNext w:val="0"/>
              <w:keepLines w:val="0"/>
              <w:widowControl/>
              <w:suppressLineNumbers w:val="0"/>
              <w:jc w:val="center"/>
              <w:textAlignment w:val="center"/>
              <w:rPr>
                <w:rFonts w:hint="default" w:ascii="宋体" w:hAnsi="宋体" w:cs="宋体" w:eastAsiaTheme="minorEastAsia"/>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7</w:t>
            </w:r>
          </w:p>
        </w:tc>
        <w:tc>
          <w:tcPr>
            <w:tcW w:w="7425" w:type="dxa"/>
            <w:vAlign w:val="center"/>
          </w:tcPr>
          <w:p w14:paraId="602ECF0E">
            <w:pPr>
              <w:keepNext w:val="0"/>
              <w:keepLines w:val="0"/>
              <w:widowControl/>
              <w:suppressLineNumbers w:val="0"/>
              <w:jc w:val="left"/>
              <w:textAlignment w:val="center"/>
              <w:rPr>
                <w:rFonts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二、配套机械设计虚拟仿真系统</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1.减速器模块</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建立了单级圆柱齿轮减速器、单级圆锥齿轮减速器、双级圆锥圆柱齿轮减速器、展开式双级圆柱齿轮减速器、同轴式双级圆柱齿轮减速器、谐波减速器、行星减速器、RV减速器、风电增速器等9款减速器的三维结构模型，并可进行缩放、旋转等交互操作。</w:t>
            </w:r>
          </w:p>
        </w:tc>
      </w:tr>
      <w:tr w14:paraId="685072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550D48E7">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shd w:val="clear" w:color="auto" w:fill="auto"/>
            <w:vAlign w:val="center"/>
          </w:tcPr>
          <w:p w14:paraId="4DCEE354">
            <w:pPr>
              <w:keepNext w:val="0"/>
              <w:keepLines w:val="0"/>
              <w:widowControl/>
              <w:suppressLineNumbers w:val="0"/>
              <w:jc w:val="center"/>
              <w:textAlignment w:val="center"/>
              <w:rPr>
                <w:rFonts w:hint="default" w:ascii="宋体" w:hAnsi="宋体" w:cs="宋体" w:eastAsiaTheme="minorEastAsia"/>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8</w:t>
            </w:r>
          </w:p>
        </w:tc>
        <w:tc>
          <w:tcPr>
            <w:tcW w:w="7425" w:type="dxa"/>
            <w:vAlign w:val="center"/>
          </w:tcPr>
          <w:p w14:paraId="719EB277">
            <w:pPr>
              <w:keepNext w:val="0"/>
              <w:keepLines w:val="0"/>
              <w:widowControl/>
              <w:suppressLineNumbers w:val="0"/>
              <w:jc w:val="left"/>
              <w:textAlignment w:val="center"/>
              <w:rPr>
                <w:rFonts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1.2涵盖爆炸图、工作原理、虚拟拆装多项功能，能实现名称隐藏和显示功能。</w:t>
            </w:r>
          </w:p>
        </w:tc>
      </w:tr>
      <w:tr w14:paraId="509F4C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6300408D">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shd w:val="clear" w:color="auto" w:fill="auto"/>
            <w:vAlign w:val="center"/>
          </w:tcPr>
          <w:p w14:paraId="21E32ECD">
            <w:pPr>
              <w:keepNext w:val="0"/>
              <w:keepLines w:val="0"/>
              <w:widowControl/>
              <w:suppressLineNumbers w:val="0"/>
              <w:jc w:val="center"/>
              <w:textAlignment w:val="center"/>
              <w:rPr>
                <w:rFonts w:hint="default" w:ascii="宋体" w:hAnsi="宋体" w:cs="宋体" w:eastAsiaTheme="minorEastAsia"/>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9</w:t>
            </w:r>
          </w:p>
        </w:tc>
        <w:tc>
          <w:tcPr>
            <w:tcW w:w="7425" w:type="dxa"/>
            <w:vAlign w:val="center"/>
          </w:tcPr>
          <w:p w14:paraId="2EB84347">
            <w:pPr>
              <w:keepNext w:val="0"/>
              <w:keepLines w:val="0"/>
              <w:widowControl/>
              <w:suppressLineNumbers w:val="0"/>
              <w:jc w:val="left"/>
              <w:textAlignment w:val="center"/>
              <w:rPr>
                <w:rFonts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1.3减速器爆炸图:虚拟减速器爆炸环境，便于用户观察各零部件的空间位置关系，用户可对零件进行拾取、显示和隐藏操作。</w:t>
            </w:r>
          </w:p>
        </w:tc>
      </w:tr>
      <w:tr w14:paraId="42D22D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063947CD">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shd w:val="clear" w:color="auto" w:fill="auto"/>
            <w:vAlign w:val="center"/>
          </w:tcPr>
          <w:p w14:paraId="01B149DB">
            <w:pPr>
              <w:keepNext w:val="0"/>
              <w:keepLines w:val="0"/>
              <w:widowControl/>
              <w:suppressLineNumbers w:val="0"/>
              <w:jc w:val="center"/>
              <w:textAlignment w:val="center"/>
              <w:rPr>
                <w:rFonts w:hint="default" w:ascii="宋体" w:hAnsi="宋体" w:cs="宋体" w:eastAsiaTheme="minorEastAsia"/>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10</w:t>
            </w:r>
          </w:p>
        </w:tc>
        <w:tc>
          <w:tcPr>
            <w:tcW w:w="7425" w:type="dxa"/>
            <w:vAlign w:val="center"/>
          </w:tcPr>
          <w:p w14:paraId="74E3E40C">
            <w:pPr>
              <w:keepNext w:val="0"/>
              <w:keepLines w:val="0"/>
              <w:widowControl/>
              <w:suppressLineNumbers w:val="0"/>
              <w:jc w:val="left"/>
              <w:textAlignment w:val="center"/>
              <w:rPr>
                <w:rFonts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1.4减速器虚拟拆装为用户提供两种拆装模式，分步拆装和手动拆装。分步拆装模式按照正确的拆装流程逐步的完成拆装过程；手动拆装模式通过用户对当前拆卸（装配）零部件进行点击，若所点击的零件可拆卸（装配）时，程序完成当前拆卸，若不可拆卸（装配）程序将对用户进行提示。</w:t>
            </w:r>
          </w:p>
        </w:tc>
      </w:tr>
      <w:tr w14:paraId="712D2C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178F0865">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shd w:val="clear" w:color="auto" w:fill="auto"/>
            <w:vAlign w:val="center"/>
          </w:tcPr>
          <w:p w14:paraId="1ACC0D12">
            <w:pPr>
              <w:keepNext w:val="0"/>
              <w:keepLines w:val="0"/>
              <w:widowControl/>
              <w:suppressLineNumbers w:val="0"/>
              <w:jc w:val="center"/>
              <w:textAlignment w:val="center"/>
              <w:rPr>
                <w:rFonts w:hint="default" w:ascii="宋体" w:hAnsi="宋体" w:cs="宋体" w:eastAsiaTheme="minorEastAsia"/>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11</w:t>
            </w:r>
          </w:p>
        </w:tc>
        <w:tc>
          <w:tcPr>
            <w:tcW w:w="7425" w:type="dxa"/>
            <w:vAlign w:val="center"/>
          </w:tcPr>
          <w:p w14:paraId="0656E8AD">
            <w:pPr>
              <w:keepNext w:val="0"/>
              <w:keepLines w:val="0"/>
              <w:widowControl/>
              <w:suppressLineNumbers w:val="0"/>
              <w:jc w:val="left"/>
              <w:textAlignment w:val="center"/>
              <w:rPr>
                <w:rFonts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1.5减速器箱体半透明化处理，方便查看内部齿轮运动，展示减速器工作原理。</w:t>
            </w:r>
          </w:p>
        </w:tc>
      </w:tr>
      <w:tr w14:paraId="22D2EA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7EB83821">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shd w:val="clear" w:color="auto" w:fill="auto"/>
            <w:vAlign w:val="center"/>
          </w:tcPr>
          <w:p w14:paraId="71C005AB">
            <w:pPr>
              <w:keepNext w:val="0"/>
              <w:keepLines w:val="0"/>
              <w:widowControl/>
              <w:suppressLineNumbers w:val="0"/>
              <w:jc w:val="center"/>
              <w:textAlignment w:val="center"/>
              <w:rPr>
                <w:rFonts w:hint="default" w:ascii="宋体" w:hAnsi="宋体" w:cs="宋体" w:eastAsiaTheme="minorEastAsia"/>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12</w:t>
            </w:r>
          </w:p>
        </w:tc>
        <w:tc>
          <w:tcPr>
            <w:tcW w:w="7425" w:type="dxa"/>
            <w:vAlign w:val="center"/>
          </w:tcPr>
          <w:p w14:paraId="2F5DAA37">
            <w:pPr>
              <w:keepNext w:val="0"/>
              <w:keepLines w:val="0"/>
              <w:widowControl/>
              <w:suppressLineNumbers w:val="0"/>
              <w:jc w:val="left"/>
              <w:textAlignment w:val="center"/>
              <w:rPr>
                <w:rFonts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2.机械传动创意设计虚拟仿真实验</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2.1.包含冲压机、绘制连杆曲线、间歇运动输送链生产线、低速运动输送链生产线、凸轮给料输送机、牛头刨床机构、自由创意搭接七个实验项目。</w:t>
            </w:r>
          </w:p>
        </w:tc>
      </w:tr>
      <w:tr w14:paraId="5CDACB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5EC43443">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shd w:val="clear" w:color="auto" w:fill="auto"/>
            <w:vAlign w:val="center"/>
          </w:tcPr>
          <w:p w14:paraId="22234536">
            <w:pPr>
              <w:keepNext w:val="0"/>
              <w:keepLines w:val="0"/>
              <w:widowControl/>
              <w:suppressLineNumbers w:val="0"/>
              <w:jc w:val="center"/>
              <w:textAlignment w:val="center"/>
              <w:rPr>
                <w:rFonts w:hint="default" w:ascii="宋体" w:hAnsi="宋体" w:cs="宋体" w:eastAsiaTheme="minorEastAsia"/>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13</w:t>
            </w:r>
          </w:p>
        </w:tc>
        <w:tc>
          <w:tcPr>
            <w:tcW w:w="7425" w:type="dxa"/>
            <w:vAlign w:val="center"/>
          </w:tcPr>
          <w:p w14:paraId="334E34A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2.2软件具有以下功能：</w:t>
            </w:r>
          </w:p>
          <w:p w14:paraId="35ED5B08">
            <w:pPr>
              <w:keepNext w:val="0"/>
              <w:keepLines w:val="0"/>
              <w:widowControl/>
              <w:suppressLineNumbers w:val="0"/>
              <w:jc w:val="left"/>
              <w:textAlignment w:val="center"/>
              <w:rPr>
                <w:rFonts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2.2.1移动功能，通过移动零件，将零件安装到指定位置。</w:t>
            </w:r>
          </w:p>
        </w:tc>
      </w:tr>
      <w:tr w14:paraId="34F9D3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02FE2727">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shd w:val="clear" w:color="auto" w:fill="auto"/>
            <w:vAlign w:val="center"/>
          </w:tcPr>
          <w:p w14:paraId="73E73FDD">
            <w:pPr>
              <w:keepNext w:val="0"/>
              <w:keepLines w:val="0"/>
              <w:widowControl/>
              <w:suppressLineNumbers w:val="0"/>
              <w:jc w:val="center"/>
              <w:textAlignment w:val="center"/>
              <w:rPr>
                <w:rFonts w:hint="eastAsia" w:ascii="宋体" w:hAnsi="宋体" w:cs="宋体" w:eastAsiaTheme="minorEastAsia"/>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14</w:t>
            </w:r>
          </w:p>
        </w:tc>
        <w:tc>
          <w:tcPr>
            <w:tcW w:w="7425" w:type="dxa"/>
            <w:vAlign w:val="center"/>
          </w:tcPr>
          <w:p w14:paraId="57062BA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2.2.2旋转功能，通过旋转零件，使零件正确安装。</w:t>
            </w:r>
          </w:p>
        </w:tc>
      </w:tr>
      <w:tr w14:paraId="34471E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1A570C2B">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shd w:val="clear" w:color="auto" w:fill="auto"/>
            <w:vAlign w:val="center"/>
          </w:tcPr>
          <w:p w14:paraId="394C63CF">
            <w:pPr>
              <w:keepNext w:val="0"/>
              <w:keepLines w:val="0"/>
              <w:widowControl/>
              <w:suppressLineNumbers w:val="0"/>
              <w:jc w:val="center"/>
              <w:textAlignment w:val="center"/>
              <w:rPr>
                <w:rFonts w:hint="eastAsia" w:ascii="宋体" w:hAnsi="宋体" w:cs="宋体" w:eastAsiaTheme="minorEastAsia"/>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15</w:t>
            </w:r>
          </w:p>
        </w:tc>
        <w:tc>
          <w:tcPr>
            <w:tcW w:w="7425" w:type="dxa"/>
            <w:vAlign w:val="center"/>
          </w:tcPr>
          <w:p w14:paraId="781667D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2.2.3观察功能，可以通过界面上的观察部件功能，拉近视角了解选中零件的结构。</w:t>
            </w:r>
          </w:p>
        </w:tc>
      </w:tr>
      <w:tr w14:paraId="2B69E0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2048C5D8">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shd w:val="clear" w:color="auto" w:fill="auto"/>
            <w:vAlign w:val="center"/>
          </w:tcPr>
          <w:p w14:paraId="214E8C4E">
            <w:pPr>
              <w:widowControl/>
              <w:jc w:val="center"/>
              <w:textAlignment w:val="center"/>
              <w:rPr>
                <w:rFonts w:hint="eastAsia" w:ascii="宋体" w:hAnsi="宋体" w:cs="宋体" w:eastAsiaTheme="minorEastAsia"/>
                <w:i w:val="0"/>
                <w:iCs w:val="0"/>
                <w:color w:val="000000"/>
                <w:kern w:val="0"/>
                <w:sz w:val="21"/>
                <w:szCs w:val="21"/>
                <w:u w:val="none"/>
                <w:lang w:val="en-US" w:eastAsia="zh-CN" w:bidi="ar"/>
              </w:rPr>
            </w:pPr>
            <w:r>
              <w:rPr>
                <w:rFonts w:hint="eastAsia" w:ascii="宋体" w:hAnsi="宋体" w:cs="宋体"/>
                <w:color w:val="000000"/>
                <w:kern w:val="0"/>
                <w:szCs w:val="21"/>
                <w:lang w:val="en-US" w:eastAsia="zh-CN" w:bidi="ar"/>
              </w:rPr>
              <w:t>16</w:t>
            </w:r>
          </w:p>
        </w:tc>
        <w:tc>
          <w:tcPr>
            <w:tcW w:w="7425" w:type="dxa"/>
            <w:vAlign w:val="center"/>
          </w:tcPr>
          <w:p w14:paraId="4F113C6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2.2.4零件介绍功能，鼠标移动到零件位置能自动显示零件的名称；</w:t>
            </w:r>
          </w:p>
        </w:tc>
      </w:tr>
      <w:tr w14:paraId="0051D9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33F7252C">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shd w:val="clear" w:color="auto" w:fill="auto"/>
            <w:vAlign w:val="center"/>
          </w:tcPr>
          <w:p w14:paraId="6D27404C">
            <w:pPr>
              <w:widowControl/>
              <w:jc w:val="center"/>
              <w:textAlignment w:val="center"/>
              <w:rPr>
                <w:rFonts w:hint="eastAsia" w:ascii="宋体" w:hAnsi="宋体" w:cs="宋体" w:eastAsiaTheme="minorEastAsia"/>
                <w:i w:val="0"/>
                <w:iCs w:val="0"/>
                <w:color w:val="000000"/>
                <w:kern w:val="0"/>
                <w:sz w:val="21"/>
                <w:szCs w:val="21"/>
                <w:u w:val="none"/>
                <w:lang w:val="en-US" w:eastAsia="zh-CN" w:bidi="ar"/>
              </w:rPr>
            </w:pPr>
            <w:r>
              <w:rPr>
                <w:rFonts w:hint="eastAsia" w:ascii="宋体" w:hAnsi="宋体" w:cs="宋体"/>
                <w:color w:val="000000"/>
                <w:kern w:val="0"/>
                <w:szCs w:val="21"/>
                <w:lang w:val="en-US" w:eastAsia="zh-CN" w:bidi="ar"/>
              </w:rPr>
              <w:t>17</w:t>
            </w:r>
          </w:p>
        </w:tc>
        <w:tc>
          <w:tcPr>
            <w:tcW w:w="7425" w:type="dxa"/>
            <w:vAlign w:val="center"/>
          </w:tcPr>
          <w:p w14:paraId="4144CCF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2.2.5属性查看功能：可查看零件的技术参数，</w:t>
            </w:r>
          </w:p>
        </w:tc>
      </w:tr>
      <w:tr w14:paraId="31540F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4370166C">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shd w:val="clear" w:color="auto" w:fill="auto"/>
            <w:vAlign w:val="center"/>
          </w:tcPr>
          <w:p w14:paraId="1952FD7A">
            <w:pPr>
              <w:widowControl/>
              <w:jc w:val="center"/>
              <w:textAlignment w:val="center"/>
              <w:rPr>
                <w:rFonts w:hint="eastAsia" w:ascii="宋体" w:hAnsi="宋体" w:cs="宋体" w:eastAsiaTheme="minorEastAsia"/>
                <w:i w:val="0"/>
                <w:iCs w:val="0"/>
                <w:color w:val="000000"/>
                <w:kern w:val="0"/>
                <w:sz w:val="21"/>
                <w:szCs w:val="21"/>
                <w:u w:val="none"/>
                <w:lang w:val="en-US" w:eastAsia="zh-CN" w:bidi="ar"/>
              </w:rPr>
            </w:pPr>
            <w:r>
              <w:rPr>
                <w:rFonts w:hint="eastAsia" w:ascii="宋体" w:hAnsi="宋体" w:cs="宋体"/>
                <w:color w:val="000000"/>
                <w:kern w:val="0"/>
                <w:szCs w:val="21"/>
                <w:lang w:val="en-US" w:eastAsia="zh-CN" w:bidi="ar"/>
              </w:rPr>
              <w:t>18</w:t>
            </w:r>
          </w:p>
        </w:tc>
        <w:tc>
          <w:tcPr>
            <w:tcW w:w="7425" w:type="dxa"/>
            <w:vAlign w:val="center"/>
          </w:tcPr>
          <w:p w14:paraId="5B437F6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2.2.6运动展示功能，可展示传动部件的运动结构；</w:t>
            </w:r>
          </w:p>
        </w:tc>
      </w:tr>
      <w:tr w14:paraId="7B6392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596AC83C">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shd w:val="clear" w:color="auto" w:fill="auto"/>
            <w:vAlign w:val="center"/>
          </w:tcPr>
          <w:p w14:paraId="0316E33B">
            <w:pPr>
              <w:keepNext w:val="0"/>
              <w:keepLines w:val="0"/>
              <w:widowControl/>
              <w:suppressLineNumbers w:val="0"/>
              <w:jc w:val="center"/>
              <w:textAlignment w:val="center"/>
              <w:rPr>
                <w:rFonts w:hint="eastAsia" w:ascii="宋体" w:hAnsi="宋体" w:cs="宋体" w:eastAsiaTheme="minorEastAsia"/>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19</w:t>
            </w:r>
          </w:p>
        </w:tc>
        <w:tc>
          <w:tcPr>
            <w:tcW w:w="7425" w:type="dxa"/>
            <w:vAlign w:val="center"/>
          </w:tcPr>
          <w:p w14:paraId="6804E15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2.2.7操作记录、记分功能：</w:t>
            </w:r>
            <w:r>
              <w:rPr>
                <w:rFonts w:hint="eastAsia" w:ascii="Times New Roman" w:eastAsia="宋体"/>
                <w:lang w:val="en-US" w:eastAsia="zh-CN"/>
              </w:rPr>
              <w:t>可以记录每一步的操作安装记录</w:t>
            </w:r>
            <w:r>
              <w:rPr>
                <w:rFonts w:hint="eastAsia" w:ascii="宋体" w:hAnsi="宋体" w:eastAsia="宋体" w:cs="宋体"/>
                <w:i w:val="0"/>
                <w:iCs w:val="0"/>
                <w:color w:val="000000"/>
                <w:kern w:val="0"/>
                <w:sz w:val="22"/>
                <w:szCs w:val="22"/>
                <w:u w:val="none"/>
                <w:lang w:val="en-US" w:eastAsia="zh-CN" w:bidi="ar"/>
              </w:rPr>
              <w:t>，并且根据的操作生成相应的评分统计系统功能；</w:t>
            </w:r>
          </w:p>
        </w:tc>
      </w:tr>
      <w:tr w14:paraId="0CC403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14A6312E">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shd w:val="clear" w:color="auto" w:fill="auto"/>
            <w:vAlign w:val="center"/>
          </w:tcPr>
          <w:p w14:paraId="4295C2D8">
            <w:pPr>
              <w:keepNext w:val="0"/>
              <w:keepLines w:val="0"/>
              <w:widowControl/>
              <w:suppressLineNumbers w:val="0"/>
              <w:jc w:val="center"/>
              <w:textAlignment w:val="center"/>
              <w:rPr>
                <w:rFonts w:hint="default" w:ascii="宋体" w:hAnsi="宋体" w:cs="宋体" w:eastAsiaTheme="minorEastAsia"/>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20</w:t>
            </w:r>
          </w:p>
        </w:tc>
        <w:tc>
          <w:tcPr>
            <w:tcW w:w="7425" w:type="dxa"/>
            <w:vAlign w:val="center"/>
          </w:tcPr>
          <w:p w14:paraId="3314841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2.2.8搭接提示功能，可以提示装配错误或者成功、下一步的操作提示等。</w:t>
            </w:r>
          </w:p>
        </w:tc>
      </w:tr>
      <w:tr w14:paraId="49FB88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453E7DF2">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w:t>
            </w:r>
          </w:p>
        </w:tc>
        <w:tc>
          <w:tcPr>
            <w:tcW w:w="636" w:type="dxa"/>
            <w:shd w:val="clear" w:color="auto" w:fill="auto"/>
            <w:vAlign w:val="center"/>
          </w:tcPr>
          <w:p w14:paraId="16E01828">
            <w:pPr>
              <w:keepNext w:val="0"/>
              <w:keepLines w:val="0"/>
              <w:widowControl/>
              <w:suppressLineNumbers w:val="0"/>
              <w:jc w:val="center"/>
              <w:textAlignment w:val="center"/>
              <w:rPr>
                <w:rFonts w:hint="default" w:ascii="宋体" w:hAnsi="宋体" w:cs="宋体" w:eastAsiaTheme="minorEastAsia"/>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21</w:t>
            </w:r>
          </w:p>
        </w:tc>
        <w:tc>
          <w:tcPr>
            <w:tcW w:w="7425" w:type="dxa"/>
            <w:vAlign w:val="center"/>
          </w:tcPr>
          <w:p w14:paraId="4E63F556">
            <w:pPr>
              <w:keepNext w:val="0"/>
              <w:keepLines w:val="0"/>
              <w:widowControl/>
              <w:suppressLineNumbers w:val="0"/>
              <w:jc w:val="left"/>
              <w:textAlignment w:val="center"/>
              <w:rPr>
                <w:rFonts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2.3间歇运动输送链生产线实验项目拼装功能：工作台上放有V带轮，A型V带，锥齿轮轴系，齿轮轴系，一级半齿轮传动，万向节支座，压板与螺钉组合，联轴器等组装零部件，点击零部件，零部件高亮显示，选择安装按钮或拖动零部件组件到安装位置进行拼装，操作记录区域会记录显示零部件安装成功或失败，安装成功会提示得一分，安装失败，下方会有正确安装提示，可以查看当前得分。拼装完成后会提示搭建完成，点击电源开关机构会运转起来，并可调节转动速度。（投标提供软件功能演示视频）</w:t>
            </w:r>
          </w:p>
        </w:tc>
      </w:tr>
      <w:tr w14:paraId="7D376A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6433BCB2">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w:t>
            </w:r>
          </w:p>
        </w:tc>
        <w:tc>
          <w:tcPr>
            <w:tcW w:w="636" w:type="dxa"/>
            <w:shd w:val="clear" w:color="auto" w:fill="auto"/>
            <w:vAlign w:val="center"/>
          </w:tcPr>
          <w:p w14:paraId="6BDFDCEB">
            <w:pPr>
              <w:keepNext w:val="0"/>
              <w:keepLines w:val="0"/>
              <w:widowControl/>
              <w:suppressLineNumbers w:val="0"/>
              <w:jc w:val="center"/>
              <w:textAlignment w:val="center"/>
              <w:rPr>
                <w:rFonts w:hint="default" w:ascii="宋体" w:hAnsi="宋体" w:cs="宋体" w:eastAsiaTheme="minorEastAsia"/>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22</w:t>
            </w:r>
          </w:p>
        </w:tc>
        <w:tc>
          <w:tcPr>
            <w:tcW w:w="7425" w:type="dxa"/>
            <w:vAlign w:val="center"/>
          </w:tcPr>
          <w:p w14:paraId="38BDC7A7">
            <w:pPr>
              <w:keepNext w:val="0"/>
              <w:keepLines w:val="0"/>
              <w:widowControl/>
              <w:suppressLineNumbers w:val="0"/>
              <w:jc w:val="left"/>
              <w:textAlignment w:val="center"/>
              <w:rPr>
                <w:rFonts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2.4具备冲压机、绘制连杆曲线、低速运动输送链生产线、凸轮给料输送机、牛头刨床等实验项目拼装搭建功能，系统设有操作记录区域，可自动识别拼装搭建步骤正误；正确完成搭建步骤予以标识并可获得对应积分，错误搭建步骤予以标识，对应积分在 “操作记录”区域以一种颜色显示当前步骤，可得积分，错误搭建以另一种颜色显示并不得积分；（投标提供软件功能演示视频）</w:t>
            </w:r>
          </w:p>
        </w:tc>
      </w:tr>
      <w:tr w14:paraId="3DB992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16D74E27">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shd w:val="clear" w:color="auto" w:fill="auto"/>
            <w:vAlign w:val="center"/>
          </w:tcPr>
          <w:p w14:paraId="1D7841DA">
            <w:pPr>
              <w:widowControl/>
              <w:jc w:val="center"/>
              <w:textAlignment w:val="center"/>
              <w:rPr>
                <w:rFonts w:hint="default" w:ascii="宋体" w:hAnsi="宋体" w:cs="宋体" w:eastAsiaTheme="minorEastAsia"/>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23</w:t>
            </w:r>
          </w:p>
        </w:tc>
        <w:tc>
          <w:tcPr>
            <w:tcW w:w="7425" w:type="dxa"/>
            <w:vAlign w:val="center"/>
          </w:tcPr>
          <w:p w14:paraId="0661C552">
            <w:pPr>
              <w:keepNext w:val="0"/>
              <w:keepLines w:val="0"/>
              <w:widowControl/>
              <w:suppressLineNumbers w:val="0"/>
              <w:jc w:val="left"/>
              <w:textAlignment w:val="center"/>
              <w:rPr>
                <w:rFonts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2.5自由创意搭接实验项目，可以从零件库中，拖拽出任意的零件，自由搭建方案，可以将任意的零件移动到任意的桌面位置进行组装。</w:t>
            </w:r>
          </w:p>
        </w:tc>
      </w:tr>
      <w:tr w14:paraId="259082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vAlign w:val="top"/>
          </w:tcPr>
          <w:p w14:paraId="2AB4F27B">
            <w:pPr>
              <w:pStyle w:val="14"/>
              <w:ind w:firstLine="0" w:firstLineChars="0"/>
              <w:jc w:val="center"/>
              <w:rPr>
                <w:rFonts w:hint="eastAsia" w:ascii="宋体" w:hAnsi="宋体" w:cs="宋体"/>
                <w:color w:val="000000" w:themeColor="text1"/>
                <w:kern w:val="0"/>
                <w:sz w:val="21"/>
                <w:szCs w:val="21"/>
                <w:lang w:val="zh-CN" w:bidi="zh-CN"/>
                <w14:textFill>
                  <w14:solidFill>
                    <w14:schemeClr w14:val="tx1"/>
                  </w14:solidFill>
                </w14:textFill>
              </w:rPr>
            </w:pPr>
            <w:r>
              <w:rPr>
                <w:rFonts w:hint="eastAsia" w:ascii="宋体" w:hAnsi="宋体" w:eastAsia="宋体" w:cs="宋体"/>
                <w:b w:val="0"/>
                <w:bCs w:val="0"/>
                <w:color w:val="auto"/>
                <w:spacing w:val="1"/>
                <w:sz w:val="21"/>
                <w:szCs w:val="21"/>
              </w:rPr>
              <w:t>▲</w:t>
            </w:r>
          </w:p>
        </w:tc>
        <w:tc>
          <w:tcPr>
            <w:tcW w:w="636" w:type="dxa"/>
            <w:shd w:val="clear" w:color="auto" w:fill="auto"/>
            <w:vAlign w:val="center"/>
          </w:tcPr>
          <w:p w14:paraId="545D8556">
            <w:pPr>
              <w:widowControl/>
              <w:jc w:val="center"/>
              <w:textAlignment w:val="center"/>
              <w:rPr>
                <w:rFonts w:hint="default" w:ascii="宋体" w:hAnsi="宋体" w:cs="宋体" w:eastAsiaTheme="minorEastAsia"/>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24</w:t>
            </w:r>
          </w:p>
        </w:tc>
        <w:tc>
          <w:tcPr>
            <w:tcW w:w="7425" w:type="dxa"/>
            <w:vAlign w:val="center"/>
          </w:tcPr>
          <w:p w14:paraId="715C9466">
            <w:pPr>
              <w:widowControl w:val="0"/>
              <w:jc w:val="left"/>
              <w:textAlignment w:val="auto"/>
              <w:outlineLvl w:val="0"/>
              <w:rPr>
                <w:rFonts w:hint="eastAsia"/>
                <w:lang w:val="en-US" w:eastAsia="zh-CN"/>
              </w:rPr>
            </w:pPr>
            <w:r>
              <w:rPr>
                <w:rFonts w:hint="eastAsia"/>
                <w:lang w:val="en-US" w:eastAsia="zh-CN"/>
              </w:rPr>
              <w:t>三、配套数智化实践教学管理平台</w:t>
            </w:r>
          </w:p>
          <w:p w14:paraId="0C5A6503">
            <w:pPr>
              <w:widowControl w:val="0"/>
              <w:jc w:val="left"/>
              <w:textAlignment w:val="auto"/>
              <w:outlineLvl w:val="0"/>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b w:val="0"/>
                <w:bCs w:val="0"/>
                <w:color w:val="auto"/>
                <w:spacing w:val="1"/>
                <w:sz w:val="21"/>
                <w:szCs w:val="21"/>
              </w:rPr>
              <w:t>▲</w:t>
            </w:r>
            <w:r>
              <w:rPr>
                <w:rFonts w:hint="eastAsia" w:ascii="宋体" w:hAnsi="宋体" w:eastAsia="宋体" w:cs="宋体"/>
                <w:b w:val="0"/>
                <w:bCs w:val="0"/>
                <w:color w:val="auto"/>
                <w:spacing w:val="1"/>
                <w:sz w:val="21"/>
                <w:szCs w:val="21"/>
                <w:lang w:val="en-US" w:eastAsia="zh-CN"/>
              </w:rPr>
              <w:t>1.</w:t>
            </w:r>
            <w:r>
              <w:rPr>
                <w:rFonts w:hint="eastAsia" w:ascii="宋体" w:hAnsi="宋体" w:eastAsia="宋体" w:cs="宋体"/>
                <w:b w:val="0"/>
                <w:bCs w:val="0"/>
                <w:color w:val="auto"/>
                <w:spacing w:val="1"/>
                <w:sz w:val="21"/>
                <w:szCs w:val="21"/>
              </w:rPr>
              <w:t>成绩管理：①可展示课程、实验名称、时间、时长、成绩；支持步骤详情查看；②试题测评：列表展示课程、项目、得分、提交时间； ③实验报告：列表展示课程、项目、提交时间，支持查看报告详情； ④总成绩：展示虚拟仿真、测评得分、总分，支持查看教师评语。（投标提供软件功能录屏视频演示）</w:t>
            </w:r>
          </w:p>
        </w:tc>
      </w:tr>
      <w:tr w14:paraId="0D2FEF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vAlign w:val="top"/>
          </w:tcPr>
          <w:p w14:paraId="723112FC">
            <w:pPr>
              <w:pStyle w:val="14"/>
              <w:ind w:firstLine="0" w:firstLineChars="0"/>
              <w:jc w:val="center"/>
              <w:rPr>
                <w:rFonts w:hint="eastAsia" w:ascii="宋体" w:hAnsi="宋体" w:cs="宋体"/>
                <w:color w:val="000000" w:themeColor="text1"/>
                <w:kern w:val="0"/>
                <w:sz w:val="21"/>
                <w:szCs w:val="21"/>
                <w:lang w:val="zh-CN" w:bidi="zh-CN"/>
                <w14:textFill>
                  <w14:solidFill>
                    <w14:schemeClr w14:val="tx1"/>
                  </w14:solidFill>
                </w14:textFill>
              </w:rPr>
            </w:pPr>
            <w:r>
              <w:rPr>
                <w:rFonts w:hint="eastAsia" w:ascii="宋体" w:hAnsi="宋体" w:eastAsia="宋体" w:cs="宋体"/>
                <w:b w:val="0"/>
                <w:bCs w:val="0"/>
                <w:color w:val="auto"/>
                <w:spacing w:val="1"/>
                <w:sz w:val="21"/>
                <w:szCs w:val="21"/>
              </w:rPr>
              <w:t>▲</w:t>
            </w:r>
          </w:p>
        </w:tc>
        <w:tc>
          <w:tcPr>
            <w:tcW w:w="636" w:type="dxa"/>
            <w:shd w:val="clear" w:color="auto" w:fill="auto"/>
            <w:vAlign w:val="center"/>
          </w:tcPr>
          <w:p w14:paraId="5B82FD10">
            <w:pPr>
              <w:widowControl/>
              <w:jc w:val="center"/>
              <w:textAlignment w:val="center"/>
              <w:rPr>
                <w:rFonts w:hint="default" w:ascii="宋体" w:hAnsi="宋体" w:cs="宋体" w:eastAsiaTheme="minorEastAsia"/>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25</w:t>
            </w:r>
          </w:p>
        </w:tc>
        <w:tc>
          <w:tcPr>
            <w:tcW w:w="7425" w:type="dxa"/>
            <w:vAlign w:val="center"/>
          </w:tcPr>
          <w:p w14:paraId="4A9854E5">
            <w:pPr>
              <w:widowControl/>
              <w:spacing w:line="240" w:lineRule="auto"/>
              <w:jc w:val="left"/>
              <w:textAlignment w:val="auto"/>
              <w:outlineLvl w:val="9"/>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b w:val="0"/>
                <w:bCs w:val="0"/>
                <w:color w:val="auto"/>
                <w:spacing w:val="1"/>
                <w:sz w:val="21"/>
                <w:szCs w:val="21"/>
              </w:rPr>
              <w:t>▲</w:t>
            </w:r>
            <w:r>
              <w:rPr>
                <w:rFonts w:hint="eastAsia" w:ascii="宋体" w:hAnsi="宋体" w:eastAsia="宋体" w:cs="宋体"/>
                <w:b w:val="0"/>
                <w:bCs w:val="0"/>
                <w:color w:val="auto"/>
                <w:spacing w:val="1"/>
                <w:sz w:val="21"/>
                <w:szCs w:val="21"/>
                <w:lang w:val="en-US" w:eastAsia="zh-CN"/>
              </w:rPr>
              <w:t>2.</w:t>
            </w:r>
            <w:r>
              <w:rPr>
                <w:rFonts w:hint="eastAsia" w:ascii="宋体" w:hAnsi="宋体" w:eastAsia="宋体" w:cs="宋体"/>
                <w:i w:val="0"/>
                <w:iCs w:val="0"/>
                <w:color w:val="000000"/>
                <w:kern w:val="0"/>
                <w:sz w:val="22"/>
                <w:szCs w:val="22"/>
                <w:u w:val="none"/>
                <w:lang w:val="en-US" w:eastAsia="zh-CN" w:bidi="ar"/>
              </w:rPr>
              <w:t>通过数智化管理平台</w:t>
            </w:r>
            <w:r>
              <w:rPr>
                <w:rFonts w:hint="eastAsia" w:ascii="宋体" w:hAnsi="宋体" w:eastAsia="宋体" w:cs="宋体"/>
                <w:color w:val="auto"/>
                <w:szCs w:val="21"/>
                <w:lang w:val="en-US" w:eastAsia="zh-CN"/>
              </w:rPr>
              <w:t>展示减速器数字学习全流程：①支持学生端登录，选择减速器课程并进入实验项目；②实验介绍模块，可查看实验目的、实验原理。③理论学习模块，学习减速器理论知识；④在平台中启动进入减速器虚拟实验；⑤试题测评模块，线上答题，显示答题进度，提交即时得分；⑥实验报告模块，上传实验过程及结果（图片/文档），填写实验结论并进行提交；⑦教师端登录后可查看学生提交内容，并可进行评分与填写评语。</w:t>
            </w:r>
            <w:r>
              <w:rPr>
                <w:rFonts w:hint="eastAsia" w:ascii="宋体" w:hAnsi="宋体" w:eastAsia="宋体" w:cs="宋体"/>
                <w:b w:val="0"/>
                <w:bCs w:val="0"/>
                <w:color w:val="auto"/>
                <w:spacing w:val="1"/>
                <w:sz w:val="21"/>
                <w:szCs w:val="21"/>
              </w:rPr>
              <w:t>（投标时提供软件功能录屏视频演示）</w:t>
            </w:r>
          </w:p>
        </w:tc>
      </w:tr>
      <w:tr w14:paraId="109DBC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vAlign w:val="top"/>
          </w:tcPr>
          <w:p w14:paraId="7811FF92">
            <w:pPr>
              <w:pStyle w:val="14"/>
              <w:ind w:firstLine="0" w:firstLineChars="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vAlign w:val="center"/>
          </w:tcPr>
          <w:p w14:paraId="11986062">
            <w:pPr>
              <w:widowControl/>
              <w:jc w:val="center"/>
              <w:textAlignment w:val="center"/>
              <w:rPr>
                <w:rFonts w:hint="default"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26</w:t>
            </w:r>
          </w:p>
        </w:tc>
        <w:tc>
          <w:tcPr>
            <w:tcW w:w="7425" w:type="dxa"/>
            <w:vAlign w:val="center"/>
          </w:tcPr>
          <w:p w14:paraId="72671148">
            <w:pPr>
              <w:widowControl/>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lang w:val="en-US" w:eastAsia="zh-CN"/>
              </w:rPr>
              <w:t>3.</w:t>
            </w:r>
            <w:r>
              <w:rPr>
                <w:rFonts w:hint="eastAsia" w:ascii="宋体" w:hAnsi="宋体" w:eastAsia="宋体" w:cs="宋体"/>
                <w:color w:val="000000"/>
                <w:kern w:val="0"/>
                <w:sz w:val="21"/>
                <w:szCs w:val="21"/>
                <w:lang w:val="en-US" w:eastAsia="zh-CN" w:bidi="ar"/>
              </w:rPr>
              <w:t>要求虚拟软件及相关数字资源都能在数智化实践教学管理平台上稳定运⾏，平台应具备⽤⼾管理、课程管理、实验数据管理等功能;此项产品13台共要求配备数智化管理平台账号总数≥20个。</w:t>
            </w:r>
          </w:p>
        </w:tc>
      </w:tr>
      <w:tr w14:paraId="0456FF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70886B3D">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61" w:type="dxa"/>
            <w:gridSpan w:val="2"/>
          </w:tcPr>
          <w:p w14:paraId="4C696C4A">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4FA6907E">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688F03D7">
      <w:pPr>
        <w:rPr>
          <w:rFonts w:hint="eastAsia" w:ascii="宋体" w:hAnsi="宋体" w:cs="宋体"/>
          <w:b/>
          <w:bCs/>
          <w:sz w:val="24"/>
          <w:szCs w:val="32"/>
        </w:rPr>
      </w:pPr>
    </w:p>
    <w:p w14:paraId="79D3A599">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四</w:t>
      </w:r>
      <w:r>
        <w:rPr>
          <w:rFonts w:hint="eastAsia" w:ascii="宋体" w:hAnsi="宋体" w:cs="宋体"/>
          <w:b/>
          <w:bCs/>
          <w:sz w:val="24"/>
          <w:szCs w:val="32"/>
        </w:rPr>
        <w:t>：机构运动简图测绘模型</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51"/>
        <w:gridCol w:w="636"/>
        <w:gridCol w:w="7425"/>
      </w:tblGrid>
      <w:tr w14:paraId="24B6E8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vAlign w:val="center"/>
          </w:tcPr>
          <w:p w14:paraId="24FF5A47">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36" w:type="dxa"/>
            <w:vAlign w:val="center"/>
          </w:tcPr>
          <w:p w14:paraId="3266BBF6">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425" w:type="dxa"/>
            <w:vAlign w:val="center"/>
          </w:tcPr>
          <w:p w14:paraId="235C51BA">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549DA3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1F2C125E">
            <w:pPr>
              <w:pStyle w:val="14"/>
              <w:ind w:firstLine="0"/>
              <w:jc w:val="center"/>
              <w:rPr>
                <w:rFonts w:ascii="宋体" w:hAnsi="宋体" w:eastAsia="宋体" w:cs="宋体"/>
                <w:b/>
                <w:bCs/>
                <w:sz w:val="21"/>
                <w:szCs w:val="21"/>
              </w:rPr>
            </w:pPr>
          </w:p>
        </w:tc>
        <w:tc>
          <w:tcPr>
            <w:tcW w:w="636" w:type="dxa"/>
            <w:vAlign w:val="center"/>
          </w:tcPr>
          <w:p w14:paraId="1C9AF350">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w:t>
            </w:r>
          </w:p>
        </w:tc>
        <w:tc>
          <w:tcPr>
            <w:tcW w:w="7425" w:type="dxa"/>
            <w:vAlign w:val="center"/>
          </w:tcPr>
          <w:p w14:paraId="7B3BAAAC">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一、功能要求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1、模型</w:t>
            </w:r>
            <w:r>
              <w:rPr>
                <w:rFonts w:hint="eastAsia" w:ascii="宋体" w:hAnsi="宋体" w:eastAsia="宋体" w:cs="宋体"/>
                <w:color w:val="000000"/>
                <w:kern w:val="0"/>
                <w:sz w:val="22"/>
                <w:szCs w:val="22"/>
                <w:lang w:val="en-US" w:eastAsia="zh-CN" w:bidi="ar"/>
              </w:rPr>
              <w:t>运动件</w:t>
            </w:r>
            <w:r>
              <w:rPr>
                <w:rFonts w:hint="eastAsia" w:ascii="宋体" w:hAnsi="宋体" w:eastAsia="宋体" w:cs="宋体"/>
                <w:i w:val="0"/>
                <w:iCs w:val="0"/>
                <w:color w:val="000000"/>
                <w:kern w:val="0"/>
                <w:sz w:val="22"/>
                <w:szCs w:val="22"/>
                <w:u w:val="none"/>
                <w:lang w:val="en-US" w:eastAsia="zh-CN" w:bidi="ar"/>
              </w:rPr>
              <w:t>材料要求为满足或优于铝合金材质精加工制作，表面经过打磨，抛光，防氧化。模型表面采用汽车漆，按教学要求分色，划线，为学生测绘测量计算自由度提供依据。</w:t>
            </w:r>
          </w:p>
        </w:tc>
      </w:tr>
      <w:tr w14:paraId="39C13E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61A2C1A9">
            <w:pPr>
              <w:pStyle w:val="14"/>
              <w:ind w:firstLine="0"/>
              <w:jc w:val="center"/>
              <w:rPr>
                <w:rFonts w:ascii="宋体" w:hAnsi="宋体" w:eastAsia="宋体" w:cs="宋体"/>
                <w:b/>
                <w:bCs/>
                <w:sz w:val="21"/>
                <w:szCs w:val="21"/>
              </w:rPr>
            </w:pPr>
          </w:p>
        </w:tc>
        <w:tc>
          <w:tcPr>
            <w:tcW w:w="636" w:type="dxa"/>
            <w:vAlign w:val="center"/>
          </w:tcPr>
          <w:p w14:paraId="6215AB00">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2</w:t>
            </w:r>
          </w:p>
        </w:tc>
        <w:tc>
          <w:tcPr>
            <w:tcW w:w="7425" w:type="dxa"/>
            <w:vAlign w:val="center"/>
          </w:tcPr>
          <w:p w14:paraId="64BBE2B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2、外型尺寸≥200×120×40mm。</w:t>
            </w:r>
          </w:p>
        </w:tc>
      </w:tr>
      <w:tr w14:paraId="58AD28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2179899B">
            <w:pPr>
              <w:pStyle w:val="14"/>
              <w:ind w:firstLine="0"/>
              <w:jc w:val="center"/>
              <w:rPr>
                <w:rFonts w:ascii="宋体" w:hAnsi="宋体" w:eastAsia="宋体" w:cs="宋体"/>
                <w:b/>
                <w:bCs/>
                <w:sz w:val="21"/>
                <w:szCs w:val="21"/>
              </w:rPr>
            </w:pPr>
          </w:p>
        </w:tc>
        <w:tc>
          <w:tcPr>
            <w:tcW w:w="636" w:type="dxa"/>
            <w:vAlign w:val="center"/>
          </w:tcPr>
          <w:p w14:paraId="6FFC8418">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3</w:t>
            </w:r>
          </w:p>
        </w:tc>
        <w:tc>
          <w:tcPr>
            <w:tcW w:w="7425" w:type="dxa"/>
            <w:vAlign w:val="center"/>
          </w:tcPr>
          <w:p w14:paraId="2C9A78A0">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二、模型明细要求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模型需至少包括但不限于以下20种机构模型：</w:t>
            </w:r>
          </w:p>
        </w:tc>
      </w:tr>
      <w:tr w14:paraId="55A60E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41AED063">
            <w:pPr>
              <w:pStyle w:val="14"/>
              <w:ind w:firstLine="0"/>
              <w:jc w:val="center"/>
              <w:rPr>
                <w:rFonts w:ascii="宋体" w:hAnsi="宋体" w:eastAsia="宋体" w:cs="宋体"/>
                <w:b/>
                <w:bCs/>
                <w:sz w:val="21"/>
                <w:szCs w:val="21"/>
              </w:rPr>
            </w:pPr>
          </w:p>
        </w:tc>
        <w:tc>
          <w:tcPr>
            <w:tcW w:w="636" w:type="dxa"/>
            <w:vAlign w:val="center"/>
          </w:tcPr>
          <w:p w14:paraId="2A13B92D">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4</w:t>
            </w:r>
          </w:p>
        </w:tc>
        <w:tc>
          <w:tcPr>
            <w:tcW w:w="7425" w:type="dxa"/>
            <w:vAlign w:val="center"/>
          </w:tcPr>
          <w:p w14:paraId="3AC3874D">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1、模型A系列（数量≥3套）：曲柄滑块泵、曲柄摇块泵、曲柄摇杆泵、转动导杆泵、齿轮摆杆机构、剪床机构、差动轮系机构、浮动盘联轴器、齿轮直线机构、摆动导杆泵；</w:t>
            </w:r>
          </w:p>
        </w:tc>
      </w:tr>
      <w:tr w14:paraId="71B96D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3A201C5B">
            <w:pPr>
              <w:pStyle w:val="14"/>
              <w:ind w:firstLine="0"/>
              <w:jc w:val="center"/>
              <w:rPr>
                <w:rFonts w:ascii="宋体" w:hAnsi="宋体" w:eastAsia="宋体" w:cs="宋体"/>
                <w:b/>
                <w:bCs/>
                <w:sz w:val="21"/>
                <w:szCs w:val="21"/>
              </w:rPr>
            </w:pPr>
          </w:p>
        </w:tc>
        <w:tc>
          <w:tcPr>
            <w:tcW w:w="636" w:type="dxa"/>
            <w:vAlign w:val="center"/>
          </w:tcPr>
          <w:p w14:paraId="1AF54230">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5</w:t>
            </w:r>
          </w:p>
        </w:tc>
        <w:tc>
          <w:tcPr>
            <w:tcW w:w="7425" w:type="dxa"/>
            <w:vAlign w:val="center"/>
          </w:tcPr>
          <w:p w14:paraId="10037742">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2、模型B系列（数量≥3套）：铆钉机构、简易冲床、装订机机构、鄂式破碎机、步进输送机、假肢膝关节机构、机械手腕部机构、抛光机、牛头刨床、制动机构。</w:t>
            </w:r>
          </w:p>
        </w:tc>
      </w:tr>
      <w:tr w14:paraId="2DF815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13" w:hRule="atLeast"/>
          <w:jc w:val="center"/>
        </w:trPr>
        <w:tc>
          <w:tcPr>
            <w:tcW w:w="451" w:type="dxa"/>
          </w:tcPr>
          <w:p w14:paraId="4D8B68A4">
            <w:pPr>
              <w:pStyle w:val="14"/>
              <w:ind w:firstLine="0"/>
              <w:jc w:val="center"/>
              <w:rPr>
                <w:rFonts w:ascii="宋体" w:hAnsi="宋体" w:eastAsia="宋体" w:cs="宋体"/>
                <w:b/>
                <w:bCs/>
                <w:sz w:val="21"/>
                <w:szCs w:val="21"/>
              </w:rPr>
            </w:pPr>
          </w:p>
        </w:tc>
        <w:tc>
          <w:tcPr>
            <w:tcW w:w="636" w:type="dxa"/>
            <w:vAlign w:val="center"/>
          </w:tcPr>
          <w:p w14:paraId="11572219">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6</w:t>
            </w:r>
          </w:p>
        </w:tc>
        <w:tc>
          <w:tcPr>
            <w:tcW w:w="7425" w:type="dxa"/>
            <w:vAlign w:val="center"/>
          </w:tcPr>
          <w:p w14:paraId="56354571">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3、此项产品数量共计6套。</w:t>
            </w:r>
          </w:p>
        </w:tc>
      </w:tr>
      <w:tr w14:paraId="4B9C4E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022F0338">
            <w:pPr>
              <w:pStyle w:val="14"/>
              <w:ind w:firstLine="0"/>
              <w:jc w:val="center"/>
              <w:rPr>
                <w:rFonts w:ascii="宋体" w:hAnsi="宋体" w:eastAsia="宋体" w:cs="宋体"/>
                <w:b/>
                <w:bCs/>
                <w:sz w:val="21"/>
                <w:szCs w:val="21"/>
              </w:rPr>
            </w:pPr>
          </w:p>
        </w:tc>
        <w:tc>
          <w:tcPr>
            <w:tcW w:w="636" w:type="dxa"/>
            <w:vAlign w:val="center"/>
          </w:tcPr>
          <w:p w14:paraId="539D2B6D">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default" w:ascii="宋体" w:hAnsi="宋体" w:cs="宋体"/>
                <w:i w:val="0"/>
                <w:iCs w:val="0"/>
                <w:color w:val="000000"/>
                <w:kern w:val="0"/>
                <w:sz w:val="21"/>
                <w:szCs w:val="21"/>
                <w:u w:val="none"/>
                <w:lang w:val="en-US" w:eastAsia="zh-CN" w:bidi="ar"/>
              </w:rPr>
              <w:t>7</w:t>
            </w:r>
          </w:p>
        </w:tc>
        <w:tc>
          <w:tcPr>
            <w:tcW w:w="7425" w:type="dxa"/>
            <w:vAlign w:val="center"/>
          </w:tcPr>
          <w:p w14:paraId="5BD7FA6D">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二、机械原理虚拟仿真系统</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1.机构认知</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1.1机构认知软件模块包括但不限于①机器与机构的组成，包括四缸发动机；②平面连杆机构包括正弦机构，偏心轮机构；③连杆机构与应用包括曲柄摇杆机构、双摇杆机构、摇块机构、摄影机平台、牛头刨床：④凸轮机构包括尖端推杆盘形凸轮，槽形凸轮，反凸轮机构：⑤齿轮机构包括外啮合直齿轮，内啮合直齿轮，行星轮系：⑥间歇运行机构包括包括齿式棘轮机构、摩擦式棘轮机构。</w:t>
            </w:r>
          </w:p>
        </w:tc>
      </w:tr>
      <w:tr w14:paraId="6B66A2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05" w:hRule="atLeast"/>
          <w:jc w:val="center"/>
        </w:trPr>
        <w:tc>
          <w:tcPr>
            <w:tcW w:w="451" w:type="dxa"/>
          </w:tcPr>
          <w:p w14:paraId="7D7A9D6B">
            <w:pPr>
              <w:pStyle w:val="14"/>
              <w:ind w:firstLine="0"/>
              <w:jc w:val="center"/>
              <w:rPr>
                <w:rFonts w:ascii="宋体" w:hAnsi="宋体" w:eastAsia="宋体" w:cs="宋体"/>
                <w:b/>
                <w:bCs/>
                <w:sz w:val="21"/>
                <w:szCs w:val="21"/>
              </w:rPr>
            </w:pPr>
          </w:p>
        </w:tc>
        <w:tc>
          <w:tcPr>
            <w:tcW w:w="636" w:type="dxa"/>
            <w:vAlign w:val="center"/>
          </w:tcPr>
          <w:p w14:paraId="14C7A4ED">
            <w:pPr>
              <w:keepNext w:val="0"/>
              <w:keepLines w:val="0"/>
              <w:widowControl/>
              <w:suppressLineNumbers w:val="0"/>
              <w:jc w:val="center"/>
              <w:textAlignment w:val="center"/>
              <w:rPr>
                <w:rFonts w:hint="eastAsia" w:ascii="宋体" w:hAnsi="宋体" w:eastAsia="宋体" w:cs="宋体"/>
                <w:sz w:val="21"/>
                <w:szCs w:val="21"/>
              </w:rPr>
            </w:pPr>
            <w:r>
              <w:rPr>
                <w:rFonts w:hint="default" w:ascii="宋体" w:hAnsi="宋体" w:cs="宋体"/>
                <w:i w:val="0"/>
                <w:iCs w:val="0"/>
                <w:color w:val="000000"/>
                <w:kern w:val="0"/>
                <w:sz w:val="21"/>
                <w:szCs w:val="21"/>
                <w:u w:val="none"/>
                <w:lang w:val="en-US" w:eastAsia="zh-CN" w:bidi="ar"/>
              </w:rPr>
              <w:t>8</w:t>
            </w:r>
          </w:p>
        </w:tc>
        <w:tc>
          <w:tcPr>
            <w:tcW w:w="7425" w:type="dxa"/>
            <w:vAlign w:val="center"/>
          </w:tcPr>
          <w:p w14:paraId="7C068D48">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1.2四缸发动机模型，可进行旋转、缩放，平移交互操作，缸体半透明化展示，观察活塞运动及气缸四冲程动作；具有四缸发动机应用案例展示。</w:t>
            </w:r>
          </w:p>
        </w:tc>
      </w:tr>
      <w:tr w14:paraId="28F0FC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19BC47A9">
            <w:pPr>
              <w:pStyle w:val="14"/>
              <w:ind w:firstLine="0"/>
              <w:jc w:val="center"/>
              <w:rPr>
                <w:rFonts w:ascii="宋体" w:hAnsi="宋体" w:eastAsia="宋体" w:cs="宋体"/>
                <w:b/>
                <w:bCs/>
                <w:sz w:val="21"/>
                <w:szCs w:val="21"/>
              </w:rPr>
            </w:pPr>
          </w:p>
        </w:tc>
        <w:tc>
          <w:tcPr>
            <w:tcW w:w="636" w:type="dxa"/>
            <w:vAlign w:val="center"/>
          </w:tcPr>
          <w:p w14:paraId="1B3D2EAC">
            <w:pPr>
              <w:keepNext w:val="0"/>
              <w:keepLines w:val="0"/>
              <w:widowControl/>
              <w:suppressLineNumbers w:val="0"/>
              <w:jc w:val="center"/>
              <w:textAlignment w:val="center"/>
              <w:rPr>
                <w:rFonts w:hint="eastAsia" w:ascii="宋体" w:hAnsi="宋体" w:eastAsia="宋体" w:cs="宋体"/>
                <w:sz w:val="21"/>
                <w:szCs w:val="21"/>
              </w:rPr>
            </w:pPr>
            <w:r>
              <w:rPr>
                <w:rFonts w:hint="default" w:ascii="宋体" w:hAnsi="宋体" w:cs="宋体"/>
                <w:i w:val="0"/>
                <w:iCs w:val="0"/>
                <w:color w:val="000000"/>
                <w:kern w:val="0"/>
                <w:sz w:val="21"/>
                <w:szCs w:val="21"/>
                <w:u w:val="none"/>
                <w:lang w:val="en-US" w:eastAsia="zh-CN" w:bidi="ar"/>
              </w:rPr>
              <w:t>9</w:t>
            </w:r>
          </w:p>
        </w:tc>
        <w:tc>
          <w:tcPr>
            <w:tcW w:w="7425" w:type="dxa"/>
            <w:vAlign w:val="center"/>
          </w:tcPr>
          <w:p w14:paraId="17D2052F">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1.3 各机构展示包括简介、工作原理和典型案例等功能模块。</w:t>
            </w:r>
          </w:p>
        </w:tc>
      </w:tr>
      <w:tr w14:paraId="5A9891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49060871">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vAlign w:val="center"/>
          </w:tcPr>
          <w:p w14:paraId="69FA6234">
            <w:pPr>
              <w:keepNext w:val="0"/>
              <w:keepLines w:val="0"/>
              <w:widowControl/>
              <w:suppressLineNumbers w:val="0"/>
              <w:jc w:val="center"/>
              <w:textAlignment w:val="center"/>
              <w:rPr>
                <w:rFonts w:hint="default" w:ascii="宋体" w:hAnsi="宋体" w:cs="宋体"/>
                <w:i w:val="0"/>
                <w:iCs w:val="0"/>
                <w:color w:val="000000"/>
                <w:kern w:val="0"/>
                <w:sz w:val="21"/>
                <w:szCs w:val="21"/>
                <w:u w:val="none"/>
                <w:lang w:val="en-US" w:eastAsia="zh-CN" w:bidi="ar"/>
              </w:rPr>
            </w:pPr>
            <w:r>
              <w:rPr>
                <w:rFonts w:hint="default" w:ascii="宋体" w:hAnsi="宋体" w:cs="宋体"/>
                <w:i w:val="0"/>
                <w:iCs w:val="0"/>
                <w:color w:val="000000"/>
                <w:kern w:val="0"/>
                <w:sz w:val="21"/>
                <w:szCs w:val="21"/>
                <w:u w:val="none"/>
                <w:lang w:val="en-US" w:eastAsia="zh-CN" w:bidi="ar"/>
              </w:rPr>
              <w:t>10</w:t>
            </w:r>
          </w:p>
        </w:tc>
        <w:tc>
          <w:tcPr>
            <w:tcW w:w="7425" w:type="dxa"/>
            <w:vAlign w:val="center"/>
          </w:tcPr>
          <w:p w14:paraId="3CE72794">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2"/>
                <w:szCs w:val="22"/>
                <w:u w:val="none"/>
                <w:lang w:val="en-US" w:eastAsia="zh-CN" w:bidi="ar"/>
              </w:rPr>
              <w:t>2.典型机构应用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2.1典型机构应用包括但不限于平面杆组结构、高副低代机构、偏心距机构、传动机构、轮系、凸轮机构6个实验模块。</w:t>
            </w:r>
          </w:p>
        </w:tc>
      </w:tr>
      <w:tr w14:paraId="5BADE8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498DED86">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vAlign w:val="center"/>
          </w:tcPr>
          <w:p w14:paraId="2BF8B388">
            <w:pPr>
              <w:keepNext w:val="0"/>
              <w:keepLines w:val="0"/>
              <w:widowControl/>
              <w:suppressLineNumbers w:val="0"/>
              <w:jc w:val="center"/>
              <w:textAlignment w:val="center"/>
              <w:rPr>
                <w:rFonts w:hint="default" w:ascii="宋体" w:hAnsi="宋体" w:cs="宋体"/>
                <w:i w:val="0"/>
                <w:iCs w:val="0"/>
                <w:color w:val="000000"/>
                <w:kern w:val="0"/>
                <w:sz w:val="21"/>
                <w:szCs w:val="21"/>
                <w:u w:val="none"/>
                <w:lang w:val="en-US" w:eastAsia="zh-CN" w:bidi="ar"/>
              </w:rPr>
            </w:pPr>
            <w:r>
              <w:rPr>
                <w:rFonts w:hint="default" w:ascii="宋体" w:hAnsi="宋体" w:cs="宋体"/>
                <w:i w:val="0"/>
                <w:iCs w:val="0"/>
                <w:color w:val="000000"/>
                <w:kern w:val="0"/>
                <w:sz w:val="21"/>
                <w:szCs w:val="21"/>
                <w:u w:val="none"/>
                <w:lang w:val="en-US" w:eastAsia="zh-CN" w:bidi="ar"/>
              </w:rPr>
              <w:t>11</w:t>
            </w:r>
          </w:p>
        </w:tc>
        <w:tc>
          <w:tcPr>
            <w:tcW w:w="7425" w:type="dxa"/>
            <w:vAlign w:val="center"/>
          </w:tcPr>
          <w:p w14:paraId="55695B8F">
            <w:pPr>
              <w:keepNext w:val="0"/>
              <w:keepLines w:val="0"/>
              <w:widowControl/>
              <w:suppressLineNumbers w:val="0"/>
              <w:jc w:val="left"/>
              <w:textAlignment w:val="center"/>
              <w:rPr>
                <w:rFonts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2.2包含实验项目、结构分析、实验原理及相应的工作原理。</w:t>
            </w:r>
          </w:p>
        </w:tc>
      </w:tr>
      <w:tr w14:paraId="40B19B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79981BD1">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vAlign w:val="center"/>
          </w:tcPr>
          <w:p w14:paraId="4FA26592">
            <w:pPr>
              <w:keepNext w:val="0"/>
              <w:keepLines w:val="0"/>
              <w:widowControl/>
              <w:suppressLineNumbers w:val="0"/>
              <w:jc w:val="center"/>
              <w:textAlignment w:val="center"/>
              <w:rPr>
                <w:rFonts w:hint="default" w:ascii="宋体" w:hAnsi="宋体" w:cs="宋体"/>
                <w:i w:val="0"/>
                <w:iCs w:val="0"/>
                <w:color w:val="000000"/>
                <w:kern w:val="0"/>
                <w:sz w:val="21"/>
                <w:szCs w:val="21"/>
                <w:u w:val="none"/>
                <w:lang w:val="en-US" w:eastAsia="zh-CN" w:bidi="ar"/>
              </w:rPr>
            </w:pPr>
            <w:r>
              <w:rPr>
                <w:rFonts w:hint="default" w:ascii="宋体" w:hAnsi="宋体" w:cs="宋体"/>
                <w:i w:val="0"/>
                <w:iCs w:val="0"/>
                <w:color w:val="000000"/>
                <w:kern w:val="0"/>
                <w:sz w:val="21"/>
                <w:szCs w:val="21"/>
                <w:u w:val="none"/>
                <w:lang w:val="en-US" w:eastAsia="zh-CN" w:bidi="ar"/>
              </w:rPr>
              <w:t>12</w:t>
            </w:r>
          </w:p>
        </w:tc>
        <w:tc>
          <w:tcPr>
            <w:tcW w:w="7425" w:type="dxa"/>
            <w:vAlign w:val="center"/>
          </w:tcPr>
          <w:p w14:paraId="4724D76E">
            <w:pPr>
              <w:keepNext w:val="0"/>
              <w:keepLines w:val="0"/>
              <w:widowControl/>
              <w:suppressLineNumbers w:val="0"/>
              <w:jc w:val="left"/>
              <w:textAlignment w:val="center"/>
              <w:rPr>
                <w:rFonts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3.机构创新</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3.1平面机构创新软件具备设计方法、设计实例、仿真软件等三大模块。</w:t>
            </w:r>
          </w:p>
        </w:tc>
      </w:tr>
      <w:tr w14:paraId="3D42E9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1C870BC7">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w:t>
            </w:r>
          </w:p>
        </w:tc>
        <w:tc>
          <w:tcPr>
            <w:tcW w:w="636" w:type="dxa"/>
            <w:vAlign w:val="center"/>
          </w:tcPr>
          <w:p w14:paraId="42496FE8">
            <w:pPr>
              <w:keepNext w:val="0"/>
              <w:keepLines w:val="0"/>
              <w:widowControl/>
              <w:suppressLineNumbers w:val="0"/>
              <w:jc w:val="center"/>
              <w:textAlignment w:val="center"/>
              <w:rPr>
                <w:rFonts w:hint="default" w:ascii="宋体" w:hAnsi="宋体" w:cs="宋体"/>
                <w:i w:val="0"/>
                <w:iCs w:val="0"/>
                <w:color w:val="000000"/>
                <w:kern w:val="0"/>
                <w:sz w:val="21"/>
                <w:szCs w:val="21"/>
                <w:u w:val="none"/>
                <w:lang w:val="en-US" w:eastAsia="zh-CN" w:bidi="ar"/>
              </w:rPr>
            </w:pPr>
            <w:r>
              <w:rPr>
                <w:rFonts w:hint="default" w:ascii="宋体" w:hAnsi="宋体" w:cs="宋体"/>
                <w:i w:val="0"/>
                <w:iCs w:val="0"/>
                <w:color w:val="000000"/>
                <w:kern w:val="0"/>
                <w:sz w:val="21"/>
                <w:szCs w:val="21"/>
                <w:u w:val="none"/>
                <w:lang w:val="en-US" w:eastAsia="zh-CN" w:bidi="ar"/>
              </w:rPr>
              <w:t>13</w:t>
            </w:r>
          </w:p>
        </w:tc>
        <w:tc>
          <w:tcPr>
            <w:tcW w:w="7425" w:type="dxa"/>
            <w:vAlign w:val="center"/>
          </w:tcPr>
          <w:p w14:paraId="16638415">
            <w:pPr>
              <w:keepNext w:val="0"/>
              <w:keepLines w:val="0"/>
              <w:widowControl/>
              <w:suppressLineNumbers w:val="0"/>
              <w:jc w:val="left"/>
              <w:textAlignment w:val="center"/>
              <w:rPr>
                <w:rFonts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▲3.2具有电子书功能，包含但不限于平面机构的运动分析、平面机构设计知识点，可实现图片展示、动画播放；具有翻页、跳转、放大、缩小、缩略图预览等功能。</w:t>
            </w:r>
            <w:r>
              <w:rPr>
                <w:rFonts w:hint="eastAsia" w:ascii="宋体" w:hAnsi="宋体" w:eastAsia="宋体" w:cs="宋体"/>
                <w:color w:val="000000"/>
                <w:kern w:val="0"/>
                <w:sz w:val="22"/>
                <w:szCs w:val="22"/>
                <w:highlight w:val="none"/>
                <w:lang w:bidi="ar"/>
              </w:rPr>
              <w:t>可设置连杆X坐标、Y坐标、角度参数，可选择对连杆位置、速度、加速度进行实时动画仿真；并可保存设置，导出数据。</w:t>
            </w:r>
            <w:r>
              <w:rPr>
                <w:rFonts w:hint="eastAsia" w:ascii="宋体" w:hAnsi="宋体" w:eastAsia="宋体" w:cs="宋体"/>
                <w:i w:val="0"/>
                <w:iCs w:val="0"/>
                <w:color w:val="000000"/>
                <w:kern w:val="0"/>
                <w:sz w:val="22"/>
                <w:szCs w:val="22"/>
                <w:u w:val="none"/>
                <w:lang w:val="en-US" w:eastAsia="zh-CN" w:bidi="ar"/>
              </w:rPr>
              <w:t>（投标提供软件功能演示视频）</w:t>
            </w:r>
          </w:p>
        </w:tc>
      </w:tr>
      <w:tr w14:paraId="431875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75CB5FBA">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vAlign w:val="center"/>
          </w:tcPr>
          <w:p w14:paraId="27C4B167">
            <w:pPr>
              <w:keepNext w:val="0"/>
              <w:keepLines w:val="0"/>
              <w:widowControl/>
              <w:suppressLineNumbers w:val="0"/>
              <w:jc w:val="center"/>
              <w:textAlignment w:val="center"/>
              <w:rPr>
                <w:rFonts w:hint="default" w:ascii="宋体" w:hAnsi="宋体" w:cs="宋体"/>
                <w:i w:val="0"/>
                <w:iCs w:val="0"/>
                <w:color w:val="000000"/>
                <w:kern w:val="0"/>
                <w:sz w:val="21"/>
                <w:szCs w:val="21"/>
                <w:u w:val="none"/>
                <w:lang w:val="en-US" w:eastAsia="zh-CN" w:bidi="ar"/>
              </w:rPr>
            </w:pPr>
            <w:r>
              <w:rPr>
                <w:rFonts w:hint="default" w:ascii="宋体" w:hAnsi="宋体" w:cs="宋体"/>
                <w:i w:val="0"/>
                <w:iCs w:val="0"/>
                <w:color w:val="000000"/>
                <w:kern w:val="0"/>
                <w:sz w:val="21"/>
                <w:szCs w:val="21"/>
                <w:u w:val="none"/>
                <w:lang w:val="en-US" w:eastAsia="zh-CN" w:bidi="ar"/>
              </w:rPr>
              <w:t>14</w:t>
            </w:r>
          </w:p>
        </w:tc>
        <w:tc>
          <w:tcPr>
            <w:tcW w:w="7425" w:type="dxa"/>
            <w:vAlign w:val="center"/>
          </w:tcPr>
          <w:p w14:paraId="04775351">
            <w:pPr>
              <w:keepNext w:val="0"/>
              <w:keepLines w:val="0"/>
              <w:widowControl/>
              <w:suppressLineNumbers w:val="0"/>
              <w:jc w:val="left"/>
              <w:textAlignment w:val="center"/>
              <w:rPr>
                <w:rFonts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3.3 具有线性仿真功能，可通过按钮调整曲柄、连杆和偏距的参数，仿真动画同步动作。</w:t>
            </w:r>
          </w:p>
        </w:tc>
      </w:tr>
      <w:tr w14:paraId="239DC7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vAlign w:val="top"/>
          </w:tcPr>
          <w:p w14:paraId="520AD97E">
            <w:pPr>
              <w:pStyle w:val="14"/>
              <w:ind w:firstLine="0" w:firstLineChars="0"/>
              <w:jc w:val="center"/>
              <w:rPr>
                <w:rFonts w:hint="eastAsia" w:ascii="宋体" w:hAnsi="宋体" w:cs="宋体"/>
                <w:color w:val="000000" w:themeColor="text1"/>
                <w:kern w:val="0"/>
                <w:sz w:val="21"/>
                <w:szCs w:val="21"/>
                <w:lang w:val="zh-CN" w:bidi="zh-CN"/>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w:t>
            </w:r>
          </w:p>
        </w:tc>
        <w:tc>
          <w:tcPr>
            <w:tcW w:w="636" w:type="dxa"/>
            <w:vAlign w:val="center"/>
          </w:tcPr>
          <w:p w14:paraId="59F3486D">
            <w:pPr>
              <w:keepNext w:val="0"/>
              <w:keepLines w:val="0"/>
              <w:widowControl/>
              <w:suppressLineNumbers w:val="0"/>
              <w:jc w:val="center"/>
              <w:textAlignment w:val="center"/>
              <w:rPr>
                <w:rFonts w:hint="default" w:ascii="宋体" w:hAnsi="宋体" w:cs="宋体"/>
                <w:i w:val="0"/>
                <w:iCs w:val="0"/>
                <w:color w:val="000000"/>
                <w:kern w:val="0"/>
                <w:sz w:val="21"/>
                <w:szCs w:val="21"/>
                <w:u w:val="none"/>
                <w:lang w:val="en-US" w:eastAsia="zh-CN" w:bidi="ar"/>
              </w:rPr>
            </w:pPr>
            <w:r>
              <w:rPr>
                <w:rFonts w:hint="default" w:ascii="宋体" w:hAnsi="宋体" w:cs="宋体"/>
                <w:i w:val="0"/>
                <w:iCs w:val="0"/>
                <w:color w:val="000000"/>
                <w:kern w:val="0"/>
                <w:sz w:val="21"/>
                <w:szCs w:val="21"/>
                <w:u w:val="none"/>
                <w:lang w:val="en-US" w:eastAsia="zh-CN" w:bidi="ar"/>
              </w:rPr>
              <w:t>15</w:t>
            </w:r>
          </w:p>
        </w:tc>
        <w:tc>
          <w:tcPr>
            <w:tcW w:w="7425" w:type="dxa"/>
            <w:vAlign w:val="center"/>
          </w:tcPr>
          <w:p w14:paraId="6CDA3EA6">
            <w:pPr>
              <w:keepNext w:val="0"/>
              <w:keepLines w:val="0"/>
              <w:widowControl/>
              <w:suppressLineNumbers w:val="0"/>
              <w:jc w:val="left"/>
              <w:textAlignment w:val="center"/>
              <w:rPr>
                <w:rFonts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3.4机构创新软件包含起重机机构设计实例：①设计计算，包含平面机构的设计题目，要求、步骤；②结果验证，可通过修改起重机构机构杆件的长度或坐标等参数生成新的仿真结果；③虚拟仿真，能对起重机三维模型进行旋转、缩放、平移等交互操作；④实物展示，展示起重机机构实物运动视频；⑤视野拓展，展示起重机机构的工程应用案例。（投标提供软件功能演示视频）</w:t>
            </w:r>
          </w:p>
        </w:tc>
      </w:tr>
      <w:tr w14:paraId="01FFEB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5B3A9E04">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vAlign w:val="center"/>
          </w:tcPr>
          <w:p w14:paraId="0A231EA4">
            <w:pPr>
              <w:keepNext w:val="0"/>
              <w:keepLines w:val="0"/>
              <w:widowControl/>
              <w:suppressLineNumbers w:val="0"/>
              <w:jc w:val="center"/>
              <w:textAlignment w:val="center"/>
              <w:rPr>
                <w:rFonts w:hint="default" w:ascii="宋体" w:hAnsi="宋体" w:cs="宋体"/>
                <w:i w:val="0"/>
                <w:iCs w:val="0"/>
                <w:color w:val="000000"/>
                <w:kern w:val="0"/>
                <w:sz w:val="21"/>
                <w:szCs w:val="21"/>
                <w:u w:val="none"/>
                <w:lang w:val="en-US" w:eastAsia="zh-CN" w:bidi="ar"/>
              </w:rPr>
            </w:pPr>
            <w:r>
              <w:rPr>
                <w:rFonts w:hint="default" w:ascii="宋体" w:hAnsi="宋体" w:cs="宋体"/>
                <w:i w:val="0"/>
                <w:iCs w:val="0"/>
                <w:color w:val="000000"/>
                <w:kern w:val="0"/>
                <w:sz w:val="21"/>
                <w:szCs w:val="21"/>
                <w:u w:val="none"/>
                <w:lang w:val="en-US" w:eastAsia="zh-CN" w:bidi="ar"/>
              </w:rPr>
              <w:t>16</w:t>
            </w:r>
          </w:p>
        </w:tc>
        <w:tc>
          <w:tcPr>
            <w:tcW w:w="7425" w:type="dxa"/>
            <w:vAlign w:val="center"/>
          </w:tcPr>
          <w:p w14:paraId="62958C17">
            <w:pPr>
              <w:keepNext w:val="0"/>
              <w:keepLines w:val="0"/>
              <w:widowControl/>
              <w:suppressLineNumbers w:val="0"/>
              <w:jc w:val="left"/>
              <w:textAlignment w:val="center"/>
              <w:rPr>
                <w:rFonts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4.自动范成仪</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4.1包含实验目的、实验仪器、实验原理和方法、实验内容、实验步骤和思考题六个部分。</w:t>
            </w:r>
          </w:p>
        </w:tc>
      </w:tr>
      <w:tr w14:paraId="73BCC8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7EC5BE66">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vAlign w:val="center"/>
          </w:tcPr>
          <w:p w14:paraId="502A649E">
            <w:pPr>
              <w:keepNext w:val="0"/>
              <w:keepLines w:val="0"/>
              <w:widowControl/>
              <w:suppressLineNumbers w:val="0"/>
              <w:jc w:val="center"/>
              <w:textAlignment w:val="center"/>
              <w:rPr>
                <w:rFonts w:hint="default" w:ascii="宋体" w:hAnsi="宋体" w:cs="宋体"/>
                <w:i w:val="0"/>
                <w:iCs w:val="0"/>
                <w:color w:val="000000"/>
                <w:kern w:val="0"/>
                <w:sz w:val="21"/>
                <w:szCs w:val="21"/>
                <w:u w:val="none"/>
                <w:lang w:val="en-US" w:eastAsia="zh-CN" w:bidi="ar"/>
              </w:rPr>
            </w:pPr>
            <w:r>
              <w:rPr>
                <w:rFonts w:hint="default" w:ascii="宋体" w:hAnsi="宋体" w:cs="宋体"/>
                <w:i w:val="0"/>
                <w:iCs w:val="0"/>
                <w:color w:val="000000"/>
                <w:kern w:val="0"/>
                <w:sz w:val="21"/>
                <w:szCs w:val="21"/>
                <w:u w:val="none"/>
                <w:lang w:val="en-US" w:eastAsia="zh-CN" w:bidi="ar"/>
              </w:rPr>
              <w:t>17</w:t>
            </w:r>
          </w:p>
        </w:tc>
        <w:tc>
          <w:tcPr>
            <w:tcW w:w="7425" w:type="dxa"/>
            <w:vAlign w:val="center"/>
          </w:tcPr>
          <w:p w14:paraId="674048C0">
            <w:pPr>
              <w:keepNext w:val="0"/>
              <w:keepLines w:val="0"/>
              <w:widowControl/>
              <w:suppressLineNumbers w:val="0"/>
              <w:jc w:val="left"/>
              <w:textAlignment w:val="center"/>
              <w:rPr>
                <w:rFonts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4.2建立了范成仪的三维数字模型，能够进缩放、旋转，平移三维交互。</w:t>
            </w:r>
          </w:p>
        </w:tc>
      </w:tr>
      <w:tr w14:paraId="67FEA1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349AC04F">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w:t>
            </w:r>
          </w:p>
        </w:tc>
        <w:tc>
          <w:tcPr>
            <w:tcW w:w="636" w:type="dxa"/>
            <w:vAlign w:val="center"/>
          </w:tcPr>
          <w:p w14:paraId="4BBF99F0">
            <w:pPr>
              <w:keepNext w:val="0"/>
              <w:keepLines w:val="0"/>
              <w:widowControl/>
              <w:suppressLineNumbers w:val="0"/>
              <w:jc w:val="center"/>
              <w:textAlignment w:val="center"/>
              <w:rPr>
                <w:rFonts w:hint="default" w:ascii="宋体" w:hAnsi="宋体" w:cs="宋体"/>
                <w:i w:val="0"/>
                <w:iCs w:val="0"/>
                <w:color w:val="000000"/>
                <w:kern w:val="0"/>
                <w:sz w:val="21"/>
                <w:szCs w:val="21"/>
                <w:u w:val="none"/>
                <w:lang w:val="en-US" w:eastAsia="zh-CN" w:bidi="ar"/>
              </w:rPr>
            </w:pPr>
            <w:r>
              <w:rPr>
                <w:rFonts w:hint="default" w:ascii="宋体" w:hAnsi="宋体" w:cs="宋体"/>
                <w:i w:val="0"/>
                <w:iCs w:val="0"/>
                <w:color w:val="000000"/>
                <w:kern w:val="0"/>
                <w:sz w:val="21"/>
                <w:szCs w:val="21"/>
                <w:u w:val="none"/>
                <w:lang w:val="en-US" w:eastAsia="zh-CN" w:bidi="ar"/>
              </w:rPr>
              <w:t>18</w:t>
            </w:r>
          </w:p>
        </w:tc>
        <w:tc>
          <w:tcPr>
            <w:tcW w:w="7425" w:type="dxa"/>
            <w:vAlign w:val="center"/>
          </w:tcPr>
          <w:p w14:paraId="3FA9AB8D">
            <w:pPr>
              <w:keepNext w:val="0"/>
              <w:keepLines w:val="0"/>
              <w:widowControl/>
              <w:suppressLineNumbers w:val="0"/>
              <w:jc w:val="left"/>
              <w:textAlignment w:val="center"/>
              <w:rPr>
                <w:rFonts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▲4.3采用光敏印墨线作为模拟齿轮，齿廓边缘线与油墨压印方式，实现全自动印制齿廓线，加工刀具设置可以选择齿盘、齿条两种，变位设置的范围可以在-10mm-10mm之间。</w:t>
            </w:r>
            <w:r>
              <w:rPr>
                <w:rFonts w:hint="eastAsia" w:ascii="宋体" w:hAnsi="宋体" w:eastAsia="宋体" w:cs="宋体"/>
                <w:color w:val="000000"/>
                <w:kern w:val="0"/>
                <w:sz w:val="22"/>
                <w:szCs w:val="22"/>
                <w:lang w:bidi="ar"/>
              </w:rPr>
              <w:t>操作流程：有帮助按钮，可查看实验步骤与注意事项，具有实验重置功能；可装配齿轮及齿条；可查看绘制的齿廓线。</w:t>
            </w:r>
            <w:r>
              <w:rPr>
                <w:rFonts w:hint="eastAsia" w:ascii="宋体" w:hAnsi="宋体" w:eastAsia="宋体" w:cs="宋体"/>
                <w:i w:val="0"/>
                <w:iCs w:val="0"/>
                <w:color w:val="000000"/>
                <w:kern w:val="0"/>
                <w:sz w:val="22"/>
                <w:szCs w:val="22"/>
                <w:u w:val="none"/>
                <w:lang w:val="en-US" w:eastAsia="zh-CN" w:bidi="ar"/>
              </w:rPr>
              <w:t>（投标提供软件功能演示视频）</w:t>
            </w:r>
          </w:p>
        </w:tc>
      </w:tr>
      <w:tr w14:paraId="306B87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4EFB13FC">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vAlign w:val="center"/>
          </w:tcPr>
          <w:p w14:paraId="115FA687">
            <w:pPr>
              <w:keepNext w:val="0"/>
              <w:keepLines w:val="0"/>
              <w:widowControl/>
              <w:suppressLineNumbers w:val="0"/>
              <w:jc w:val="center"/>
              <w:textAlignment w:val="center"/>
              <w:rPr>
                <w:rFonts w:hint="default" w:ascii="宋体" w:hAnsi="宋体" w:cs="宋体"/>
                <w:i w:val="0"/>
                <w:iCs w:val="0"/>
                <w:color w:val="000000"/>
                <w:kern w:val="0"/>
                <w:sz w:val="21"/>
                <w:szCs w:val="21"/>
                <w:u w:val="none"/>
                <w:lang w:val="en-US" w:eastAsia="zh-CN" w:bidi="ar"/>
              </w:rPr>
            </w:pPr>
            <w:r>
              <w:rPr>
                <w:rFonts w:hint="default" w:ascii="宋体" w:hAnsi="宋体" w:cs="宋体"/>
                <w:i w:val="0"/>
                <w:iCs w:val="0"/>
                <w:color w:val="000000"/>
                <w:kern w:val="0"/>
                <w:sz w:val="21"/>
                <w:szCs w:val="21"/>
                <w:u w:val="none"/>
                <w:lang w:val="en-US" w:eastAsia="zh-CN" w:bidi="ar"/>
              </w:rPr>
              <w:t>19</w:t>
            </w:r>
          </w:p>
        </w:tc>
        <w:tc>
          <w:tcPr>
            <w:tcW w:w="7425" w:type="dxa"/>
            <w:vAlign w:val="center"/>
          </w:tcPr>
          <w:p w14:paraId="6D6EB85A">
            <w:pPr>
              <w:keepNext w:val="0"/>
              <w:keepLines w:val="0"/>
              <w:widowControl/>
              <w:suppressLineNumbers w:val="0"/>
              <w:jc w:val="left"/>
              <w:textAlignment w:val="center"/>
              <w:rPr>
                <w:rFonts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4.4实验场景包含两个局部放大的显示区域，其中一个区域可以观察变位调节情况，另一区域可以观察齿轮加工形成情况。</w:t>
            </w:r>
          </w:p>
        </w:tc>
      </w:tr>
      <w:tr w14:paraId="053F28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01FCE3F9">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r>
              <w:rPr>
                <w:rFonts w:hint="eastAsia" w:ascii="宋体" w:hAnsi="宋体" w:eastAsia="宋体" w:cs="宋体"/>
                <w:i w:val="0"/>
                <w:iCs w:val="0"/>
                <w:color w:val="000000"/>
                <w:kern w:val="0"/>
                <w:sz w:val="22"/>
                <w:szCs w:val="22"/>
                <w:u w:val="none"/>
                <w:lang w:val="en-US" w:eastAsia="zh-CN" w:bidi="ar"/>
              </w:rPr>
              <w:t>▲</w:t>
            </w:r>
          </w:p>
        </w:tc>
        <w:tc>
          <w:tcPr>
            <w:tcW w:w="636" w:type="dxa"/>
            <w:vAlign w:val="center"/>
          </w:tcPr>
          <w:p w14:paraId="06FC25D6">
            <w:pPr>
              <w:keepNext w:val="0"/>
              <w:keepLines w:val="0"/>
              <w:widowControl/>
              <w:suppressLineNumbers w:val="0"/>
              <w:jc w:val="center"/>
              <w:textAlignment w:val="center"/>
              <w:rPr>
                <w:rFonts w:hint="default" w:ascii="宋体" w:hAnsi="宋体" w:cs="宋体"/>
                <w:i w:val="0"/>
                <w:iCs w:val="0"/>
                <w:color w:val="000000"/>
                <w:kern w:val="0"/>
                <w:sz w:val="21"/>
                <w:szCs w:val="21"/>
                <w:u w:val="none"/>
                <w:lang w:val="en-US" w:eastAsia="zh-CN" w:bidi="ar"/>
              </w:rPr>
            </w:pPr>
            <w:r>
              <w:rPr>
                <w:rFonts w:hint="default" w:ascii="宋体" w:hAnsi="宋体" w:cs="宋体"/>
                <w:i w:val="0"/>
                <w:iCs w:val="0"/>
                <w:color w:val="000000"/>
                <w:kern w:val="0"/>
                <w:sz w:val="21"/>
                <w:szCs w:val="21"/>
                <w:u w:val="none"/>
                <w:lang w:val="en-US" w:eastAsia="zh-CN" w:bidi="ar"/>
              </w:rPr>
              <w:t>20</w:t>
            </w:r>
          </w:p>
        </w:tc>
        <w:tc>
          <w:tcPr>
            <w:tcW w:w="7425" w:type="dxa"/>
            <w:vAlign w:val="center"/>
          </w:tcPr>
          <w:p w14:paraId="4937C78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▲三、配套数智化实践教学管理平台</w:t>
            </w:r>
          </w:p>
          <w:p w14:paraId="17188928">
            <w:pPr>
              <w:keepNext w:val="0"/>
              <w:keepLines w:val="0"/>
              <w:widowControl/>
              <w:suppressLineNumbers w:val="0"/>
              <w:jc w:val="left"/>
              <w:textAlignment w:val="center"/>
              <w:rPr>
                <w:rFonts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1.通过数智化管理平台展示机构运动简图测绘数字学习全流程：①支持学生端登录，选择机构运动简图测绘课程并进入实验项目；②实验介绍模块，可查看实验目的、实验原理。③理论学习模块，学习机构运动简图测绘理论知识；④试题测评模块，线上答题，显示答题进度，提交即时得分；⑤实验报告模块，上传实验过程及结果（图片/文档），填写实验结论并进行提交；⑥教师端登录后可查看学生提交内容，并可进行评分与填写评语。（投标提供软件功能视频演示）</w:t>
            </w:r>
          </w:p>
        </w:tc>
      </w:tr>
      <w:tr w14:paraId="254312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233FD358">
            <w:pPr>
              <w:pStyle w:val="14"/>
              <w:ind w:firstLine="0"/>
              <w:jc w:val="center"/>
              <w:rPr>
                <w:rFonts w:hint="eastAsia" w:ascii="宋体" w:hAnsi="宋体" w:eastAsia="宋体" w:cs="宋体"/>
                <w:b/>
                <w:bCs/>
                <w:sz w:val="21"/>
                <w:szCs w:val="21"/>
              </w:rPr>
            </w:pPr>
          </w:p>
        </w:tc>
        <w:tc>
          <w:tcPr>
            <w:tcW w:w="636" w:type="dxa"/>
          </w:tcPr>
          <w:p w14:paraId="5840982A">
            <w:pPr>
              <w:spacing w:line="360" w:lineRule="auto"/>
              <w:jc w:val="center"/>
              <w:rPr>
                <w:rFonts w:hint="default" w:ascii="宋体" w:hAnsi="宋体" w:cs="宋体" w:eastAsiaTheme="minorEastAsia"/>
                <w:color w:val="000000" w:themeColor="text1"/>
                <w:sz w:val="21"/>
                <w:szCs w:val="21"/>
                <w:lang w:val="en-US" w:eastAsia="zh-CN"/>
                <w14:textFill>
                  <w14:solidFill>
                    <w14:schemeClr w14:val="tx1"/>
                  </w14:solidFill>
                </w14:textFill>
              </w:rPr>
            </w:pPr>
            <w:r>
              <w:rPr>
                <w:rFonts w:hint="eastAsia" w:ascii="宋体" w:hAnsi="宋体" w:cs="宋体"/>
                <w:color w:val="000000" w:themeColor="text1"/>
                <w:sz w:val="21"/>
                <w:szCs w:val="21"/>
                <w:lang w:val="en-US" w:eastAsia="zh-CN"/>
                <w14:textFill>
                  <w14:solidFill>
                    <w14:schemeClr w14:val="tx1"/>
                  </w14:solidFill>
                </w14:textFill>
              </w:rPr>
              <w:t>21</w:t>
            </w:r>
          </w:p>
        </w:tc>
        <w:tc>
          <w:tcPr>
            <w:tcW w:w="7425" w:type="dxa"/>
          </w:tcPr>
          <w:p w14:paraId="25F535A2">
            <w:pPr>
              <w:spacing w:line="360" w:lineRule="auto"/>
              <w:jc w:val="left"/>
              <w:rPr>
                <w:rFonts w:hint="eastAsia" w:ascii="宋体" w:hAnsi="宋体" w:cs="宋体"/>
                <w:color w:val="000000" w:themeColor="text1"/>
                <w:sz w:val="21"/>
                <w:szCs w:val="21"/>
                <w14:textFill>
                  <w14:solidFill>
                    <w14:schemeClr w14:val="tx1"/>
                  </w14:solidFill>
                </w14:textFill>
              </w:rPr>
            </w:pPr>
            <w:r>
              <w:rPr>
                <w:rFonts w:hint="eastAsia" w:ascii="宋体" w:hAnsi="宋体" w:cs="宋体"/>
                <w:color w:val="000000" w:themeColor="text1"/>
                <w:sz w:val="21"/>
                <w:szCs w:val="21"/>
                <w:lang w:val="en-US" w:eastAsia="zh-CN"/>
                <w14:textFill>
                  <w14:solidFill>
                    <w14:schemeClr w14:val="tx1"/>
                  </w14:solidFill>
                </w14:textFill>
              </w:rPr>
              <w:t>2.要求虚拟软件及相关数字资源都能在数智化实践教学管理平台上稳定运⾏，平台应具备⽤⼾管理、课程管理、实验数据管理等功能;此项产品6套共要求配备数智化管理平台账号总数≥20个。</w:t>
            </w:r>
          </w:p>
        </w:tc>
      </w:tr>
      <w:tr w14:paraId="149865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1843E98C">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61" w:type="dxa"/>
            <w:gridSpan w:val="2"/>
          </w:tcPr>
          <w:p w14:paraId="4A8AEC0D">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57EDDD7D">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27734507">
      <w:pPr>
        <w:rPr>
          <w:rFonts w:hint="default"/>
          <w:lang w:val="en-US" w:eastAsia="zh-CN"/>
        </w:rPr>
      </w:pPr>
    </w:p>
    <w:p w14:paraId="61409AB2">
      <w:pPr>
        <w:rPr>
          <w:rFonts w:hint="default"/>
          <w:lang w:val="en-US" w:eastAsia="zh-CN"/>
        </w:rPr>
      </w:pPr>
      <w:r>
        <w:rPr>
          <w:rFonts w:hint="default"/>
          <w:lang w:val="en-US" w:eastAsia="zh-CN"/>
        </w:rPr>
        <w:br w:type="page"/>
      </w:r>
    </w:p>
    <w:p w14:paraId="70FD5641">
      <w:pPr>
        <w:spacing w:line="360" w:lineRule="auto"/>
        <w:outlineLvl w:val="0"/>
        <w:rPr>
          <w:rFonts w:hint="default" w:ascii="宋体" w:hAnsi="宋体" w:cs="宋体"/>
          <w:b/>
          <w:bCs/>
          <w:sz w:val="36"/>
          <w:szCs w:val="36"/>
          <w:lang w:val="en-US" w:eastAsia="zh-CN"/>
        </w:rPr>
      </w:pPr>
      <w:r>
        <w:rPr>
          <w:rFonts w:hint="eastAsia" w:ascii="宋体" w:hAnsi="宋体" w:cs="宋体"/>
          <w:b/>
          <w:bCs/>
          <w:sz w:val="36"/>
          <w:szCs w:val="36"/>
          <w:lang w:val="en-US" w:eastAsia="zh-CN"/>
        </w:rPr>
        <w:t>包组六：</w:t>
      </w:r>
    </w:p>
    <w:p w14:paraId="1ED9DDBB">
      <w:pPr>
        <w:spacing w:line="360" w:lineRule="auto"/>
        <w:outlineLvl w:val="0"/>
        <w:rPr>
          <w:rFonts w:hint="eastAsia"/>
          <w:lang w:val="en-US" w:eastAsia="zh-CN"/>
        </w:rPr>
      </w:pPr>
      <w:r>
        <w:rPr>
          <w:rFonts w:hint="eastAsia" w:ascii="宋体" w:hAnsi="宋体" w:cs="宋体"/>
          <w:b/>
          <w:bCs/>
          <w:sz w:val="36"/>
          <w:szCs w:val="36"/>
          <w:lang w:val="en-US" w:eastAsia="zh-CN"/>
        </w:rPr>
        <w:t>工程学院2：</w:t>
      </w:r>
      <w:r>
        <w:rPr>
          <w:rFonts w:hint="eastAsia"/>
          <w:lang w:val="en-US" w:eastAsia="zh-CN"/>
        </w:rPr>
        <w:br w:type="textWrapping"/>
      </w:r>
    </w:p>
    <w:p w14:paraId="55FDE069">
      <w:pPr>
        <w:spacing w:line="360" w:lineRule="auto"/>
        <w:rPr>
          <w:b/>
          <w:bCs/>
          <w:szCs w:val="21"/>
        </w:rPr>
      </w:pPr>
      <w:r>
        <w:rPr>
          <w:rFonts w:hint="default" w:ascii="Times New Roman" w:hAnsi="Times New Roman" w:eastAsia="宋体" w:cs="Times New Roman"/>
          <w:b/>
          <w:bCs/>
          <w:kern w:val="2"/>
          <w:sz w:val="21"/>
          <w:szCs w:val="21"/>
          <w:lang w:val="en-US" w:eastAsia="zh-CN" w:bidi="ar-SA"/>
        </w:rPr>
        <w:t>一、</w:t>
      </w:r>
      <w:r>
        <w:rPr>
          <w:rFonts w:hint="eastAsia"/>
          <w:b/>
          <w:bCs/>
          <w:szCs w:val="21"/>
        </w:rPr>
        <w:t>项目概况</w:t>
      </w:r>
    </w:p>
    <w:p w14:paraId="3406C717">
      <w:pPr>
        <w:spacing w:line="360" w:lineRule="auto"/>
        <w:ind w:firstLine="420" w:firstLineChars="200"/>
        <w:rPr>
          <w:rFonts w:hint="eastAsia" w:ascii="宋体" w:hAnsi="宋体" w:cs="宋体"/>
        </w:rPr>
      </w:pPr>
      <w:r>
        <w:rPr>
          <w:rFonts w:hint="eastAsia" w:ascii="宋体" w:hAnsi="宋体" w:cs="宋体"/>
        </w:rPr>
        <w:t>本项目为华南农业大学工程学院教学实验设备采购项目，为完善学院机械工程相关实验教学体系、补齐实验设备短板、提升本科生实操与科研实训教学质量，拟通过公开招标方式采购一批专业教学实验设备。</w:t>
      </w:r>
    </w:p>
    <w:p w14:paraId="7D6AD2DE">
      <w:pPr>
        <w:spacing w:line="360" w:lineRule="auto"/>
        <w:ind w:firstLine="420" w:firstLineChars="200"/>
        <w:rPr>
          <w:rFonts w:hint="eastAsia" w:ascii="宋体" w:hAnsi="宋体" w:cs="宋体"/>
        </w:rPr>
      </w:pPr>
      <w:r>
        <w:rPr>
          <w:rFonts w:hint="eastAsia" w:ascii="宋体" w:hAnsi="宋体" w:cs="宋体"/>
        </w:rPr>
        <w:t>本次采购内容包含</w:t>
      </w:r>
      <w:r>
        <w:rPr>
          <w:rFonts w:hint="eastAsia" w:ascii="宋体" w:hAnsi="宋体" w:cs="宋体"/>
          <w:color w:val="000000" w:themeColor="text1"/>
          <w:szCs w:val="21"/>
          <w:highlight w:val="none"/>
          <w:lang w:eastAsia="zh-CN"/>
          <w14:textFill>
            <w14:solidFill>
              <w14:schemeClr w14:val="tx1"/>
            </w14:solidFill>
          </w14:textFill>
        </w:rPr>
        <w:t>典型传感器特性实验仪，新型电机及电气技术实验装置</w:t>
      </w:r>
      <w:r>
        <w:rPr>
          <w:rFonts w:hint="eastAsia" w:ascii="宋体" w:hAnsi="宋体" w:cs="宋体"/>
          <w:lang w:val="en-US" w:eastAsia="zh-CN"/>
        </w:rPr>
        <w:t>两</w:t>
      </w:r>
      <w:r>
        <w:rPr>
          <w:rFonts w:hint="eastAsia" w:ascii="宋体" w:hAnsi="宋体" w:cs="宋体"/>
        </w:rPr>
        <w:t>类教学设备，设备主要用于</w:t>
      </w:r>
      <w:r>
        <w:rPr>
          <w:rFonts w:hint="eastAsia" w:ascii="宋体" w:hAnsi="宋体" w:cs="宋体"/>
          <w:lang w:val="en-US" w:eastAsia="zh-CN"/>
        </w:rPr>
        <w:t>传感器特性测试，电机特性测试和电气控制技术电路设计</w:t>
      </w:r>
      <w:r>
        <w:rPr>
          <w:rFonts w:hint="eastAsia" w:ascii="宋体" w:hAnsi="宋体" w:cs="宋体"/>
        </w:rPr>
        <w:t>等核心教学场景，适配学院机械类专业日常教学、课程实训及基础科研试验工作。</w:t>
      </w:r>
    </w:p>
    <w:p w14:paraId="1FC025C5">
      <w:pPr>
        <w:spacing w:line="360" w:lineRule="auto"/>
        <w:ind w:firstLine="420" w:firstLineChars="200"/>
        <w:rPr>
          <w:rFonts w:hint="eastAsia" w:ascii="宋体" w:hAnsi="宋体" w:cs="宋体"/>
        </w:rPr>
      </w:pPr>
      <w:r>
        <w:rPr>
          <w:rFonts w:hint="eastAsia" w:ascii="宋体" w:hAnsi="宋体" w:cs="宋体"/>
        </w:rPr>
        <w:t>本项目为交钥匙工程，包含设备供货、运输、安装调试、现场培训、质保售后及配套技术服务等全部内容。项目实施旨在优化学院实验教学条件，夯实学生</w:t>
      </w:r>
      <w:r>
        <w:rPr>
          <w:rFonts w:hint="eastAsia" w:ascii="宋体" w:hAnsi="宋体" w:cs="宋体"/>
          <w:lang w:val="en-US" w:eastAsia="zh-CN"/>
        </w:rPr>
        <w:t>传感器特性测试，电机特性测试和电气控制技术电路设计</w:t>
      </w:r>
      <w:r>
        <w:rPr>
          <w:rFonts w:hint="eastAsia" w:ascii="宋体" w:hAnsi="宋体" w:cs="宋体"/>
        </w:rPr>
        <w:t>等实操能力，保障相关专业实验课程正常开展，提升实践教学标准化、专业化水平。</w:t>
      </w:r>
    </w:p>
    <w:p w14:paraId="4F5BF34A">
      <w:pPr>
        <w:spacing w:line="360" w:lineRule="auto"/>
        <w:rPr>
          <w:rFonts w:hint="eastAsia"/>
          <w:b/>
          <w:bCs/>
          <w:szCs w:val="21"/>
          <w:lang w:val="en-US" w:eastAsia="zh-CN"/>
        </w:rPr>
      </w:pPr>
      <w:r>
        <w:rPr>
          <w:rFonts w:hint="eastAsia"/>
          <w:b/>
          <w:bCs/>
          <w:szCs w:val="21"/>
          <w:lang w:val="en-US" w:eastAsia="zh-CN"/>
        </w:rPr>
        <w:t>二、最高限价</w:t>
      </w:r>
    </w:p>
    <w:p w14:paraId="5033C9F2">
      <w:pPr>
        <w:spacing w:line="360" w:lineRule="auto"/>
        <w:ind w:firstLine="420" w:firstLineChars="200"/>
        <w:rPr>
          <w:rFonts w:hint="eastAsia" w:ascii="宋体" w:hAnsi="宋体" w:cs="宋体"/>
          <w:lang w:val="en-US" w:eastAsia="zh-CN"/>
        </w:rPr>
      </w:pPr>
      <w:r>
        <w:rPr>
          <w:rFonts w:hint="eastAsia" w:ascii="宋体" w:hAnsi="宋体" w:cs="宋体"/>
          <w:lang w:val="en-US" w:eastAsia="zh-CN"/>
        </w:rPr>
        <w:t>1、最高限价为：人民币 24 万元；</w:t>
      </w:r>
    </w:p>
    <w:p w14:paraId="5698EFF4">
      <w:pPr>
        <w:rPr>
          <w:rFonts w:hint="eastAsia" w:ascii="宋体" w:hAnsi="宋体" w:cs="宋体"/>
          <w:b/>
          <w:bCs/>
        </w:rPr>
      </w:pPr>
      <w:r>
        <w:rPr>
          <w:rFonts w:hint="eastAsia" w:ascii="宋体" w:hAnsi="宋体" w:cs="宋体"/>
          <w:b/>
          <w:bCs/>
        </w:rPr>
        <w:br w:type="page"/>
      </w:r>
    </w:p>
    <w:p w14:paraId="54D7D3D2">
      <w:pPr>
        <w:rPr>
          <w:rFonts w:ascii="宋体" w:hAnsi="宋体" w:cs="宋体"/>
          <w:b/>
          <w:bCs/>
        </w:rPr>
      </w:pPr>
      <w:r>
        <w:rPr>
          <w:rFonts w:hint="eastAsia" w:ascii="宋体" w:hAnsi="宋体" w:cs="宋体"/>
          <w:b/>
          <w:bCs/>
          <w:lang w:eastAsia="zh-CN"/>
        </w:rPr>
        <w:t>采购包1(机械</w:t>
      </w:r>
      <w:r>
        <w:rPr>
          <w:rFonts w:hint="eastAsia" w:ascii="宋体" w:hAnsi="宋体" w:cs="宋体"/>
          <w:b/>
          <w:bCs/>
          <w:lang w:val="en-US" w:eastAsia="zh-CN"/>
        </w:rPr>
        <w:t>电气</w:t>
      </w:r>
      <w:r>
        <w:rPr>
          <w:rFonts w:hint="eastAsia" w:ascii="宋体" w:hAnsi="宋体" w:cs="宋体"/>
          <w:b/>
          <w:bCs/>
          <w:lang w:eastAsia="zh-CN"/>
        </w:rPr>
        <w:t>类专业教学设备)</w:t>
      </w:r>
      <w:r>
        <w:rPr>
          <w:rFonts w:hint="eastAsia" w:ascii="宋体" w:hAnsi="宋体" w:cs="宋体"/>
          <w:b/>
          <w:bCs/>
        </w:rPr>
        <w:t xml:space="preserve">： </w:t>
      </w:r>
    </w:p>
    <w:p w14:paraId="60F5B197">
      <w:pPr>
        <w:pStyle w:val="11"/>
        <w:numPr>
          <w:ilvl w:val="0"/>
          <w:numId w:val="0"/>
        </w:numPr>
        <w:spacing w:beforeLines="50" w:afterLines="50"/>
        <w:rPr>
          <w:rFonts w:ascii="宋体" w:hAnsi="宋体"/>
          <w:b/>
          <w:bCs/>
          <w:sz w:val="24"/>
          <w:szCs w:val="32"/>
        </w:rPr>
      </w:pPr>
      <w:r>
        <w:rPr>
          <w:rFonts w:hint="eastAsia" w:ascii="宋体" w:hAnsi="宋体"/>
          <w:b/>
          <w:bCs/>
          <w:sz w:val="24"/>
          <w:szCs w:val="32"/>
        </w:rPr>
        <w:t>1.主要商务要求</w:t>
      </w:r>
    </w:p>
    <w:tbl>
      <w:tblPr>
        <w:tblStyle w:val="7"/>
        <w:tblW w:w="499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114"/>
        <w:gridCol w:w="5406"/>
      </w:tblGrid>
      <w:tr w14:paraId="73AB2E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27" w:type="pct"/>
            <w:vAlign w:val="center"/>
          </w:tcPr>
          <w:p w14:paraId="462D935B">
            <w:pPr>
              <w:pStyle w:val="12"/>
              <w:shd w:val="clear" w:color="auto" w:fill="auto"/>
              <w:spacing w:after="0" w:line="360" w:lineRule="auto"/>
              <w:ind w:firstLine="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标的提供的时间</w:t>
            </w:r>
          </w:p>
        </w:tc>
        <w:tc>
          <w:tcPr>
            <w:tcW w:w="3172" w:type="pct"/>
            <w:vAlign w:val="center"/>
          </w:tcPr>
          <w:p w14:paraId="1EED7C9D">
            <w:pPr>
              <w:pStyle w:val="12"/>
              <w:shd w:val="clear" w:color="auto" w:fill="auto"/>
              <w:spacing w:after="0" w:line="360" w:lineRule="auto"/>
              <w:ind w:firstLine="0"/>
              <w:rPr>
                <w:rFonts w:hint="eastAsia" w:eastAsia="宋体"/>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合同签订后50日内完成供货、安装调试和验收并交付采购人使用</w:t>
            </w:r>
            <w:r>
              <w:rPr>
                <w:rFonts w:hint="eastAsia"/>
                <w:color w:val="000000" w:themeColor="text1"/>
                <w:sz w:val="21"/>
                <w:szCs w:val="21"/>
                <w:highlight w:val="none"/>
                <w:lang w:eastAsia="zh-CN"/>
                <w14:textFill>
                  <w14:solidFill>
                    <w14:schemeClr w14:val="tx1"/>
                  </w14:solidFill>
                </w14:textFill>
              </w:rPr>
              <w:t>。</w:t>
            </w:r>
          </w:p>
        </w:tc>
      </w:tr>
      <w:tr w14:paraId="6F4018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27" w:type="pct"/>
            <w:vAlign w:val="center"/>
          </w:tcPr>
          <w:p w14:paraId="552088A0">
            <w:pPr>
              <w:pStyle w:val="12"/>
              <w:shd w:val="clear" w:color="auto" w:fill="auto"/>
              <w:spacing w:after="0" w:line="360" w:lineRule="auto"/>
              <w:ind w:firstLine="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标的提供的地点</w:t>
            </w:r>
          </w:p>
        </w:tc>
        <w:tc>
          <w:tcPr>
            <w:tcW w:w="3172" w:type="pct"/>
            <w:vAlign w:val="center"/>
          </w:tcPr>
          <w:p w14:paraId="57A8DE43">
            <w:pPr>
              <w:pStyle w:val="12"/>
              <w:shd w:val="clear" w:color="auto" w:fill="auto"/>
              <w:spacing w:after="0" w:line="360" w:lineRule="auto"/>
              <w:ind w:firstLine="0"/>
              <w:jc w:val="center"/>
              <w:rPr>
                <w:rFonts w:hint="eastAsia" w:eastAsia="宋体"/>
                <w:color w:val="000000" w:themeColor="text1"/>
                <w:sz w:val="21"/>
                <w:szCs w:val="21"/>
                <w:lang w:eastAsia="zh-CN"/>
                <w14:textFill>
                  <w14:solidFill>
                    <w14:schemeClr w14:val="tx1"/>
                  </w14:solidFill>
                </w14:textFill>
              </w:rPr>
            </w:pPr>
            <w:r>
              <w:rPr>
                <w:rFonts w:hint="eastAsia"/>
                <w:color w:val="000000" w:themeColor="text1"/>
                <w:sz w:val="21"/>
                <w:szCs w:val="21"/>
                <w:lang w:eastAsia="zh-CN"/>
                <w14:textFill>
                  <w14:solidFill>
                    <w14:schemeClr w14:val="tx1"/>
                  </w14:solidFill>
                </w14:textFill>
              </w:rPr>
              <w:t>华南农业大学（用户指定地点）</w:t>
            </w:r>
          </w:p>
        </w:tc>
      </w:tr>
      <w:tr w14:paraId="292F74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27" w:type="pct"/>
            <w:vAlign w:val="center"/>
          </w:tcPr>
          <w:p w14:paraId="3A785EAB">
            <w:pPr>
              <w:pStyle w:val="12"/>
              <w:shd w:val="clear" w:color="auto" w:fill="auto"/>
              <w:spacing w:after="0" w:line="360" w:lineRule="auto"/>
              <w:ind w:firstLine="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投标有效期</w:t>
            </w:r>
          </w:p>
        </w:tc>
        <w:tc>
          <w:tcPr>
            <w:tcW w:w="3172" w:type="pct"/>
            <w:vAlign w:val="center"/>
          </w:tcPr>
          <w:p w14:paraId="52583520">
            <w:pPr>
              <w:pStyle w:val="12"/>
              <w:shd w:val="clear" w:color="auto" w:fill="auto"/>
              <w:spacing w:after="0" w:line="360" w:lineRule="auto"/>
              <w:ind w:firstLine="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从提交投标文件的截止之日起90日历天</w:t>
            </w:r>
          </w:p>
        </w:tc>
      </w:tr>
      <w:tr w14:paraId="3FC283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27" w:type="pct"/>
            <w:vAlign w:val="center"/>
          </w:tcPr>
          <w:p w14:paraId="6A634134">
            <w:pPr>
              <w:pStyle w:val="12"/>
              <w:shd w:val="clear" w:color="auto" w:fill="auto"/>
              <w:spacing w:after="0" w:line="360" w:lineRule="auto"/>
              <w:ind w:firstLine="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付款方式</w:t>
            </w:r>
          </w:p>
        </w:tc>
        <w:tc>
          <w:tcPr>
            <w:tcW w:w="3172" w:type="pct"/>
            <w:vAlign w:val="center"/>
          </w:tcPr>
          <w:p w14:paraId="0B4051AD">
            <w:pPr>
              <w:spacing w:line="360" w:lineRule="auto"/>
              <w:jc w:val="left"/>
              <w:rPr>
                <w:rFonts w:hint="eastAsia"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1期：支付比例100%</w:t>
            </w:r>
          </w:p>
          <w:p w14:paraId="21E7BE76">
            <w:pPr>
              <w:spacing w:line="360" w:lineRule="auto"/>
              <w:jc w:val="left"/>
              <w:rPr>
                <w:rFonts w:hint="default" w:ascii="宋体" w:hAnsi="宋体" w:eastAsia="宋体" w:cs="宋体"/>
                <w:color w:val="000000" w:themeColor="text1"/>
                <w:szCs w:val="21"/>
                <w:lang w:val="en-US" w:eastAsia="zh-CN"/>
                <w14:textFill>
                  <w14:solidFill>
                    <w14:schemeClr w14:val="tx1"/>
                  </w14:solidFill>
                </w14:textFill>
              </w:rPr>
            </w:pPr>
            <w:r>
              <w:rPr>
                <w:rFonts w:hint="eastAsia" w:ascii="宋体" w:hAnsi="宋体" w:cs="宋体"/>
                <w:color w:val="000000" w:themeColor="text1"/>
                <w:szCs w:val="21"/>
                <w14:textFill>
                  <w14:solidFill>
                    <w14:schemeClr w14:val="tx1"/>
                  </w14:solidFill>
                </w14:textFill>
              </w:rPr>
              <w:t>签订合同后，中标人缴纳合同款的5%作为履约保证金给采购人。采购人在合同签订后5个工作日内预付款合同金额的30%，货到安装调试验收合格，采购人收到中标人开具的等额合法有效发票后10个工作日内向中标人支付合同金额的70%。</w:t>
            </w:r>
          </w:p>
        </w:tc>
      </w:tr>
      <w:tr w14:paraId="007C88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827" w:type="pct"/>
            <w:vAlign w:val="center"/>
          </w:tcPr>
          <w:p w14:paraId="56BA87F1">
            <w:pPr>
              <w:pStyle w:val="12"/>
              <w:shd w:val="clear" w:color="auto" w:fill="auto"/>
              <w:spacing w:after="0" w:line="360" w:lineRule="auto"/>
              <w:ind w:firstLine="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验收要求</w:t>
            </w:r>
          </w:p>
        </w:tc>
        <w:tc>
          <w:tcPr>
            <w:tcW w:w="3172" w:type="pct"/>
            <w:vAlign w:val="center"/>
          </w:tcPr>
          <w:p w14:paraId="54E0866E">
            <w:pPr>
              <w:spacing w:line="360" w:lineRule="auto"/>
              <w:jc w:val="left"/>
              <w:rPr>
                <w:rFonts w:hint="eastAsia" w:ascii="宋体" w:hAnsi="宋体" w:cs="宋体"/>
                <w:b/>
                <w:bCs/>
                <w:color w:val="000000"/>
                <w:szCs w:val="21"/>
              </w:rPr>
            </w:pPr>
            <w:r>
              <w:rPr>
                <w:rFonts w:hint="eastAsia" w:ascii="宋体" w:hAnsi="宋体" w:cs="宋体"/>
                <w:b/>
                <w:bCs/>
                <w:color w:val="000000"/>
                <w:szCs w:val="21"/>
              </w:rPr>
              <w:t>1期：</w:t>
            </w:r>
          </w:p>
          <w:p w14:paraId="7C831C4A">
            <w:pPr>
              <w:spacing w:line="360" w:lineRule="auto"/>
              <w:jc w:val="left"/>
              <w:rPr>
                <w:rFonts w:hint="eastAsia" w:ascii="宋体" w:hAnsi="宋体" w:cs="宋体" w:eastAsiaTheme="minorEastAsia"/>
                <w:color w:val="000000"/>
                <w:szCs w:val="21"/>
                <w:lang w:eastAsia="zh-CN"/>
              </w:rPr>
            </w:pPr>
            <w:r>
              <w:rPr>
                <w:rFonts w:hint="eastAsia" w:ascii="宋体" w:hAnsi="宋体" w:cs="宋体"/>
                <w:color w:val="000000"/>
                <w:szCs w:val="21"/>
              </w:rPr>
              <w:t>1.履约后，采购人收到验收申请后7日内组织履约验收。验收应在采购人和中标人双方共同参加下进行。</w:t>
            </w:r>
          </w:p>
          <w:p w14:paraId="79BF68F9">
            <w:pPr>
              <w:spacing w:line="360" w:lineRule="auto"/>
              <w:jc w:val="left"/>
              <w:rPr>
                <w:rFonts w:hint="eastAsia" w:ascii="宋体" w:hAnsi="宋体" w:cs="宋体"/>
                <w:color w:val="000000"/>
                <w:szCs w:val="21"/>
              </w:rPr>
            </w:pPr>
            <w:r>
              <w:rPr>
                <w:rFonts w:hint="eastAsia" w:ascii="宋体" w:hAnsi="宋体" w:cs="宋体"/>
                <w:color w:val="000000"/>
                <w:szCs w:val="21"/>
              </w:rPr>
              <w:t>2.验收按采购人所在国家有关的规定、规范进行。验收标准按</w:t>
            </w:r>
            <w:r>
              <w:rPr>
                <w:rFonts w:hint="eastAsia" w:ascii="宋体" w:hAnsi="宋体" w:cs="宋体"/>
                <w:color w:val="000000"/>
                <w:szCs w:val="21"/>
                <w:lang w:val="en-US" w:eastAsia="zh-CN"/>
              </w:rPr>
              <w:t>招标文件要求的设备</w:t>
            </w:r>
            <w:r>
              <w:rPr>
                <w:rFonts w:hint="eastAsia" w:ascii="宋体" w:hAnsi="宋体" w:cs="宋体"/>
                <w:color w:val="000000"/>
                <w:szCs w:val="21"/>
              </w:rPr>
              <w:t>参数验收</w:t>
            </w:r>
            <w:r>
              <w:rPr>
                <w:rFonts w:hint="eastAsia" w:ascii="宋体" w:hAnsi="宋体" w:cs="宋体"/>
                <w:color w:val="000000"/>
                <w:szCs w:val="21"/>
                <w:lang w:eastAsia="zh-CN"/>
              </w:rPr>
              <w:t>。</w:t>
            </w:r>
            <w:r>
              <w:rPr>
                <w:rFonts w:hint="eastAsia" w:ascii="宋体" w:hAnsi="宋体" w:cs="宋体"/>
                <w:color w:val="000000"/>
                <w:szCs w:val="21"/>
              </w:rPr>
              <w:t xml:space="preserve">验收时如发现所交付的设备有短装、次品、损坏或其它不符合本合同规定之情形者，采购人和中标人应共同做出详尽的现场记录，或由采购人和中标人双方签署备忘录。此现场记录或备忘录可用作补充缺失和更换损坏部件、更换不合格设备、退货退费等的有效证据。由此产生的所有费用由中标人承担。 </w:t>
            </w:r>
          </w:p>
          <w:p w14:paraId="0BEC5B37">
            <w:pPr>
              <w:spacing w:line="360" w:lineRule="auto"/>
              <w:jc w:val="left"/>
              <w:rPr>
                <w:rFonts w:hint="eastAsia" w:ascii="宋体" w:hAnsi="宋体" w:cs="宋体"/>
                <w:color w:val="000000"/>
                <w:szCs w:val="21"/>
              </w:rPr>
            </w:pPr>
            <w:r>
              <w:rPr>
                <w:rFonts w:hint="eastAsia" w:ascii="宋体" w:hAnsi="宋体" w:cs="宋体"/>
                <w:color w:val="000000"/>
                <w:szCs w:val="21"/>
              </w:rPr>
              <w:t>3.如果合同设备运输和安装调试过程中因事故造成货物短缺、损坏，中标人应及时安排换装，以保证合同设备安装调试的成功完成。换装的所有费用由中标人承担。</w:t>
            </w:r>
          </w:p>
          <w:p w14:paraId="477FCE9E">
            <w:pPr>
              <w:spacing w:line="360" w:lineRule="auto"/>
              <w:jc w:val="left"/>
              <w:rPr>
                <w:rFonts w:ascii="宋体" w:hAnsi="宋体" w:cs="宋体"/>
                <w:color w:val="000000"/>
                <w:szCs w:val="21"/>
              </w:rPr>
            </w:pPr>
            <w:r>
              <w:rPr>
                <w:rFonts w:hint="eastAsia" w:ascii="宋体" w:hAnsi="宋体" w:cs="宋体"/>
                <w:color w:val="000000"/>
                <w:szCs w:val="21"/>
              </w:rPr>
              <w:t>4.国内产品或合资厂的产品必须具备出厂合格证。</w:t>
            </w:r>
          </w:p>
        </w:tc>
      </w:tr>
      <w:tr w14:paraId="0F8AEA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27" w:type="pct"/>
            <w:vAlign w:val="center"/>
          </w:tcPr>
          <w:p w14:paraId="023E39BF">
            <w:pPr>
              <w:pStyle w:val="12"/>
              <w:shd w:val="clear" w:color="auto" w:fill="auto"/>
              <w:spacing w:after="0" w:line="360" w:lineRule="auto"/>
              <w:ind w:firstLine="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履约保证金</w:t>
            </w:r>
          </w:p>
        </w:tc>
        <w:tc>
          <w:tcPr>
            <w:tcW w:w="3172" w:type="pct"/>
            <w:vAlign w:val="center"/>
          </w:tcPr>
          <w:p w14:paraId="2470D0D7">
            <w:pPr>
              <w:spacing w:line="360" w:lineRule="auto"/>
              <w:jc w:val="left"/>
              <w:rPr>
                <w:rFonts w:hint="eastAsia"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收取比例：5%,</w:t>
            </w:r>
          </w:p>
          <w:p w14:paraId="0DB8675D">
            <w:pPr>
              <w:spacing w:line="360" w:lineRule="auto"/>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缴费渠道：电子保函（保险）、支票（本票、汇票）、其他</w:t>
            </w:r>
          </w:p>
          <w:p w14:paraId="180C7297">
            <w:pPr>
              <w:spacing w:line="360" w:lineRule="auto"/>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账号：3602002609000310520</w:t>
            </w:r>
          </w:p>
          <w:p w14:paraId="06AFA96A">
            <w:pPr>
              <w:spacing w:line="360" w:lineRule="auto"/>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户名：华南农业大学</w:t>
            </w:r>
          </w:p>
          <w:p w14:paraId="026696F9">
            <w:pPr>
              <w:spacing w:line="360" w:lineRule="auto"/>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开户行：广州工行五山支行</w:t>
            </w:r>
          </w:p>
          <w:p w14:paraId="75F26828">
            <w:pPr>
              <w:spacing w:line="360" w:lineRule="auto"/>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支票提交方式：签订合同后提供支票原件给采购人</w:t>
            </w:r>
          </w:p>
          <w:p w14:paraId="761AAA58">
            <w:pPr>
              <w:spacing w:line="360" w:lineRule="auto"/>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汇票、本票提交方式：签订合同后提供汇票、本票原件给采购人</w:t>
            </w:r>
          </w:p>
          <w:p w14:paraId="08BCF667">
            <w:pPr>
              <w:spacing w:line="360" w:lineRule="auto"/>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说明：签订合同后，中标人缴纳合同款的5%作为履约保证金给采购人。在中标人按合同约定全部履行完成合同义务，并按采购人要求办理相关履约保证金退还手续后10个工作日内，采购人将履约保证金无息退回中标人，否则，采购人有权不予退回履约保证金。采购人因自身原因未按照合同约定及时向中标人退回履约保证金的，应按照全国银行间同业拆借中心公布的贷款市场报价利率标准支付利息。</w:t>
            </w:r>
          </w:p>
        </w:tc>
      </w:tr>
      <w:tr w14:paraId="22BFC4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27" w:type="pct"/>
            <w:vAlign w:val="center"/>
          </w:tcPr>
          <w:p w14:paraId="21232475">
            <w:pPr>
              <w:pStyle w:val="12"/>
              <w:shd w:val="clear" w:color="auto" w:fill="auto"/>
              <w:spacing w:after="0" w:line="360" w:lineRule="auto"/>
              <w:ind w:firstLine="0"/>
              <w:jc w:val="center"/>
              <w:rPr>
                <w:color w:val="000000" w:themeColor="text1"/>
                <w:sz w:val="21"/>
                <w:szCs w:val="21"/>
                <w:lang w:val="en-US"/>
                <w14:textFill>
                  <w14:solidFill>
                    <w14:schemeClr w14:val="tx1"/>
                  </w14:solidFill>
                </w14:textFill>
              </w:rPr>
            </w:pPr>
            <w:r>
              <w:rPr>
                <w:rFonts w:hint="eastAsia"/>
                <w:color w:val="000000" w:themeColor="text1"/>
                <w:sz w:val="21"/>
                <w:szCs w:val="21"/>
                <w14:textFill>
                  <w14:solidFill>
                    <w14:schemeClr w14:val="tx1"/>
                  </w14:solidFill>
                </w14:textFill>
              </w:rPr>
              <w:t>其他</w:t>
            </w:r>
          </w:p>
        </w:tc>
        <w:tc>
          <w:tcPr>
            <w:tcW w:w="3172" w:type="pct"/>
            <w:vAlign w:val="center"/>
          </w:tcPr>
          <w:p w14:paraId="21065B54">
            <w:pPr>
              <w:spacing w:line="360" w:lineRule="auto"/>
              <w:jc w:val="left"/>
              <w:rPr>
                <w:rFonts w:hint="eastAsia" w:ascii="宋体" w:hAnsi="宋体" w:cs="宋体"/>
                <w:szCs w:val="21"/>
              </w:rPr>
            </w:pPr>
            <w:r>
              <w:rPr>
                <w:rFonts w:hint="eastAsia" w:ascii="宋体" w:hAnsi="宋体" w:cs="宋体"/>
                <w:b/>
                <w:bCs/>
                <w:szCs w:val="21"/>
              </w:rPr>
              <w:t>（一）投标报价要求：</w:t>
            </w:r>
            <w:r>
              <w:rPr>
                <w:rFonts w:hint="eastAsia" w:ascii="宋体" w:hAnsi="宋体" w:cs="宋体"/>
                <w:szCs w:val="21"/>
              </w:rPr>
              <w:t xml:space="preserve">所报价格为广州华南农业大学交货价，包括货物设计、生产、采购、仓储、运输装卸、安装、随机零配件、标配工具、运输保险、调试、验收、培训、质保期服务、售后服务、质保期备品备件、各项税费及合同实施过程中不可预见费用（包括但不限于国家和地方的法律法规政策变动风险、市场价格波动风险等）等各项费用。除本合同明确约定的费用外，采购人无需支付任何额外费用和承担任何额外义务。                                              </w:t>
            </w:r>
          </w:p>
          <w:p w14:paraId="6F3CFD54">
            <w:pPr>
              <w:spacing w:line="360" w:lineRule="auto"/>
              <w:jc w:val="left"/>
              <w:rPr>
                <w:rFonts w:hint="eastAsia" w:ascii="宋体" w:hAnsi="宋体" w:cs="宋体"/>
                <w:szCs w:val="21"/>
              </w:rPr>
            </w:pPr>
            <w:r>
              <w:rPr>
                <w:rFonts w:hint="eastAsia" w:ascii="宋体" w:hAnsi="宋体" w:cs="宋体"/>
                <w:szCs w:val="21"/>
              </w:rPr>
              <w:t>（1）关境内制造的货物：投标人须报含税价，投标总价包括：①货物价格：货到项目现场价（华南农业大学指定地点）；②向中华人民共和国政府缴纳的增值税和其他税；③货物在制造或组装时使用的部件和原材料是从关境外进口的已交纳或应交纳的全部关税、增值税和其他税；④货物运至最终目的地的关境内运输、保险和伴随货物交运的有关费用；⑤验收费、到达安装地点的保险费、安装费、调试费、培训费、技术服务费等。</w:t>
            </w:r>
          </w:p>
          <w:p w14:paraId="1B94E118">
            <w:pPr>
              <w:spacing w:line="360" w:lineRule="auto"/>
              <w:jc w:val="left"/>
              <w:rPr>
                <w:rFonts w:hint="eastAsia" w:ascii="宋体" w:hAnsi="宋体" w:cs="宋体"/>
                <w:b/>
                <w:bCs/>
                <w:szCs w:val="21"/>
              </w:rPr>
            </w:pPr>
            <w:r>
              <w:rPr>
                <w:rFonts w:hint="eastAsia" w:ascii="宋体" w:hAnsi="宋体" w:cs="宋体"/>
                <w:szCs w:val="21"/>
              </w:rPr>
              <w:t xml:space="preserve">（2）投标截止时间前已经进口的货物：投标人必须报含税价，投标总价包括：①货物价格：货到项目现场价（华南农业大学指定地点）；②从关境外进口时已交纳或应交纳的全部关税、增值税和其他税；③向中华人民共和国政府缴纳的增值税和其他税；④货物运至最终目的地的关境内运输、保险和伴随货物交运的有关费用；⑤验收费、到达安装地点的保险费、安装费、调试费、培训费、技术服务费等。 </w:t>
            </w:r>
          </w:p>
          <w:p w14:paraId="327BCCF3">
            <w:pPr>
              <w:spacing w:line="360" w:lineRule="auto"/>
              <w:jc w:val="left"/>
              <w:rPr>
                <w:rFonts w:hint="eastAsia" w:ascii="宋体" w:hAnsi="宋体" w:cs="宋体"/>
                <w:b/>
                <w:bCs/>
                <w:szCs w:val="21"/>
              </w:rPr>
            </w:pPr>
            <w:r>
              <w:rPr>
                <w:rFonts w:hint="eastAsia" w:ascii="宋体" w:hAnsi="宋体" w:cs="宋体"/>
                <w:b/>
                <w:bCs/>
                <w:szCs w:val="21"/>
              </w:rPr>
              <w:t>（二）总体要求：</w:t>
            </w:r>
          </w:p>
          <w:p w14:paraId="6E75E1C1">
            <w:pPr>
              <w:spacing w:line="360" w:lineRule="auto"/>
              <w:jc w:val="left"/>
              <w:rPr>
                <w:rFonts w:hint="eastAsia" w:ascii="宋体" w:hAnsi="宋体" w:cs="宋体"/>
                <w:szCs w:val="21"/>
              </w:rPr>
            </w:pPr>
            <w:r>
              <w:rPr>
                <w:rFonts w:hint="eastAsia" w:ascii="宋体" w:hAnsi="宋体" w:cs="宋体"/>
                <w:szCs w:val="21"/>
              </w:rPr>
              <w:t xml:space="preserve">1.投标人应对投标设备列明其品牌、型号、制造商名称、产地、技术参数、功能介绍和使用说明。 </w:t>
            </w:r>
          </w:p>
          <w:p w14:paraId="6D23FC75">
            <w:pPr>
              <w:spacing w:line="360" w:lineRule="auto"/>
              <w:jc w:val="left"/>
              <w:rPr>
                <w:rFonts w:hint="eastAsia" w:ascii="宋体" w:hAnsi="宋体" w:cs="宋体"/>
                <w:szCs w:val="21"/>
              </w:rPr>
            </w:pPr>
            <w:r>
              <w:rPr>
                <w:rFonts w:hint="eastAsia" w:ascii="宋体" w:hAnsi="宋体" w:cs="宋体"/>
                <w:szCs w:val="21"/>
              </w:rPr>
              <w:t xml:space="preserve">2.对于影响设备正常工作的必要组成部分，无论在采购技术规范中指出与否，投标人都应提供并在投标文件中明确列出。 </w:t>
            </w:r>
          </w:p>
          <w:p w14:paraId="7E52BCB6">
            <w:pPr>
              <w:spacing w:line="360" w:lineRule="auto"/>
              <w:jc w:val="left"/>
              <w:rPr>
                <w:rFonts w:hint="eastAsia" w:ascii="宋体" w:hAnsi="宋体" w:cs="宋体"/>
                <w:szCs w:val="21"/>
              </w:rPr>
            </w:pPr>
            <w:r>
              <w:rPr>
                <w:rFonts w:hint="eastAsia" w:ascii="宋体" w:hAnsi="宋体" w:cs="宋体"/>
                <w:szCs w:val="21"/>
              </w:rPr>
              <w:t>3.投标人所投货物的名称、品牌/制造商名称、型号、规格、配置（包括备品备件）、产地、数量等信息必须准确无误，且应与机器（机身铭牌）上的信息完全一致，中标后在签署合同和供货等后续环节均不得再作任何修改。</w:t>
            </w:r>
          </w:p>
          <w:p w14:paraId="36CA5F28">
            <w:pPr>
              <w:spacing w:line="360" w:lineRule="auto"/>
              <w:jc w:val="left"/>
              <w:rPr>
                <w:rFonts w:hint="eastAsia" w:ascii="宋体" w:hAnsi="宋体" w:cs="宋体"/>
                <w:szCs w:val="21"/>
              </w:rPr>
            </w:pPr>
            <w:r>
              <w:rPr>
                <w:rFonts w:hint="eastAsia" w:ascii="宋体" w:hAnsi="宋体" w:cs="宋体"/>
                <w:szCs w:val="21"/>
              </w:rPr>
              <w:t xml:space="preserve">4.投标货物的技术规格、功能作用与招标文件要求一致而制造商所提供货物之设备名称与招标文件名称不一致的，须对设备名称不一致提供相关说明（格式自拟）。 </w:t>
            </w:r>
          </w:p>
          <w:p w14:paraId="3CA5DF43">
            <w:pPr>
              <w:spacing w:line="360" w:lineRule="auto"/>
              <w:jc w:val="left"/>
              <w:rPr>
                <w:rFonts w:hint="eastAsia" w:ascii="宋体" w:hAnsi="宋体" w:cs="宋体"/>
                <w:szCs w:val="21"/>
              </w:rPr>
            </w:pPr>
            <w:r>
              <w:rPr>
                <w:rFonts w:hint="eastAsia" w:ascii="宋体" w:hAnsi="宋体" w:cs="宋体"/>
                <w:szCs w:val="21"/>
              </w:rPr>
              <w:t>5.中标人保证其所投货物和服务不侵犯任何第三人的合法权益，否则，由中标人承担因此导致的一切法律后果，并赔偿采购人因此遭受的全部损失，包括但不限于直接经济损失、预期收益损失、名誉损失、维护权益的成本等。</w:t>
            </w:r>
          </w:p>
          <w:p w14:paraId="1715228B">
            <w:pPr>
              <w:spacing w:line="360" w:lineRule="auto"/>
              <w:jc w:val="left"/>
              <w:rPr>
                <w:rFonts w:hint="eastAsia" w:ascii="宋体" w:hAnsi="宋体" w:cs="宋体"/>
                <w:b/>
                <w:bCs/>
                <w:szCs w:val="21"/>
              </w:rPr>
            </w:pPr>
            <w:r>
              <w:rPr>
                <w:rFonts w:hint="eastAsia" w:ascii="宋体" w:hAnsi="宋体" w:cs="宋体"/>
                <w:b/>
                <w:bCs/>
                <w:szCs w:val="21"/>
              </w:rPr>
              <w:t>（三）质量保证及售后服务：</w:t>
            </w:r>
          </w:p>
          <w:p w14:paraId="511C842F">
            <w:pPr>
              <w:spacing w:line="360" w:lineRule="auto"/>
              <w:jc w:val="left"/>
              <w:rPr>
                <w:rFonts w:hint="eastAsia" w:ascii="宋体" w:hAnsi="宋体" w:cs="宋体"/>
                <w:szCs w:val="21"/>
              </w:rPr>
            </w:pPr>
            <w:r>
              <w:rPr>
                <w:rFonts w:hint="eastAsia" w:ascii="宋体" w:hAnsi="宋体" w:cs="宋体"/>
                <w:szCs w:val="21"/>
              </w:rPr>
              <w:t>1.中标人保证其合同项下提供的全部设备是在中国范围内合法销售的，原制造商制造的全新、未曾使用过的产品，整机无污染、无侵权行为、表面无划损、无任何缺陷隐患，其质量、规格及技术特征符合合同附件的要求，并且符合国家标准、行业标准以及该产品的出厂标准，可依常规安全合法使用。</w:t>
            </w:r>
          </w:p>
          <w:p w14:paraId="6A7CF1FB">
            <w:pPr>
              <w:spacing w:line="360" w:lineRule="auto"/>
              <w:jc w:val="left"/>
              <w:rPr>
                <w:rFonts w:hint="eastAsia" w:ascii="宋体" w:hAnsi="宋体" w:cs="宋体"/>
                <w:szCs w:val="21"/>
              </w:rPr>
            </w:pPr>
            <w:r>
              <w:rPr>
                <w:rFonts w:hint="eastAsia" w:ascii="宋体" w:hAnsi="宋体" w:cs="宋体"/>
                <w:szCs w:val="21"/>
              </w:rPr>
              <w:t>2.合同设备除</w:t>
            </w:r>
            <w:r>
              <w:rPr>
                <w:rFonts w:hint="eastAsia" w:ascii="宋体" w:hAnsi="宋体" w:cs="宋体"/>
                <w:szCs w:val="21"/>
                <w:highlight w:val="none"/>
              </w:rPr>
              <w:t>了采购人有特别规定外,</w:t>
            </w:r>
            <w:r>
              <w:rPr>
                <w:rFonts w:hint="eastAsia" w:ascii="宋体" w:hAnsi="宋体" w:cs="宋体"/>
                <w:szCs w:val="21"/>
                <w:highlight w:val="none"/>
                <w:lang w:val="en-US" w:eastAsia="zh-CN"/>
              </w:rPr>
              <w:t>质量保证期</w:t>
            </w:r>
            <w:r>
              <w:rPr>
                <w:rFonts w:hint="eastAsia" w:ascii="宋体" w:hAnsi="宋体" w:cs="宋体"/>
                <w:szCs w:val="21"/>
                <w:highlight w:val="none"/>
              </w:rPr>
              <w:t>按生产厂家的标准执行，保修期为</w:t>
            </w:r>
            <w:r>
              <w:rPr>
                <w:rFonts w:hint="eastAsia" w:ascii="宋体" w:hAnsi="宋体" w:cs="宋体"/>
                <w:szCs w:val="21"/>
                <w:highlight w:val="none"/>
                <w:lang w:val="en-US" w:eastAsia="zh-CN"/>
              </w:rPr>
              <w:t>壹</w:t>
            </w:r>
            <w:r>
              <w:rPr>
                <w:rFonts w:hint="eastAsia" w:ascii="宋体" w:hAnsi="宋体" w:cs="宋体"/>
                <w:szCs w:val="21"/>
                <w:highlight w:val="none"/>
              </w:rPr>
              <w:t>年（自采购人单位书面验收合格之日起计算，另有要求的按其规定）。</w:t>
            </w:r>
            <w:r>
              <w:rPr>
                <w:rFonts w:hint="eastAsia" w:ascii="宋体" w:hAnsi="宋体" w:cs="宋体"/>
                <w:szCs w:val="21"/>
                <w:highlight w:val="none"/>
                <w:lang w:val="en-US" w:eastAsia="zh-CN"/>
              </w:rPr>
              <w:t>质量保证期</w:t>
            </w:r>
            <w:r>
              <w:rPr>
                <w:rFonts w:hint="eastAsia" w:ascii="宋体" w:hAnsi="宋体" w:cs="宋体"/>
                <w:szCs w:val="21"/>
                <w:highlight w:val="none"/>
              </w:rPr>
              <w:t>内因非采购人过错原因而出现产品质量问题或安装问题</w:t>
            </w:r>
            <w:r>
              <w:rPr>
                <w:rFonts w:hint="eastAsia" w:ascii="宋体" w:hAnsi="宋体" w:cs="宋体"/>
                <w:szCs w:val="21"/>
              </w:rPr>
              <w:t>，由中标人负责包修、包换或包退，并承担因此而产生的一切费用。中标人应在收到采购人通知后24小时内派员到现场维修，若在48小时内仍未能有效解决，中标人须提供同等备件予采购人临时使用，因此产生费用均由中标人负责，采购人不再另行支付。质保期内，如设备或零部件因非人为因素出现故障而造成短期停用时，则质保期相应顺延，如停用时间累计超过60天则质保期重新计算。</w:t>
            </w:r>
          </w:p>
          <w:p w14:paraId="2EE748C4">
            <w:pPr>
              <w:spacing w:line="360" w:lineRule="auto"/>
              <w:jc w:val="left"/>
              <w:rPr>
                <w:rFonts w:hint="eastAsia" w:ascii="宋体" w:hAnsi="宋体" w:cs="宋体"/>
                <w:szCs w:val="21"/>
              </w:rPr>
            </w:pPr>
            <w:r>
              <w:rPr>
                <w:rFonts w:hint="eastAsia" w:ascii="宋体" w:hAnsi="宋体" w:cs="宋体"/>
                <w:szCs w:val="21"/>
              </w:rPr>
              <w:t>3.因设备的质量问题而发生争议，由广东省或广州市质检部门进行质量鉴定。设备符合质量标准的，鉴定费用由采购人承担；设备不符合质量标准的，鉴定费用由中标人承担。</w:t>
            </w:r>
          </w:p>
          <w:p w14:paraId="2B0DEC80">
            <w:pPr>
              <w:spacing w:line="360" w:lineRule="auto"/>
              <w:jc w:val="left"/>
              <w:rPr>
                <w:rFonts w:hint="eastAsia" w:ascii="宋体" w:hAnsi="宋体" w:cs="宋体"/>
                <w:szCs w:val="21"/>
              </w:rPr>
            </w:pPr>
            <w:r>
              <w:rPr>
                <w:rFonts w:hint="eastAsia" w:ascii="宋体" w:hAnsi="宋体" w:cs="宋体"/>
                <w:szCs w:val="21"/>
              </w:rPr>
              <w:t>4.中标人为采购人提供操作及维护培训，主要内容为设备的基本结构、性能、主要部件的构造及原理，日常使用操作、保养与管理，常见故障的排除，紧急情况的处理等，培训地点主要在设备安装现场或按采购人和中标人双方协商安排。</w:t>
            </w:r>
          </w:p>
          <w:p w14:paraId="6E99F810">
            <w:pPr>
              <w:spacing w:line="360" w:lineRule="auto"/>
              <w:jc w:val="left"/>
              <w:rPr>
                <w:rFonts w:hint="eastAsia" w:ascii="宋体" w:hAnsi="宋体" w:cs="宋体"/>
                <w:b/>
                <w:bCs/>
                <w:szCs w:val="21"/>
              </w:rPr>
            </w:pPr>
            <w:r>
              <w:rPr>
                <w:rFonts w:hint="eastAsia" w:ascii="宋体" w:hAnsi="宋体" w:cs="宋体"/>
                <w:b/>
                <w:bCs/>
                <w:szCs w:val="21"/>
              </w:rPr>
              <w:t>（四）设备包装及安装调试：</w:t>
            </w:r>
          </w:p>
          <w:p w14:paraId="70103748">
            <w:pPr>
              <w:spacing w:line="360" w:lineRule="auto"/>
              <w:jc w:val="left"/>
              <w:rPr>
                <w:rFonts w:hint="eastAsia" w:ascii="宋体" w:hAnsi="宋体" w:cs="宋体"/>
                <w:szCs w:val="21"/>
              </w:rPr>
            </w:pPr>
            <w:r>
              <w:rPr>
                <w:rFonts w:hint="eastAsia" w:ascii="宋体" w:hAnsi="宋体" w:cs="宋体"/>
                <w:szCs w:val="21"/>
              </w:rPr>
              <w:t>1.设备包装：设备的包装均应有良好的防湿、防锈、防潮、防雨、防腐及防碰撞等的措施，符合《商品包装政府采购需求标准（试行）》及《快递包装政府采购需求标准（试行）》的要求。凡由于包装不良造成的损失和由此产生的费用均由中标人承担。</w:t>
            </w:r>
          </w:p>
          <w:p w14:paraId="575FE669">
            <w:pPr>
              <w:spacing w:line="360" w:lineRule="auto"/>
              <w:jc w:val="left"/>
              <w:rPr>
                <w:rFonts w:hint="eastAsia" w:ascii="宋体" w:hAnsi="宋体" w:cs="宋体"/>
                <w:szCs w:val="21"/>
              </w:rPr>
            </w:pPr>
            <w:r>
              <w:rPr>
                <w:rFonts w:hint="eastAsia" w:ascii="宋体" w:hAnsi="宋体" w:cs="宋体"/>
                <w:szCs w:val="21"/>
              </w:rPr>
              <w:t>2.安装调试： （1）中标人负责合同项下货物的安装调试工作，一切费用由中标人负责。 （2）中标人安装时须对各安装场地内的其它设备、设施有良好保护措施。</w:t>
            </w:r>
          </w:p>
          <w:p w14:paraId="6A17FDE3">
            <w:pPr>
              <w:spacing w:line="360" w:lineRule="auto"/>
              <w:jc w:val="left"/>
              <w:rPr>
                <w:rFonts w:hint="eastAsia" w:ascii="宋体" w:hAnsi="宋体" w:cs="宋体"/>
                <w:b/>
                <w:bCs/>
                <w:szCs w:val="21"/>
              </w:rPr>
            </w:pPr>
            <w:r>
              <w:rPr>
                <w:rFonts w:hint="eastAsia" w:ascii="宋体" w:hAnsi="宋体" w:cs="宋体"/>
                <w:b/>
                <w:bCs/>
                <w:szCs w:val="21"/>
              </w:rPr>
              <w:t>（五）产品质量标准：</w:t>
            </w:r>
          </w:p>
          <w:p w14:paraId="3871A084">
            <w:pPr>
              <w:spacing w:line="360" w:lineRule="auto"/>
              <w:jc w:val="left"/>
              <w:rPr>
                <w:rFonts w:hint="eastAsia" w:ascii="宋体" w:hAnsi="宋体" w:cs="宋体"/>
                <w:szCs w:val="21"/>
              </w:rPr>
            </w:pPr>
            <w:r>
              <w:rPr>
                <w:rFonts w:hint="eastAsia" w:ascii="宋体" w:hAnsi="宋体" w:cs="宋体"/>
                <w:szCs w:val="21"/>
              </w:rPr>
              <w:t xml:space="preserve">1.投标人所投的产品应是在中国范围内合法销售的原厂原装、全新的产品，表面无划伤、无碰撞，并且符合国家标准、行业标准以及该产品的出厂标准。 </w:t>
            </w:r>
          </w:p>
          <w:p w14:paraId="47404779">
            <w:pPr>
              <w:spacing w:line="360" w:lineRule="auto"/>
              <w:jc w:val="left"/>
              <w:rPr>
                <w:rFonts w:hint="eastAsia" w:ascii="宋体" w:hAnsi="宋体" w:cs="宋体"/>
                <w:szCs w:val="21"/>
              </w:rPr>
            </w:pPr>
            <w:r>
              <w:rPr>
                <w:rFonts w:hint="eastAsia" w:ascii="宋体" w:hAnsi="宋体" w:cs="宋体"/>
                <w:szCs w:val="21"/>
              </w:rPr>
              <w:t xml:space="preserve">2.投标人提供的货物须附有产品质量检验合格标志，且进货渠道合法，在中国境内可依常规安全合法使用。 </w:t>
            </w:r>
          </w:p>
          <w:p w14:paraId="03342948">
            <w:pPr>
              <w:spacing w:line="360" w:lineRule="auto"/>
              <w:jc w:val="left"/>
              <w:rPr>
                <w:rFonts w:hint="eastAsia" w:ascii="宋体" w:hAnsi="宋体"/>
                <w:kern w:val="0"/>
                <w:sz w:val="21"/>
                <w:szCs w:val="21"/>
              </w:rPr>
            </w:pPr>
            <w:r>
              <w:rPr>
                <w:rFonts w:hint="eastAsia" w:ascii="宋体" w:hAnsi="宋体" w:cs="宋体"/>
                <w:szCs w:val="21"/>
                <w:lang w:val="en-US" w:eastAsia="zh-CN"/>
              </w:rPr>
              <w:t>3</w:t>
            </w:r>
            <w:r>
              <w:rPr>
                <w:rFonts w:hint="eastAsia" w:ascii="宋体" w:hAnsi="宋体" w:cs="宋体"/>
                <w:szCs w:val="21"/>
              </w:rPr>
              <w:t>.投标人应提供中文的产品正式说明书，场地准备书，使用手册及维护手册等，以及所有有关本项目执行的技术文件。如果本项目必需但合同又未作规定的，需要投标人才能提供的技术文件，投标人也应及时向采购人提供。技术文件可以是手册、图纸或其他形式的文件资料。上述技术文件应包含保证采购人能够正确进行安装、操作、检查、维修、维护、测试、调试、验收和运作的需要的所有内容。</w:t>
            </w:r>
            <w:r>
              <w:rPr>
                <w:rFonts w:hint="eastAsia" w:ascii="宋体" w:hAnsi="宋体"/>
                <w:kern w:val="0"/>
                <w:sz w:val="21"/>
                <w:szCs w:val="21"/>
              </w:rPr>
              <w:t>由此产生的费用由投标人承担。</w:t>
            </w:r>
          </w:p>
          <w:p w14:paraId="7EF25808">
            <w:pPr>
              <w:spacing w:line="360" w:lineRule="auto"/>
              <w:jc w:val="left"/>
              <w:rPr>
                <w:rFonts w:hint="eastAsia" w:ascii="宋体" w:hAnsi="宋体"/>
                <w:kern w:val="0"/>
                <w:sz w:val="21"/>
                <w:szCs w:val="21"/>
                <w:lang w:val="en-US" w:eastAsia="zh-CN"/>
              </w:rPr>
            </w:pPr>
            <w:r>
              <w:rPr>
                <w:rFonts w:hint="eastAsia" w:ascii="宋体" w:hAnsi="宋体"/>
                <w:kern w:val="0"/>
                <w:sz w:val="21"/>
                <w:szCs w:val="21"/>
                <w:lang w:eastAsia="zh-CN"/>
              </w:rPr>
              <w:t>（</w:t>
            </w:r>
            <w:r>
              <w:rPr>
                <w:rFonts w:hint="eastAsia" w:ascii="宋体" w:hAnsi="宋体"/>
                <w:kern w:val="0"/>
                <w:sz w:val="21"/>
                <w:szCs w:val="21"/>
                <w:lang w:val="en-US" w:eastAsia="zh-CN"/>
              </w:rPr>
              <w:t>六</w:t>
            </w:r>
            <w:r>
              <w:rPr>
                <w:rFonts w:hint="eastAsia" w:ascii="宋体" w:hAnsi="宋体"/>
                <w:kern w:val="0"/>
                <w:sz w:val="21"/>
                <w:szCs w:val="21"/>
                <w:lang w:eastAsia="zh-CN"/>
              </w:rPr>
              <w:t>）</w:t>
            </w:r>
            <w:r>
              <w:rPr>
                <w:rFonts w:hint="eastAsia" w:ascii="宋体" w:hAnsi="宋体"/>
                <w:kern w:val="0"/>
                <w:sz w:val="21"/>
                <w:szCs w:val="21"/>
                <w:lang w:val="en-US" w:eastAsia="zh-CN"/>
              </w:rPr>
              <w:t>其他要求</w:t>
            </w:r>
          </w:p>
          <w:p w14:paraId="45A8CB02">
            <w:pPr>
              <w:spacing w:line="360" w:lineRule="auto"/>
              <w:jc w:val="left"/>
              <w:rPr>
                <w:rFonts w:hint="eastAsia" w:ascii="宋体" w:hAnsi="宋体"/>
                <w:kern w:val="0"/>
                <w:sz w:val="21"/>
                <w:szCs w:val="21"/>
                <w:lang w:val="en-US" w:eastAsia="zh-CN"/>
              </w:rPr>
            </w:pPr>
            <w:r>
              <w:rPr>
                <w:rFonts w:hint="eastAsia" w:ascii="宋体" w:hAnsi="宋体"/>
                <w:kern w:val="0"/>
                <w:sz w:val="21"/>
                <w:szCs w:val="21"/>
                <w:lang w:val="en-US" w:eastAsia="zh-CN"/>
              </w:rPr>
              <w:t>1.投标人具有质量管理体系认证、环境管理体系认证、职业健康管理体系认证证书。</w:t>
            </w:r>
          </w:p>
          <w:p w14:paraId="06312515">
            <w:pPr>
              <w:spacing w:line="360" w:lineRule="auto"/>
              <w:jc w:val="left"/>
              <w:rPr>
                <w:rFonts w:hint="default" w:ascii="宋体" w:hAnsi="宋体"/>
                <w:kern w:val="0"/>
                <w:sz w:val="21"/>
                <w:szCs w:val="21"/>
                <w:lang w:val="en-US" w:eastAsia="zh-CN"/>
              </w:rPr>
            </w:pPr>
            <w:r>
              <w:rPr>
                <w:rFonts w:hint="eastAsia" w:ascii="宋体" w:hAnsi="宋体"/>
                <w:kern w:val="0"/>
                <w:sz w:val="21"/>
                <w:szCs w:val="21"/>
                <w:lang w:val="en-US" w:eastAsia="zh-CN"/>
              </w:rPr>
              <w:t>★2.中标后签订合同前，采购人有权要求中标人提供正版软件（</w:t>
            </w:r>
            <w:r>
              <w:rPr>
                <w:rFonts w:hint="eastAsia" w:ascii="宋体" w:hAnsi="宋体"/>
                <w:kern w:val="0"/>
                <w:szCs w:val="21"/>
              </w:rPr>
              <w:t>拆装减速器配套</w:t>
            </w:r>
            <w:r>
              <w:rPr>
                <w:rFonts w:hint="eastAsia" w:ascii="宋体" w:hAnsi="宋体"/>
                <w:kern w:val="0"/>
                <w:szCs w:val="21"/>
                <w:lang w:val="en-US" w:eastAsia="zh-CN"/>
              </w:rPr>
              <w:t>的</w:t>
            </w:r>
            <w:r>
              <w:rPr>
                <w:rFonts w:hint="eastAsia" w:ascii="宋体" w:hAnsi="宋体"/>
                <w:kern w:val="0"/>
                <w:szCs w:val="21"/>
              </w:rPr>
              <w:t>机械设计虚拟仿真系统</w:t>
            </w:r>
            <w:r>
              <w:rPr>
                <w:rFonts w:hint="eastAsia" w:ascii="宋体" w:hAnsi="宋体"/>
                <w:kern w:val="0"/>
                <w:szCs w:val="21"/>
                <w:lang w:val="en-US" w:eastAsia="zh-CN"/>
              </w:rPr>
              <w:t>和</w:t>
            </w:r>
            <w:r>
              <w:rPr>
                <w:rFonts w:hint="eastAsia" w:asciiTheme="minorHAnsi" w:eastAsiaTheme="minorEastAsia"/>
                <w:lang w:val="en-US" w:eastAsia="zh-CN"/>
              </w:rPr>
              <w:t>数智化实践教学管理平台</w:t>
            </w:r>
            <w:r>
              <w:rPr>
                <w:rFonts w:hint="eastAsia"/>
                <w:lang w:val="en-US" w:eastAsia="zh-CN"/>
              </w:rPr>
              <w:t>；</w:t>
            </w:r>
            <w:r>
              <w:rPr>
                <w:rFonts w:hint="eastAsia" w:ascii="宋体" w:hAnsi="宋体"/>
                <w:kern w:val="0"/>
                <w:szCs w:val="21"/>
              </w:rPr>
              <w:t>机构运动简图测绘模型</w:t>
            </w:r>
            <w:r>
              <w:rPr>
                <w:rFonts w:hint="eastAsia" w:ascii="宋体" w:hAnsi="宋体"/>
                <w:kern w:val="0"/>
                <w:szCs w:val="21"/>
                <w:lang w:val="en-US" w:eastAsia="zh-CN"/>
              </w:rPr>
              <w:t>配套的</w:t>
            </w:r>
            <w:r>
              <w:rPr>
                <w:rFonts w:hint="eastAsia" w:ascii="宋体" w:hAnsi="宋体"/>
                <w:kern w:val="0"/>
                <w:szCs w:val="21"/>
              </w:rPr>
              <w:t>机械原理虚拟仿真系统</w:t>
            </w:r>
            <w:r>
              <w:rPr>
                <w:rFonts w:hint="eastAsia" w:ascii="宋体" w:hAnsi="宋体"/>
                <w:kern w:val="0"/>
                <w:szCs w:val="21"/>
                <w:lang w:val="en-US" w:eastAsia="zh-CN"/>
              </w:rPr>
              <w:t>和</w:t>
            </w:r>
            <w:r>
              <w:rPr>
                <w:rFonts w:hint="eastAsia" w:asciiTheme="minorHAnsi" w:eastAsiaTheme="minorEastAsia"/>
                <w:lang w:val="en-US" w:eastAsia="zh-CN"/>
              </w:rPr>
              <w:t>数智化实践教学管理平台</w:t>
            </w:r>
            <w:r>
              <w:rPr>
                <w:rFonts w:hint="eastAsia" w:ascii="宋体" w:hAnsi="宋体"/>
                <w:kern w:val="0"/>
                <w:sz w:val="21"/>
                <w:szCs w:val="21"/>
                <w:lang w:val="en-US" w:eastAsia="zh-CN"/>
              </w:rPr>
              <w:t>）到指定地点进行逐条交互操作演示验证，不提供或不满足视为虚假响应，按相关规定处理。（投标文件中需提供承诺函，格式自拟，未提供视为无效投标）</w:t>
            </w:r>
          </w:p>
        </w:tc>
      </w:tr>
    </w:tbl>
    <w:p w14:paraId="0C238A99">
      <w:pPr>
        <w:pStyle w:val="11"/>
        <w:numPr>
          <w:ilvl w:val="0"/>
          <w:numId w:val="0"/>
        </w:numPr>
        <w:spacing w:beforeLines="50" w:afterLines="50"/>
        <w:rPr>
          <w:rFonts w:ascii="宋体" w:hAnsi="宋体"/>
          <w:b/>
          <w:bCs/>
          <w:sz w:val="24"/>
          <w:szCs w:val="32"/>
        </w:rPr>
      </w:pPr>
      <w:r>
        <w:rPr>
          <w:rFonts w:hint="eastAsia" w:ascii="宋体" w:hAnsi="宋体"/>
          <w:b/>
          <w:bCs/>
          <w:sz w:val="24"/>
          <w:szCs w:val="32"/>
        </w:rPr>
        <w:t>2.技术标准与要求</w:t>
      </w:r>
    </w:p>
    <w:tbl>
      <w:tblPr>
        <w:tblStyle w:val="7"/>
        <w:tblW w:w="493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87"/>
        <w:gridCol w:w="680"/>
        <w:gridCol w:w="741"/>
        <w:gridCol w:w="971"/>
        <w:gridCol w:w="462"/>
        <w:gridCol w:w="462"/>
        <w:gridCol w:w="1448"/>
        <w:gridCol w:w="1463"/>
        <w:gridCol w:w="849"/>
        <w:gridCol w:w="422"/>
        <w:gridCol w:w="419"/>
      </w:tblGrid>
      <w:tr w14:paraId="23005D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63" w:hRule="atLeast"/>
          <w:jc w:val="center"/>
        </w:trPr>
        <w:tc>
          <w:tcPr>
            <w:tcW w:w="289" w:type="pct"/>
            <w:vAlign w:val="center"/>
          </w:tcPr>
          <w:p w14:paraId="66CE02CD">
            <w:pPr>
              <w:pStyle w:val="11"/>
              <w:numPr>
                <w:ilvl w:val="0"/>
                <w:numId w:val="0"/>
              </w:numPr>
              <w:spacing w:beforeLines="50" w:afterLines="50"/>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序号</w:t>
            </w:r>
          </w:p>
        </w:tc>
        <w:tc>
          <w:tcPr>
            <w:tcW w:w="404" w:type="pct"/>
            <w:vAlign w:val="center"/>
          </w:tcPr>
          <w:p w14:paraId="6C8A61D1">
            <w:pPr>
              <w:pStyle w:val="11"/>
              <w:numPr>
                <w:ilvl w:val="0"/>
                <w:numId w:val="0"/>
              </w:numPr>
              <w:spacing w:beforeLines="50" w:afterLines="50"/>
              <w:jc w:val="center"/>
              <w:rPr>
                <w:rFonts w:ascii="宋体" w:hAnsi="宋体" w:cs="宋体"/>
                <w:b/>
                <w:bCs/>
                <w:szCs w:val="21"/>
                <w:highlight w:val="none"/>
              </w:rPr>
            </w:pPr>
            <w:r>
              <w:rPr>
                <w:rFonts w:hint="eastAsia" w:ascii="宋体" w:hAnsi="宋体" w:cs="宋体"/>
                <w:b/>
                <w:color w:val="000000" w:themeColor="text1"/>
                <w:szCs w:val="21"/>
                <w:highlight w:val="none"/>
                <w14:textFill>
                  <w14:solidFill>
                    <w14:schemeClr w14:val="tx1"/>
                  </w14:solidFill>
                </w14:textFill>
              </w:rPr>
              <w:t>核心产品（“△”）</w:t>
            </w:r>
          </w:p>
        </w:tc>
        <w:tc>
          <w:tcPr>
            <w:tcW w:w="440" w:type="pct"/>
            <w:vAlign w:val="center"/>
          </w:tcPr>
          <w:p w14:paraId="2C13DAE2">
            <w:pPr>
              <w:pStyle w:val="11"/>
              <w:numPr>
                <w:ilvl w:val="0"/>
                <w:numId w:val="0"/>
              </w:numPr>
              <w:spacing w:beforeLines="50" w:afterLines="50"/>
              <w:jc w:val="center"/>
              <w:rPr>
                <w:rFonts w:ascii="宋体" w:hAnsi="宋体" w:cs="宋体"/>
                <w:b/>
                <w:bCs/>
                <w:szCs w:val="21"/>
                <w:highlight w:val="none"/>
              </w:rPr>
            </w:pPr>
            <w:r>
              <w:rPr>
                <w:rFonts w:hint="eastAsia" w:ascii="宋体" w:hAnsi="宋体" w:cs="宋体"/>
                <w:b/>
                <w:color w:val="000000" w:themeColor="text1"/>
                <w:szCs w:val="21"/>
                <w:highlight w:val="none"/>
                <w14:textFill>
                  <w14:solidFill>
                    <w14:schemeClr w14:val="tx1"/>
                  </w14:solidFill>
                </w14:textFill>
              </w:rPr>
              <w:t>品目名称</w:t>
            </w:r>
          </w:p>
        </w:tc>
        <w:tc>
          <w:tcPr>
            <w:tcW w:w="577" w:type="pct"/>
            <w:vAlign w:val="center"/>
          </w:tcPr>
          <w:p w14:paraId="68ACA4CD">
            <w:pPr>
              <w:pStyle w:val="11"/>
              <w:numPr>
                <w:ilvl w:val="0"/>
                <w:numId w:val="0"/>
              </w:numPr>
              <w:spacing w:beforeLines="50" w:afterLines="50"/>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标的名称</w:t>
            </w:r>
          </w:p>
        </w:tc>
        <w:tc>
          <w:tcPr>
            <w:tcW w:w="274" w:type="pct"/>
            <w:vAlign w:val="center"/>
          </w:tcPr>
          <w:p w14:paraId="6007BE63">
            <w:pPr>
              <w:pStyle w:val="11"/>
              <w:numPr>
                <w:ilvl w:val="0"/>
                <w:numId w:val="0"/>
              </w:numPr>
              <w:spacing w:beforeLines="50" w:afterLines="50"/>
              <w:ind w:left="420" w:hanging="420"/>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单</w:t>
            </w:r>
          </w:p>
          <w:p w14:paraId="2A64275A">
            <w:pPr>
              <w:pStyle w:val="11"/>
              <w:numPr>
                <w:ilvl w:val="0"/>
                <w:numId w:val="0"/>
              </w:numPr>
              <w:spacing w:beforeLines="50" w:afterLines="50"/>
              <w:ind w:left="420" w:hanging="420"/>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位</w:t>
            </w:r>
          </w:p>
        </w:tc>
        <w:tc>
          <w:tcPr>
            <w:tcW w:w="274" w:type="pct"/>
            <w:vAlign w:val="center"/>
          </w:tcPr>
          <w:p w14:paraId="08F2A32B">
            <w:pPr>
              <w:pStyle w:val="11"/>
              <w:numPr>
                <w:ilvl w:val="0"/>
                <w:numId w:val="0"/>
              </w:numPr>
              <w:spacing w:beforeLines="50" w:afterLines="50"/>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数量</w:t>
            </w:r>
          </w:p>
        </w:tc>
        <w:tc>
          <w:tcPr>
            <w:tcW w:w="861" w:type="pct"/>
            <w:vAlign w:val="center"/>
          </w:tcPr>
          <w:p w14:paraId="619D7FC6">
            <w:pPr>
              <w:pStyle w:val="11"/>
              <w:numPr>
                <w:ilvl w:val="0"/>
                <w:numId w:val="0"/>
              </w:numPr>
              <w:spacing w:beforeLines="50" w:afterLines="50"/>
              <w:ind w:left="420" w:hanging="420"/>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分项预算单价（元）</w:t>
            </w:r>
          </w:p>
        </w:tc>
        <w:tc>
          <w:tcPr>
            <w:tcW w:w="870" w:type="pct"/>
            <w:vAlign w:val="center"/>
          </w:tcPr>
          <w:p w14:paraId="27602B10">
            <w:pPr>
              <w:pStyle w:val="11"/>
              <w:numPr>
                <w:ilvl w:val="0"/>
                <w:numId w:val="0"/>
              </w:numPr>
              <w:spacing w:beforeLines="50" w:afterLines="50"/>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分项预算总价（元）</w:t>
            </w:r>
          </w:p>
        </w:tc>
        <w:tc>
          <w:tcPr>
            <w:tcW w:w="505" w:type="pct"/>
            <w:vAlign w:val="center"/>
          </w:tcPr>
          <w:p w14:paraId="13B390BC">
            <w:pPr>
              <w:pStyle w:val="11"/>
              <w:numPr>
                <w:ilvl w:val="0"/>
                <w:numId w:val="0"/>
              </w:numPr>
              <w:spacing w:beforeLines="50" w:afterLines="50"/>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面向对象情况</w:t>
            </w:r>
          </w:p>
        </w:tc>
        <w:tc>
          <w:tcPr>
            <w:tcW w:w="251" w:type="pct"/>
            <w:vAlign w:val="center"/>
          </w:tcPr>
          <w:p w14:paraId="1730310A">
            <w:pPr>
              <w:pStyle w:val="11"/>
              <w:numPr>
                <w:ilvl w:val="0"/>
                <w:numId w:val="0"/>
              </w:numPr>
              <w:spacing w:beforeLines="50" w:afterLines="50"/>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所属行业</w:t>
            </w:r>
          </w:p>
        </w:tc>
        <w:tc>
          <w:tcPr>
            <w:tcW w:w="249" w:type="pct"/>
            <w:vAlign w:val="center"/>
          </w:tcPr>
          <w:p w14:paraId="750648FC">
            <w:pPr>
              <w:pStyle w:val="11"/>
              <w:numPr>
                <w:ilvl w:val="0"/>
                <w:numId w:val="0"/>
              </w:numPr>
              <w:spacing w:beforeLines="50" w:afterLines="50"/>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技术要求</w:t>
            </w:r>
          </w:p>
        </w:tc>
      </w:tr>
      <w:tr w14:paraId="46EE06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3C6821F9">
            <w:pPr>
              <w:pStyle w:val="11"/>
              <w:numPr>
                <w:ilvl w:val="0"/>
                <w:numId w:val="0"/>
              </w:numPr>
              <w:spacing w:beforeLines="50" w:afterLines="50"/>
              <w:jc w:val="center"/>
              <w:rPr>
                <w:rFonts w:hint="default" w:ascii="宋体" w:hAnsi="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1</w:t>
            </w:r>
          </w:p>
        </w:tc>
        <w:tc>
          <w:tcPr>
            <w:tcW w:w="404" w:type="pct"/>
            <w:vAlign w:val="center"/>
          </w:tcPr>
          <w:p w14:paraId="135DC153">
            <w:pPr>
              <w:pStyle w:val="11"/>
              <w:numPr>
                <w:ilvl w:val="0"/>
                <w:numId w:val="0"/>
              </w:numPr>
              <w:spacing w:beforeLines="50" w:afterLines="50"/>
              <w:ind w:left="420" w:hanging="420"/>
              <w:jc w:val="center"/>
              <w:rPr>
                <w:rFonts w:hint="eastAsia" w:ascii="宋体" w:hAnsi="宋体" w:cs="宋体"/>
                <w:color w:val="000000" w:themeColor="text1"/>
                <w:szCs w:val="21"/>
                <w:highlight w:val="none"/>
                <w14:textFill>
                  <w14:solidFill>
                    <w14:schemeClr w14:val="tx1"/>
                  </w14:solidFill>
                </w14:textFill>
              </w:rPr>
            </w:pPr>
          </w:p>
        </w:tc>
        <w:tc>
          <w:tcPr>
            <w:tcW w:w="440" w:type="pct"/>
            <w:vAlign w:val="center"/>
          </w:tcPr>
          <w:p w14:paraId="2ABC4FEA">
            <w:pPr>
              <w:pStyle w:val="13"/>
              <w:widowControl/>
              <w:kinsoku w:val="0"/>
              <w:autoSpaceDE w:val="0"/>
              <w:autoSpaceDN w:val="0"/>
              <w:jc w:val="center"/>
              <w:rPr>
                <w:rFonts w:hint="eastAsia"/>
                <w:sz w:val="21"/>
                <w:szCs w:val="21"/>
                <w:highlight w:val="none"/>
                <w:lang w:eastAsia="zh-CN"/>
              </w:rPr>
            </w:pPr>
            <w:r>
              <w:rPr>
                <w:rFonts w:hint="eastAsia"/>
                <w:sz w:val="21"/>
                <w:szCs w:val="21"/>
                <w:highlight w:val="none"/>
                <w:lang w:eastAsia="zh-CN"/>
              </w:rPr>
              <w:t>其他试验仪器及装置</w:t>
            </w:r>
          </w:p>
        </w:tc>
        <w:tc>
          <w:tcPr>
            <w:tcW w:w="577" w:type="pct"/>
            <w:vAlign w:val="center"/>
          </w:tcPr>
          <w:p w14:paraId="1B2E4D03">
            <w:pPr>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典型传感器特性实验仪</w:t>
            </w:r>
          </w:p>
        </w:tc>
        <w:tc>
          <w:tcPr>
            <w:tcW w:w="274" w:type="pct"/>
            <w:shd w:val="clear" w:color="auto" w:fill="auto"/>
            <w:vAlign w:val="center"/>
          </w:tcPr>
          <w:p w14:paraId="0BD44552">
            <w:pPr>
              <w:jc w:val="center"/>
              <w:rPr>
                <w:rFonts w:hint="eastAsia" w:ascii="宋体" w:hAnsi="宋体" w:cs="宋体"/>
                <w:color w:val="000000"/>
                <w:kern w:val="0"/>
                <w:sz w:val="21"/>
                <w:szCs w:val="21"/>
                <w:highlight w:val="none"/>
                <w:lang w:val="en-US" w:eastAsia="zh-CN" w:bidi="ar-SA"/>
              </w:rPr>
            </w:pPr>
            <w:r>
              <w:rPr>
                <w:rFonts w:hint="eastAsia" w:ascii="宋体" w:hAnsi="宋体" w:cs="宋体"/>
                <w:color w:val="000000"/>
                <w:szCs w:val="21"/>
                <w:highlight w:val="none"/>
              </w:rPr>
              <w:t>台</w:t>
            </w:r>
          </w:p>
        </w:tc>
        <w:tc>
          <w:tcPr>
            <w:tcW w:w="274" w:type="pct"/>
            <w:shd w:val="clear" w:color="auto" w:fill="auto"/>
            <w:vAlign w:val="center"/>
          </w:tcPr>
          <w:p w14:paraId="5244BACE">
            <w:pPr>
              <w:jc w:val="center"/>
              <w:rPr>
                <w:rFonts w:hint="eastAsia" w:ascii="宋体" w:hAnsi="宋体" w:cs="宋体"/>
                <w:color w:val="000000"/>
                <w:szCs w:val="21"/>
                <w:highlight w:val="none"/>
                <w:lang w:val="en-US" w:eastAsia="zh-CN"/>
              </w:rPr>
            </w:pPr>
            <w:r>
              <w:rPr>
                <w:rFonts w:hint="eastAsia" w:ascii="宋体" w:hAnsi="宋体" w:cs="宋体"/>
                <w:color w:val="000000"/>
                <w:szCs w:val="21"/>
                <w:highlight w:val="none"/>
                <w:lang w:val="en-US" w:eastAsia="zh-CN"/>
              </w:rPr>
              <w:t>12</w:t>
            </w:r>
          </w:p>
        </w:tc>
        <w:tc>
          <w:tcPr>
            <w:tcW w:w="861" w:type="pct"/>
            <w:vAlign w:val="center"/>
          </w:tcPr>
          <w:p w14:paraId="4675C2A1">
            <w:pPr>
              <w:widowControl/>
              <w:spacing w:line="240" w:lineRule="exact"/>
              <w:jc w:val="center"/>
              <w:rPr>
                <w:rFonts w:hint="eastAsia" w:ascii="宋体" w:hAnsi="宋体" w:cs="宋体"/>
                <w:color w:val="auto"/>
                <w:kern w:val="0"/>
                <w:szCs w:val="21"/>
                <w:highlight w:val="none"/>
                <w:lang w:eastAsia="zh-CN"/>
              </w:rPr>
            </w:pPr>
          </w:p>
        </w:tc>
        <w:tc>
          <w:tcPr>
            <w:tcW w:w="870" w:type="pct"/>
            <w:vAlign w:val="center"/>
          </w:tcPr>
          <w:p w14:paraId="7DB5B092">
            <w:pPr>
              <w:widowControl/>
              <w:spacing w:line="240" w:lineRule="exact"/>
              <w:jc w:val="center"/>
              <w:rPr>
                <w:rFonts w:hint="eastAsia" w:ascii="宋体" w:hAnsi="宋体" w:cs="宋体"/>
                <w:color w:val="auto"/>
                <w:kern w:val="0"/>
                <w:szCs w:val="21"/>
                <w:highlight w:val="none"/>
                <w:lang w:eastAsia="zh-CN"/>
              </w:rPr>
            </w:pPr>
          </w:p>
        </w:tc>
        <w:tc>
          <w:tcPr>
            <w:tcW w:w="505" w:type="pct"/>
            <w:shd w:val="clear" w:color="auto" w:fill="auto"/>
            <w:vAlign w:val="center"/>
          </w:tcPr>
          <w:p w14:paraId="5FB4DFB1">
            <w:pPr>
              <w:pStyle w:val="12"/>
              <w:shd w:val="clear" w:color="auto" w:fill="auto"/>
              <w:spacing w:after="0" w:line="360" w:lineRule="auto"/>
              <w:ind w:firstLine="0" w:firstLineChars="0"/>
              <w:jc w:val="center"/>
              <w:rPr>
                <w:rFonts w:hint="eastAsia" w:ascii="宋体" w:hAnsi="宋体" w:cs="宋体" w:eastAsiaTheme="minorEastAsia"/>
                <w:bCs/>
                <w:color w:val="000000" w:themeColor="text1"/>
                <w:kern w:val="0"/>
                <w:sz w:val="21"/>
                <w:szCs w:val="21"/>
                <w:highlight w:val="none"/>
                <w:lang w:val="zh-CN" w:eastAsia="zh-CN" w:bidi="zh-CN"/>
                <w14:textFill>
                  <w14:solidFill>
                    <w14:schemeClr w14:val="tx1"/>
                  </w14:solidFill>
                </w14:textFill>
              </w:rPr>
            </w:pPr>
            <w:r>
              <w:rPr>
                <w:rFonts w:hint="eastAsia"/>
                <w:bCs/>
                <w:color w:val="000000" w:themeColor="text1"/>
                <w:sz w:val="21"/>
                <w:szCs w:val="21"/>
                <w:highlight w:val="none"/>
                <w14:textFill>
                  <w14:solidFill>
                    <w14:schemeClr w14:val="tx1"/>
                  </w14:solidFill>
                </w14:textFill>
              </w:rPr>
              <w:t>专门面向</w:t>
            </w:r>
            <w:r>
              <w:rPr>
                <w:rFonts w:hint="eastAsia"/>
                <w:bCs/>
                <w:color w:val="000000" w:themeColor="text1"/>
                <w:sz w:val="21"/>
                <w:szCs w:val="21"/>
                <w:highlight w:val="none"/>
                <w:lang w:val="en-US"/>
                <w14:textFill>
                  <w14:solidFill>
                    <w14:schemeClr w14:val="tx1"/>
                  </w14:solidFill>
                </w14:textFill>
              </w:rPr>
              <w:t>中小企业</w:t>
            </w:r>
          </w:p>
        </w:tc>
        <w:tc>
          <w:tcPr>
            <w:tcW w:w="251" w:type="pct"/>
            <w:shd w:val="clear" w:color="auto" w:fill="auto"/>
            <w:vAlign w:val="center"/>
          </w:tcPr>
          <w:p w14:paraId="35F0D18D">
            <w:pPr>
              <w:pStyle w:val="12"/>
              <w:shd w:val="clear" w:color="auto" w:fill="auto"/>
              <w:spacing w:after="0" w:line="360" w:lineRule="auto"/>
              <w:ind w:firstLine="0" w:firstLineChars="0"/>
              <w:jc w:val="center"/>
              <w:rPr>
                <w:rFonts w:hint="eastAsia" w:ascii="宋体" w:hAnsi="宋体" w:cs="宋体" w:eastAsiaTheme="minorEastAsia"/>
                <w:kern w:val="0"/>
                <w:sz w:val="21"/>
                <w:szCs w:val="21"/>
                <w:highlight w:val="none"/>
                <w:lang w:val="en-US" w:eastAsia="zh-CN" w:bidi="zh-CN"/>
              </w:rPr>
            </w:pPr>
            <w:r>
              <w:rPr>
                <w:rFonts w:hint="eastAsia"/>
                <w:sz w:val="21"/>
                <w:szCs w:val="21"/>
                <w:highlight w:val="none"/>
                <w:lang w:val="en-US"/>
              </w:rPr>
              <w:t>工</w:t>
            </w:r>
            <w:r>
              <w:rPr>
                <w:rFonts w:hint="eastAsia"/>
                <w:sz w:val="21"/>
                <w:szCs w:val="21"/>
                <w:highlight w:val="none"/>
              </w:rPr>
              <w:t>业</w:t>
            </w:r>
          </w:p>
        </w:tc>
        <w:tc>
          <w:tcPr>
            <w:tcW w:w="249" w:type="pct"/>
            <w:shd w:val="clear" w:color="auto" w:fill="auto"/>
            <w:vAlign w:val="center"/>
          </w:tcPr>
          <w:p w14:paraId="589FF259">
            <w:pPr>
              <w:pStyle w:val="12"/>
              <w:shd w:val="clear" w:color="auto" w:fill="auto"/>
              <w:spacing w:after="0" w:line="360" w:lineRule="auto"/>
              <w:ind w:firstLine="0" w:firstLineChars="0"/>
              <w:jc w:val="center"/>
              <w:rPr>
                <w:rFonts w:hint="eastAsia" w:ascii="宋体" w:hAnsi="宋体" w:cs="宋体" w:eastAsiaTheme="minorEastAsia"/>
                <w:bCs/>
                <w:color w:val="000000" w:themeColor="text1"/>
                <w:kern w:val="0"/>
                <w:sz w:val="21"/>
                <w:szCs w:val="21"/>
                <w:highlight w:val="none"/>
                <w:lang w:val="zh-CN" w:eastAsia="zh-CN" w:bidi="zh-CN"/>
                <w14:textFill>
                  <w14:solidFill>
                    <w14:schemeClr w14:val="tx1"/>
                  </w14:solidFill>
                </w14:textFill>
              </w:rPr>
            </w:pPr>
            <w:r>
              <w:rPr>
                <w:rFonts w:hint="eastAsia"/>
                <w:bCs/>
                <w:color w:val="000000" w:themeColor="text1"/>
                <w:sz w:val="21"/>
                <w:szCs w:val="21"/>
                <w:highlight w:val="none"/>
                <w14:textFill>
                  <w14:solidFill>
                    <w14:schemeClr w14:val="tx1"/>
                  </w14:solidFill>
                </w14:textFill>
              </w:rPr>
              <w:t>详见附表</w:t>
            </w:r>
            <w:r>
              <w:rPr>
                <w:rFonts w:hint="eastAsia"/>
                <w:bCs/>
                <w:color w:val="000000" w:themeColor="text1"/>
                <w:sz w:val="21"/>
                <w:szCs w:val="21"/>
                <w:highlight w:val="none"/>
                <w:lang w:val="en-US" w:eastAsia="zh-CN"/>
                <w14:textFill>
                  <w14:solidFill>
                    <w14:schemeClr w14:val="tx1"/>
                  </w14:solidFill>
                </w14:textFill>
              </w:rPr>
              <w:t>一</w:t>
            </w:r>
          </w:p>
        </w:tc>
      </w:tr>
      <w:tr w14:paraId="28CC03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03FD6849">
            <w:pPr>
              <w:pStyle w:val="11"/>
              <w:numPr>
                <w:ilvl w:val="0"/>
                <w:numId w:val="0"/>
              </w:numPr>
              <w:spacing w:beforeLines="50" w:afterLines="50"/>
              <w:jc w:val="center"/>
              <w:rPr>
                <w:rFonts w:hint="default" w:ascii="宋体" w:hAnsi="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2</w:t>
            </w:r>
          </w:p>
        </w:tc>
        <w:tc>
          <w:tcPr>
            <w:tcW w:w="404" w:type="pct"/>
            <w:vAlign w:val="center"/>
          </w:tcPr>
          <w:p w14:paraId="7EBB091F">
            <w:pPr>
              <w:pStyle w:val="11"/>
              <w:numPr>
                <w:ilvl w:val="0"/>
                <w:numId w:val="0"/>
              </w:numPr>
              <w:spacing w:beforeLines="50" w:afterLines="50"/>
              <w:ind w:left="420" w:hanging="420"/>
              <w:jc w:val="center"/>
              <w:rPr>
                <w:rFonts w:hint="eastAsia" w:ascii="宋体" w:hAnsi="宋体" w:cs="宋体"/>
                <w:color w:val="000000" w:themeColor="text1"/>
                <w:szCs w:val="21"/>
                <w:highlight w:val="none"/>
                <w14:textFill>
                  <w14:solidFill>
                    <w14:schemeClr w14:val="tx1"/>
                  </w14:solidFill>
                </w14:textFill>
              </w:rPr>
            </w:pPr>
          </w:p>
        </w:tc>
        <w:tc>
          <w:tcPr>
            <w:tcW w:w="440" w:type="pct"/>
            <w:vAlign w:val="center"/>
          </w:tcPr>
          <w:p w14:paraId="50F1DA59">
            <w:pPr>
              <w:pStyle w:val="13"/>
              <w:widowControl/>
              <w:kinsoku w:val="0"/>
              <w:autoSpaceDE w:val="0"/>
              <w:autoSpaceDN w:val="0"/>
              <w:jc w:val="center"/>
              <w:rPr>
                <w:rFonts w:hint="eastAsia"/>
                <w:sz w:val="21"/>
                <w:szCs w:val="21"/>
                <w:highlight w:val="none"/>
                <w:lang w:eastAsia="zh-CN"/>
              </w:rPr>
            </w:pPr>
            <w:r>
              <w:rPr>
                <w:rFonts w:hint="eastAsia"/>
                <w:sz w:val="21"/>
                <w:szCs w:val="21"/>
                <w:highlight w:val="none"/>
                <w:lang w:eastAsia="zh-CN"/>
              </w:rPr>
              <w:t>其他试验仪器及装置</w:t>
            </w:r>
          </w:p>
        </w:tc>
        <w:tc>
          <w:tcPr>
            <w:tcW w:w="577" w:type="pct"/>
            <w:vAlign w:val="center"/>
          </w:tcPr>
          <w:p w14:paraId="69446C8D">
            <w:pPr>
              <w:jc w:val="center"/>
              <w:rPr>
                <w:rFonts w:hint="eastAsia" w:ascii="宋体" w:hAnsi="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lang w:eastAsia="zh-CN"/>
                <w14:textFill>
                  <w14:solidFill>
                    <w14:schemeClr w14:val="tx1"/>
                  </w14:solidFill>
                </w14:textFill>
              </w:rPr>
              <w:t>新型电机及电气技术实验装置</w:t>
            </w:r>
          </w:p>
        </w:tc>
        <w:tc>
          <w:tcPr>
            <w:tcW w:w="274" w:type="pct"/>
            <w:shd w:val="clear" w:color="auto" w:fill="auto"/>
            <w:vAlign w:val="center"/>
          </w:tcPr>
          <w:p w14:paraId="15201ADA">
            <w:pPr>
              <w:jc w:val="center"/>
              <w:rPr>
                <w:rFonts w:hint="eastAsia" w:ascii="宋体" w:hAnsi="宋体" w:cs="宋体"/>
                <w:color w:val="000000"/>
                <w:kern w:val="0"/>
                <w:sz w:val="21"/>
                <w:szCs w:val="21"/>
                <w:highlight w:val="none"/>
                <w:lang w:val="en-US" w:eastAsia="zh-CN" w:bidi="ar-SA"/>
              </w:rPr>
            </w:pPr>
            <w:r>
              <w:rPr>
                <w:rFonts w:hint="eastAsia" w:ascii="宋体" w:hAnsi="宋体" w:cs="宋体"/>
                <w:color w:val="000000"/>
                <w:kern w:val="0"/>
                <w:sz w:val="21"/>
                <w:szCs w:val="21"/>
                <w:highlight w:val="none"/>
                <w:lang w:val="en-US" w:eastAsia="zh-CN" w:bidi="ar-SA"/>
              </w:rPr>
              <w:t>套</w:t>
            </w:r>
          </w:p>
        </w:tc>
        <w:tc>
          <w:tcPr>
            <w:tcW w:w="274" w:type="pct"/>
            <w:shd w:val="clear" w:color="auto" w:fill="auto"/>
            <w:vAlign w:val="center"/>
          </w:tcPr>
          <w:p w14:paraId="641EC84A">
            <w:pPr>
              <w:jc w:val="center"/>
              <w:rPr>
                <w:rFonts w:hint="eastAsia" w:ascii="宋体" w:hAnsi="宋体" w:cs="宋体"/>
                <w:color w:val="000000"/>
                <w:szCs w:val="21"/>
                <w:highlight w:val="none"/>
                <w:lang w:val="en-US" w:eastAsia="zh-CN"/>
              </w:rPr>
            </w:pPr>
            <w:r>
              <w:rPr>
                <w:rFonts w:hint="eastAsia" w:ascii="宋体" w:hAnsi="宋体" w:cs="宋体"/>
                <w:color w:val="000000"/>
                <w:szCs w:val="21"/>
                <w:highlight w:val="none"/>
                <w:lang w:val="en-US" w:eastAsia="zh-CN"/>
              </w:rPr>
              <w:t>2</w:t>
            </w:r>
          </w:p>
        </w:tc>
        <w:tc>
          <w:tcPr>
            <w:tcW w:w="861" w:type="pct"/>
            <w:vAlign w:val="center"/>
          </w:tcPr>
          <w:p w14:paraId="3244BE82">
            <w:pPr>
              <w:widowControl/>
              <w:spacing w:line="240" w:lineRule="exact"/>
              <w:jc w:val="center"/>
              <w:rPr>
                <w:rFonts w:hint="eastAsia" w:ascii="宋体" w:hAnsi="宋体" w:cs="宋体"/>
                <w:color w:val="auto"/>
                <w:kern w:val="0"/>
                <w:szCs w:val="21"/>
                <w:highlight w:val="none"/>
                <w:lang w:eastAsia="zh-CN"/>
              </w:rPr>
            </w:pPr>
          </w:p>
        </w:tc>
        <w:tc>
          <w:tcPr>
            <w:tcW w:w="870" w:type="pct"/>
            <w:vAlign w:val="center"/>
          </w:tcPr>
          <w:p w14:paraId="6A555E56">
            <w:pPr>
              <w:widowControl/>
              <w:spacing w:line="240" w:lineRule="exact"/>
              <w:jc w:val="center"/>
              <w:rPr>
                <w:rFonts w:hint="eastAsia" w:ascii="宋体" w:hAnsi="宋体" w:cs="宋体"/>
                <w:color w:val="auto"/>
                <w:kern w:val="0"/>
                <w:szCs w:val="21"/>
                <w:highlight w:val="none"/>
                <w:lang w:eastAsia="zh-CN"/>
              </w:rPr>
            </w:pPr>
          </w:p>
        </w:tc>
        <w:tc>
          <w:tcPr>
            <w:tcW w:w="505" w:type="pct"/>
            <w:shd w:val="clear" w:color="auto" w:fill="auto"/>
            <w:vAlign w:val="center"/>
          </w:tcPr>
          <w:p w14:paraId="687A3A14">
            <w:pPr>
              <w:pStyle w:val="12"/>
              <w:shd w:val="clear" w:color="auto" w:fill="auto"/>
              <w:spacing w:after="0" w:line="360" w:lineRule="auto"/>
              <w:ind w:firstLine="0" w:firstLineChars="0"/>
              <w:jc w:val="center"/>
              <w:rPr>
                <w:rFonts w:hint="eastAsia" w:ascii="宋体" w:hAnsi="宋体" w:cs="宋体" w:eastAsiaTheme="minorEastAsia"/>
                <w:bCs/>
                <w:color w:val="000000" w:themeColor="text1"/>
                <w:kern w:val="0"/>
                <w:sz w:val="21"/>
                <w:szCs w:val="21"/>
                <w:highlight w:val="none"/>
                <w:lang w:val="zh-CN" w:eastAsia="zh-CN" w:bidi="zh-CN"/>
                <w14:textFill>
                  <w14:solidFill>
                    <w14:schemeClr w14:val="tx1"/>
                  </w14:solidFill>
                </w14:textFill>
              </w:rPr>
            </w:pPr>
            <w:r>
              <w:rPr>
                <w:rFonts w:hint="eastAsia"/>
                <w:bCs/>
                <w:color w:val="000000" w:themeColor="text1"/>
                <w:sz w:val="21"/>
                <w:szCs w:val="21"/>
                <w:highlight w:val="none"/>
                <w14:textFill>
                  <w14:solidFill>
                    <w14:schemeClr w14:val="tx1"/>
                  </w14:solidFill>
                </w14:textFill>
              </w:rPr>
              <w:t>专门面向</w:t>
            </w:r>
            <w:r>
              <w:rPr>
                <w:rFonts w:hint="eastAsia"/>
                <w:bCs/>
                <w:color w:val="000000" w:themeColor="text1"/>
                <w:sz w:val="21"/>
                <w:szCs w:val="21"/>
                <w:highlight w:val="none"/>
                <w:lang w:val="en-US"/>
                <w14:textFill>
                  <w14:solidFill>
                    <w14:schemeClr w14:val="tx1"/>
                  </w14:solidFill>
                </w14:textFill>
              </w:rPr>
              <w:t>中小企业</w:t>
            </w:r>
          </w:p>
        </w:tc>
        <w:tc>
          <w:tcPr>
            <w:tcW w:w="251" w:type="pct"/>
            <w:shd w:val="clear" w:color="auto" w:fill="auto"/>
            <w:vAlign w:val="center"/>
          </w:tcPr>
          <w:p w14:paraId="5A1479DF">
            <w:pPr>
              <w:pStyle w:val="12"/>
              <w:shd w:val="clear" w:color="auto" w:fill="auto"/>
              <w:spacing w:after="0" w:line="360" w:lineRule="auto"/>
              <w:ind w:firstLine="0" w:firstLineChars="0"/>
              <w:jc w:val="center"/>
              <w:rPr>
                <w:rFonts w:hint="eastAsia" w:ascii="宋体" w:hAnsi="宋体" w:cs="宋体" w:eastAsiaTheme="minorEastAsia"/>
                <w:kern w:val="0"/>
                <w:sz w:val="21"/>
                <w:szCs w:val="21"/>
                <w:highlight w:val="none"/>
                <w:lang w:val="en-US" w:eastAsia="zh-CN" w:bidi="zh-CN"/>
              </w:rPr>
            </w:pPr>
            <w:r>
              <w:rPr>
                <w:rFonts w:hint="eastAsia"/>
                <w:sz w:val="21"/>
                <w:szCs w:val="21"/>
                <w:highlight w:val="none"/>
                <w:lang w:val="en-US"/>
              </w:rPr>
              <w:t>工</w:t>
            </w:r>
            <w:r>
              <w:rPr>
                <w:rFonts w:hint="eastAsia"/>
                <w:sz w:val="21"/>
                <w:szCs w:val="21"/>
                <w:highlight w:val="none"/>
              </w:rPr>
              <w:t>业</w:t>
            </w:r>
          </w:p>
        </w:tc>
        <w:tc>
          <w:tcPr>
            <w:tcW w:w="249" w:type="pct"/>
            <w:shd w:val="clear" w:color="auto" w:fill="auto"/>
            <w:vAlign w:val="center"/>
          </w:tcPr>
          <w:p w14:paraId="6A2A5275">
            <w:pPr>
              <w:pStyle w:val="12"/>
              <w:shd w:val="clear" w:color="auto" w:fill="auto"/>
              <w:spacing w:after="0" w:line="360" w:lineRule="auto"/>
              <w:ind w:firstLine="0" w:firstLineChars="0"/>
              <w:jc w:val="center"/>
              <w:rPr>
                <w:rFonts w:hint="eastAsia" w:ascii="宋体" w:hAnsi="宋体" w:cs="宋体" w:eastAsiaTheme="minorEastAsia"/>
                <w:bCs/>
                <w:color w:val="000000" w:themeColor="text1"/>
                <w:kern w:val="0"/>
                <w:sz w:val="21"/>
                <w:szCs w:val="21"/>
                <w:highlight w:val="none"/>
                <w:lang w:val="zh-CN" w:eastAsia="zh-CN" w:bidi="zh-CN"/>
                <w14:textFill>
                  <w14:solidFill>
                    <w14:schemeClr w14:val="tx1"/>
                  </w14:solidFill>
                </w14:textFill>
              </w:rPr>
            </w:pPr>
            <w:r>
              <w:rPr>
                <w:rFonts w:hint="eastAsia"/>
                <w:bCs/>
                <w:color w:val="000000" w:themeColor="text1"/>
                <w:sz w:val="21"/>
                <w:szCs w:val="21"/>
                <w:highlight w:val="none"/>
                <w14:textFill>
                  <w14:solidFill>
                    <w14:schemeClr w14:val="tx1"/>
                  </w14:solidFill>
                </w14:textFill>
              </w:rPr>
              <w:t>详见附表</w:t>
            </w:r>
            <w:r>
              <w:rPr>
                <w:rFonts w:hint="eastAsia"/>
                <w:bCs/>
                <w:color w:val="000000" w:themeColor="text1"/>
                <w:sz w:val="21"/>
                <w:szCs w:val="21"/>
                <w:highlight w:val="none"/>
                <w:lang w:val="en-US" w:eastAsia="zh-CN"/>
                <w14:textFill>
                  <w14:solidFill>
                    <w14:schemeClr w14:val="tx1"/>
                  </w14:solidFill>
                </w14:textFill>
              </w:rPr>
              <w:t>二</w:t>
            </w:r>
          </w:p>
        </w:tc>
      </w:tr>
    </w:tbl>
    <w:p w14:paraId="7F779AF1">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一</w:t>
      </w:r>
      <w:r>
        <w:rPr>
          <w:rFonts w:hint="eastAsia" w:ascii="宋体" w:hAnsi="宋体" w:cs="宋体"/>
          <w:b/>
          <w:bCs/>
          <w:sz w:val="24"/>
          <w:szCs w:val="32"/>
        </w:rPr>
        <w:t>：典型传感器特性实验仪</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51"/>
        <w:gridCol w:w="636"/>
        <w:gridCol w:w="7425"/>
      </w:tblGrid>
      <w:tr w14:paraId="01C968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vAlign w:val="center"/>
          </w:tcPr>
          <w:p w14:paraId="39FA7CAE">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36" w:type="dxa"/>
            <w:vAlign w:val="center"/>
          </w:tcPr>
          <w:p w14:paraId="7CE7F756">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425" w:type="dxa"/>
            <w:vAlign w:val="center"/>
          </w:tcPr>
          <w:p w14:paraId="6DC76847">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721834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35859B28">
            <w:pPr>
              <w:pStyle w:val="14"/>
              <w:ind w:firstLine="0"/>
              <w:jc w:val="center"/>
              <w:rPr>
                <w:rFonts w:ascii="宋体" w:hAnsi="宋体" w:eastAsia="宋体" w:cs="宋体"/>
                <w:b/>
                <w:bCs/>
                <w:sz w:val="21"/>
                <w:szCs w:val="21"/>
              </w:rPr>
            </w:pPr>
          </w:p>
        </w:tc>
        <w:tc>
          <w:tcPr>
            <w:tcW w:w="636" w:type="dxa"/>
            <w:vAlign w:val="center"/>
          </w:tcPr>
          <w:p w14:paraId="07AC5CE1">
            <w:pPr>
              <w:keepNext w:val="0"/>
              <w:keepLines w:val="0"/>
              <w:widowControl/>
              <w:suppressLineNumbers w:val="0"/>
              <w:jc w:val="righ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w:t>
            </w:r>
          </w:p>
        </w:tc>
        <w:tc>
          <w:tcPr>
            <w:tcW w:w="7425" w:type="dxa"/>
            <w:vAlign w:val="center"/>
          </w:tcPr>
          <w:p w14:paraId="7049BF79">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信号源</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（1）频率 ≥1k～10kHz 连续可调，幅度 ≥0～17Vpp 连续可调</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（2）频率 ≥1～30Hz 连续可调，幅度 ≥0～17Vpp 连续可调</w:t>
            </w:r>
          </w:p>
        </w:tc>
      </w:tr>
      <w:tr w14:paraId="797635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03E4DFA2">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1"/>
                <w:szCs w:val="21"/>
                <w:u w:val="none"/>
                <w:lang w:val="en-US" w:eastAsia="zh-CN" w:bidi="ar"/>
              </w:rPr>
              <w:t>▲</w:t>
            </w:r>
          </w:p>
        </w:tc>
        <w:tc>
          <w:tcPr>
            <w:tcW w:w="636" w:type="dxa"/>
            <w:vAlign w:val="center"/>
          </w:tcPr>
          <w:p w14:paraId="0513CAF9">
            <w:pPr>
              <w:keepNext w:val="0"/>
              <w:keepLines w:val="0"/>
              <w:widowControl/>
              <w:suppressLineNumbers w:val="0"/>
              <w:jc w:val="righ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7425" w:type="dxa"/>
            <w:vAlign w:val="center"/>
          </w:tcPr>
          <w:p w14:paraId="2CEA70BD">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▲四组直流稳压电源：≥+24V、≥±15V、≥+5V、≥±2～±10V 分五档输出、≥0～5V 可调；（</w:t>
            </w:r>
            <w:r>
              <w:rPr>
                <w:rFonts w:hint="eastAsia" w:ascii="宋体" w:hAnsi="宋体" w:eastAsia="宋体" w:cs="宋体"/>
                <w:i w:val="0"/>
                <w:iCs w:val="0"/>
                <w:color w:val="000000"/>
                <w:kern w:val="0"/>
                <w:sz w:val="22"/>
                <w:szCs w:val="22"/>
                <w:u w:val="none"/>
                <w:lang w:val="en-US" w:eastAsia="zh-CN" w:bidi="ar"/>
              </w:rPr>
              <w:t>投标文件需提供产品彩页或官网截图或产品说明书或</w:t>
            </w:r>
            <w:r>
              <w:rPr>
                <w:rFonts w:hint="eastAsia" w:ascii="宋体" w:hAnsi="宋体" w:eastAsia="宋体" w:cs="宋体"/>
                <w:i w:val="0"/>
                <w:iCs w:val="0"/>
                <w:color w:val="000000"/>
                <w:kern w:val="0"/>
                <w:sz w:val="21"/>
                <w:szCs w:val="21"/>
                <w:u w:val="none"/>
                <w:lang w:val="en-US" w:eastAsia="zh-CN" w:bidi="ar"/>
              </w:rPr>
              <w:t>第三方检测报告</w:t>
            </w:r>
            <w:r>
              <w:rPr>
                <w:rFonts w:hint="eastAsia" w:ascii="宋体" w:hAnsi="宋体" w:eastAsia="宋体" w:cs="宋体"/>
                <w:i w:val="0"/>
                <w:iCs w:val="0"/>
                <w:color w:val="000000"/>
                <w:kern w:val="0"/>
                <w:sz w:val="22"/>
                <w:szCs w:val="22"/>
                <w:u w:val="none"/>
                <w:lang w:val="en-US" w:eastAsia="zh-CN" w:bidi="ar"/>
              </w:rPr>
              <w:t>等证明材料作为佐证并加盖投标人公章</w:t>
            </w:r>
            <w:r>
              <w:rPr>
                <w:rFonts w:hint="eastAsia" w:ascii="宋体" w:hAnsi="宋体" w:eastAsia="宋体" w:cs="宋体"/>
                <w:i w:val="0"/>
                <w:iCs w:val="0"/>
                <w:color w:val="000000"/>
                <w:kern w:val="0"/>
                <w:sz w:val="21"/>
                <w:szCs w:val="21"/>
                <w:u w:val="none"/>
                <w:lang w:val="en-US" w:eastAsia="zh-CN" w:bidi="ar"/>
              </w:rPr>
              <w:t>）</w:t>
            </w:r>
          </w:p>
        </w:tc>
      </w:tr>
      <w:tr w14:paraId="0CB3A2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0F206B91">
            <w:pPr>
              <w:pStyle w:val="14"/>
              <w:ind w:firstLine="0"/>
              <w:jc w:val="center"/>
              <w:rPr>
                <w:rFonts w:hint="eastAsia" w:ascii="宋体" w:hAnsi="宋体" w:eastAsia="宋体" w:cs="宋体"/>
                <w:i w:val="0"/>
                <w:iCs w:val="0"/>
                <w:color w:val="000000"/>
                <w:kern w:val="0"/>
                <w:sz w:val="21"/>
                <w:szCs w:val="21"/>
                <w:u w:val="none"/>
                <w:lang w:val="en-US" w:eastAsia="zh-CN" w:bidi="ar"/>
              </w:rPr>
            </w:pPr>
          </w:p>
        </w:tc>
        <w:tc>
          <w:tcPr>
            <w:tcW w:w="636" w:type="dxa"/>
            <w:vAlign w:val="center"/>
          </w:tcPr>
          <w:p w14:paraId="5783C8F0">
            <w:pPr>
              <w:keepNext w:val="0"/>
              <w:keepLines w:val="0"/>
              <w:widowControl/>
              <w:suppressLineNumbers w:val="0"/>
              <w:jc w:val="righ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7425" w:type="dxa"/>
            <w:vAlign w:val="center"/>
          </w:tcPr>
          <w:p w14:paraId="7E346D89">
            <w:pPr>
              <w:keepNext w:val="0"/>
              <w:keepLines w:val="0"/>
              <w:widowControl/>
              <w:suppressLineNumbers w:val="0"/>
              <w:jc w:val="left"/>
              <w:textAlignment w:val="center"/>
            </w:pPr>
            <w:r>
              <w:rPr>
                <w:rFonts w:hint="eastAsia" w:ascii="宋体" w:hAnsi="宋体" w:eastAsia="宋体" w:cs="宋体"/>
                <w:i w:val="0"/>
                <w:iCs w:val="0"/>
                <w:color w:val="000000"/>
                <w:kern w:val="0"/>
                <w:sz w:val="21"/>
                <w:szCs w:val="21"/>
                <w:u w:val="none"/>
                <w:lang w:val="en-US" w:eastAsia="zh-CN" w:bidi="ar"/>
              </w:rPr>
              <w:t>配停电应急处置模拟演练系统软件：软件可实现以下功能：1.直观显示操作前后设备的状态；2.模拟操作完毕后，图形还原到操作前状态；3.可以设置故障，用户选择需要操练的科目（不同的故障）；4.可以模拟应急操作，用户在图形界面上进行故障处理（模拟操作），如果操作错误，系统自动提示正误；5.系统自动生成预案，预设一些故障类型和应急处理操作步骤，在演练结束后输出正确的应急处置操作步骤（操作票）根据用户选择的故障类型，系统自动生成应急处置操作步骤（操作票）；6.智能开票，给正常运行时的操作任务自动开票；7.人工开票，用户可以手动开票；8.操作票维护，操作票预览及保存及打印。</w:t>
            </w:r>
          </w:p>
        </w:tc>
      </w:tr>
      <w:tr w14:paraId="18E7F0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0D30D696">
            <w:pPr>
              <w:pStyle w:val="14"/>
              <w:ind w:firstLine="0"/>
              <w:jc w:val="center"/>
              <w:rPr>
                <w:rFonts w:ascii="宋体" w:hAnsi="宋体" w:eastAsia="宋体" w:cs="宋体"/>
                <w:b/>
                <w:bCs/>
                <w:sz w:val="21"/>
                <w:szCs w:val="21"/>
              </w:rPr>
            </w:pPr>
          </w:p>
        </w:tc>
        <w:tc>
          <w:tcPr>
            <w:tcW w:w="636" w:type="dxa"/>
            <w:vAlign w:val="center"/>
          </w:tcPr>
          <w:p w14:paraId="1D20BF79">
            <w:pPr>
              <w:keepNext w:val="0"/>
              <w:keepLines w:val="0"/>
              <w:widowControl/>
              <w:suppressLineNumbers w:val="0"/>
              <w:jc w:val="righ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7425" w:type="dxa"/>
            <w:vAlign w:val="center"/>
          </w:tcPr>
          <w:p w14:paraId="6BC04625">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数字式电压表：量程 0～20V，至少具备200mV、2V、20V 三档，精度 ≥0.5 级</w:t>
            </w:r>
          </w:p>
        </w:tc>
      </w:tr>
      <w:tr w14:paraId="4E6627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14D1FBDD">
            <w:pPr>
              <w:pStyle w:val="14"/>
              <w:ind w:firstLine="0"/>
              <w:jc w:val="center"/>
              <w:rPr>
                <w:rFonts w:ascii="宋体" w:hAnsi="宋体" w:eastAsia="宋体" w:cs="宋体"/>
                <w:b/>
                <w:bCs/>
                <w:sz w:val="21"/>
                <w:szCs w:val="21"/>
              </w:rPr>
            </w:pPr>
          </w:p>
        </w:tc>
        <w:tc>
          <w:tcPr>
            <w:tcW w:w="636" w:type="dxa"/>
            <w:vAlign w:val="center"/>
          </w:tcPr>
          <w:p w14:paraId="7DD51754">
            <w:pPr>
              <w:keepNext w:val="0"/>
              <w:keepLines w:val="0"/>
              <w:widowControl/>
              <w:suppressLineNumbers w:val="0"/>
              <w:jc w:val="righ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7425" w:type="dxa"/>
            <w:vAlign w:val="center"/>
          </w:tcPr>
          <w:p w14:paraId="69FF02FD">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频率/转速表：频率测量范围 1～9999Hz，转速测量范围 1～9999rpm</w:t>
            </w:r>
          </w:p>
        </w:tc>
      </w:tr>
      <w:tr w14:paraId="218F3E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0F308D3D">
            <w:pPr>
              <w:pStyle w:val="14"/>
              <w:ind w:firstLine="0"/>
              <w:jc w:val="center"/>
              <w:rPr>
                <w:rFonts w:ascii="宋体" w:hAnsi="宋体" w:eastAsia="宋体" w:cs="宋体"/>
                <w:b/>
                <w:bCs/>
                <w:sz w:val="21"/>
                <w:szCs w:val="21"/>
              </w:rPr>
            </w:pPr>
          </w:p>
        </w:tc>
        <w:tc>
          <w:tcPr>
            <w:tcW w:w="636" w:type="dxa"/>
            <w:vAlign w:val="center"/>
          </w:tcPr>
          <w:p w14:paraId="2BF0188A">
            <w:pPr>
              <w:keepNext w:val="0"/>
              <w:keepLines w:val="0"/>
              <w:widowControl/>
              <w:suppressLineNumbers w:val="0"/>
              <w:jc w:val="righ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7425" w:type="dxa"/>
            <w:vAlign w:val="center"/>
          </w:tcPr>
          <w:p w14:paraId="65A5CCB0">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转动源：2～24V 直流电源驱动，转速可调在0～3000rpm</w:t>
            </w:r>
          </w:p>
        </w:tc>
      </w:tr>
      <w:tr w14:paraId="5AD71D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46D91B99">
            <w:pPr>
              <w:pStyle w:val="14"/>
              <w:ind w:firstLine="0"/>
              <w:jc w:val="center"/>
              <w:rPr>
                <w:rFonts w:ascii="宋体" w:hAnsi="宋体" w:eastAsia="宋体" w:cs="宋体"/>
                <w:b/>
                <w:bCs/>
                <w:sz w:val="21"/>
                <w:szCs w:val="21"/>
              </w:rPr>
            </w:pPr>
          </w:p>
        </w:tc>
        <w:tc>
          <w:tcPr>
            <w:tcW w:w="636" w:type="dxa"/>
            <w:vAlign w:val="center"/>
          </w:tcPr>
          <w:p w14:paraId="42B72859">
            <w:pPr>
              <w:keepNext w:val="0"/>
              <w:keepLines w:val="0"/>
              <w:widowControl/>
              <w:suppressLineNumbers w:val="0"/>
              <w:jc w:val="righ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7425" w:type="dxa"/>
            <w:vAlign w:val="center"/>
          </w:tcPr>
          <w:p w14:paraId="065E24A7">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振动源：振动频率 1Hz～30Hz（可调），共振频率 12Hz 左右</w:t>
            </w:r>
          </w:p>
        </w:tc>
      </w:tr>
      <w:tr w14:paraId="473617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05" w:hRule="atLeast"/>
          <w:jc w:val="center"/>
        </w:trPr>
        <w:tc>
          <w:tcPr>
            <w:tcW w:w="451" w:type="dxa"/>
          </w:tcPr>
          <w:p w14:paraId="7282807A">
            <w:pPr>
              <w:pStyle w:val="14"/>
              <w:ind w:firstLine="0"/>
              <w:jc w:val="center"/>
              <w:rPr>
                <w:rFonts w:ascii="宋体" w:hAnsi="宋体" w:eastAsia="宋体" w:cs="宋体"/>
                <w:b/>
                <w:bCs/>
                <w:sz w:val="21"/>
                <w:szCs w:val="21"/>
              </w:rPr>
            </w:pPr>
          </w:p>
        </w:tc>
        <w:tc>
          <w:tcPr>
            <w:tcW w:w="636" w:type="dxa"/>
            <w:vAlign w:val="center"/>
          </w:tcPr>
          <w:p w14:paraId="1287FF4A">
            <w:pPr>
              <w:keepNext w:val="0"/>
              <w:keepLines w:val="0"/>
              <w:widowControl/>
              <w:suppressLineNumbers w:val="0"/>
              <w:jc w:val="righ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8</w:t>
            </w:r>
          </w:p>
        </w:tc>
        <w:tc>
          <w:tcPr>
            <w:tcW w:w="7425" w:type="dxa"/>
            <w:vAlign w:val="center"/>
          </w:tcPr>
          <w:p w14:paraId="72930662">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应变传感器：金属应变传感器，量程 0～1kg，应变片阻值350Ω×4</w:t>
            </w:r>
          </w:p>
        </w:tc>
      </w:tr>
      <w:tr w14:paraId="1AF10A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0DA504D4">
            <w:pPr>
              <w:pStyle w:val="14"/>
              <w:ind w:firstLine="0"/>
              <w:jc w:val="center"/>
              <w:rPr>
                <w:rFonts w:ascii="宋体" w:hAnsi="宋体" w:eastAsia="宋体" w:cs="宋体"/>
                <w:b/>
                <w:bCs/>
                <w:sz w:val="21"/>
                <w:szCs w:val="21"/>
              </w:rPr>
            </w:pPr>
          </w:p>
        </w:tc>
        <w:tc>
          <w:tcPr>
            <w:tcW w:w="636" w:type="dxa"/>
            <w:vAlign w:val="center"/>
          </w:tcPr>
          <w:p w14:paraId="38F5BD90">
            <w:pPr>
              <w:keepNext w:val="0"/>
              <w:keepLines w:val="0"/>
              <w:widowControl/>
              <w:suppressLineNumbers w:val="0"/>
              <w:jc w:val="righ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9</w:t>
            </w:r>
          </w:p>
        </w:tc>
        <w:tc>
          <w:tcPr>
            <w:tcW w:w="7425" w:type="dxa"/>
            <w:vAlign w:val="center"/>
          </w:tcPr>
          <w:p w14:paraId="12F8BB5A">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电容位移传感器：两组定片和一组动片构成，量程≥5mm</w:t>
            </w:r>
          </w:p>
        </w:tc>
      </w:tr>
      <w:tr w14:paraId="057BC7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631BC634">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vAlign w:val="center"/>
          </w:tcPr>
          <w:p w14:paraId="4B1321D0">
            <w:pPr>
              <w:keepNext w:val="0"/>
              <w:keepLines w:val="0"/>
              <w:widowControl/>
              <w:suppressLineNumbers w:val="0"/>
              <w:jc w:val="right"/>
              <w:textAlignment w:val="center"/>
              <w:rPr>
                <w:rFonts w:hint="default" w:ascii="宋体" w:hAnsi="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7425" w:type="dxa"/>
            <w:vAlign w:val="center"/>
          </w:tcPr>
          <w:p w14:paraId="33A6A420">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1"/>
                <w:szCs w:val="21"/>
                <w:u w:val="none"/>
                <w:lang w:val="en-US" w:eastAsia="zh-CN" w:bidi="ar"/>
              </w:rPr>
              <w:t>电涡流位移传感器：多股漆包线与金属涡流片组成，量程≥3mm</w:t>
            </w:r>
          </w:p>
        </w:tc>
      </w:tr>
      <w:tr w14:paraId="078AF2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59323EA3">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vAlign w:val="center"/>
          </w:tcPr>
          <w:p w14:paraId="43CDFCB2">
            <w:pPr>
              <w:keepNext w:val="0"/>
              <w:keepLines w:val="0"/>
              <w:widowControl/>
              <w:suppressLineNumbers w:val="0"/>
              <w:jc w:val="right"/>
              <w:textAlignment w:val="center"/>
              <w:rPr>
                <w:rFonts w:hint="default" w:ascii="宋体" w:hAnsi="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w:t>
            </w:r>
          </w:p>
        </w:tc>
        <w:tc>
          <w:tcPr>
            <w:tcW w:w="7425" w:type="dxa"/>
            <w:vAlign w:val="center"/>
          </w:tcPr>
          <w:p w14:paraId="0C6FDCC1">
            <w:pPr>
              <w:keepNext w:val="0"/>
              <w:keepLines w:val="0"/>
              <w:widowControl/>
              <w:suppressLineNumbers w:val="0"/>
              <w:jc w:val="left"/>
              <w:textAlignment w:val="center"/>
              <w:rPr>
                <w:rFonts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光纤位移传感器：Y 形导光型传感器</w:t>
            </w:r>
          </w:p>
        </w:tc>
      </w:tr>
      <w:tr w14:paraId="6B5D2C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50DD4DF7">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vAlign w:val="center"/>
          </w:tcPr>
          <w:p w14:paraId="3F23A32D">
            <w:pPr>
              <w:keepNext w:val="0"/>
              <w:keepLines w:val="0"/>
              <w:widowControl/>
              <w:suppressLineNumbers w:val="0"/>
              <w:jc w:val="right"/>
              <w:textAlignment w:val="center"/>
              <w:rPr>
                <w:rFonts w:hint="default" w:ascii="宋体" w:hAnsi="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w:t>
            </w:r>
          </w:p>
        </w:tc>
        <w:tc>
          <w:tcPr>
            <w:tcW w:w="7425" w:type="dxa"/>
            <w:vAlign w:val="center"/>
          </w:tcPr>
          <w:p w14:paraId="0F934AF1">
            <w:pPr>
              <w:keepNext w:val="0"/>
              <w:keepLines w:val="0"/>
              <w:widowControl/>
              <w:suppressLineNumbers w:val="0"/>
              <w:jc w:val="left"/>
              <w:textAlignment w:val="center"/>
              <w:rPr>
                <w:rFonts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霍尔转速传感器：集成霍尔开关传感器，工作电压≥DC5V</w:t>
            </w:r>
          </w:p>
        </w:tc>
      </w:tr>
      <w:tr w14:paraId="1C5538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3376562C">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vAlign w:val="center"/>
          </w:tcPr>
          <w:p w14:paraId="20D4B466">
            <w:pPr>
              <w:keepNext w:val="0"/>
              <w:keepLines w:val="0"/>
              <w:widowControl/>
              <w:suppressLineNumbers w:val="0"/>
              <w:jc w:val="right"/>
              <w:textAlignment w:val="center"/>
              <w:rPr>
                <w:rFonts w:hint="default" w:ascii="宋体" w:hAnsi="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w:t>
            </w:r>
          </w:p>
        </w:tc>
        <w:tc>
          <w:tcPr>
            <w:tcW w:w="7425" w:type="dxa"/>
            <w:vAlign w:val="center"/>
          </w:tcPr>
          <w:p w14:paraId="1AD6328D">
            <w:pPr>
              <w:keepNext w:val="0"/>
              <w:keepLines w:val="0"/>
              <w:widowControl/>
              <w:suppressLineNumbers w:val="0"/>
              <w:jc w:val="left"/>
              <w:textAlignment w:val="center"/>
              <w:rPr>
                <w:rFonts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光电转速传感器：对射式光电开关：包含光轴相对放置的发射器和接收器</w:t>
            </w:r>
          </w:p>
        </w:tc>
      </w:tr>
      <w:tr w14:paraId="0C31CB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6DF9B89C">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vAlign w:val="center"/>
          </w:tcPr>
          <w:p w14:paraId="3B19F082">
            <w:pPr>
              <w:keepNext w:val="0"/>
              <w:keepLines w:val="0"/>
              <w:widowControl/>
              <w:suppressLineNumbers w:val="0"/>
              <w:jc w:val="right"/>
              <w:textAlignment w:val="center"/>
              <w:rPr>
                <w:rFonts w:hint="default" w:ascii="宋体" w:hAnsi="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w:t>
            </w:r>
          </w:p>
        </w:tc>
        <w:tc>
          <w:tcPr>
            <w:tcW w:w="7425" w:type="dxa"/>
            <w:vAlign w:val="center"/>
          </w:tcPr>
          <w:p w14:paraId="1074649D">
            <w:pPr>
              <w:keepNext w:val="0"/>
              <w:keepLines w:val="0"/>
              <w:widowControl/>
              <w:suppressLineNumbers w:val="0"/>
              <w:jc w:val="left"/>
              <w:textAlignment w:val="center"/>
              <w:rPr>
                <w:rFonts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配三维传感器仿真演示软件，采用全3D仿真技术，为了增强实训效果及确保软件产品的性能可靠性。</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通过产品说明、零件展示、装配演示、原理展示四个方面，讲述了霍尔位移传感器、霍尔转速传感器、压电传感器、湿敏传感器、气敏传感器、电涡流传感器、磁电传感器、差动电容传感器、差动变压器、金属箔应变传感器、扩散硅压力传感器、光纤位移传感器、光电转速传感器、集成温度传感器、K型热电偶、E型热电偶、PT100铂电阻等17个常用传感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零件展示：单独展示传感器的各个组成元件，观察零件的结构、材质以及材质类型。</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装配演示：以3D仿真的形式展示传感器的装配过程，让学生直观了解传感器的组成结构和装配方法。具有快速装配、慢速装配、放大、缩小、旋转视图等功能。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原理展示：通过位移测量、振动测量、转速测量、环境测量等具体应用实例来展示传感器的基本原理，并可动态显示实验结果，以此加深学生对传感器的了解</w:t>
            </w:r>
          </w:p>
        </w:tc>
      </w:tr>
      <w:tr w14:paraId="48F3A3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393A97FD">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w:t>
            </w:r>
          </w:p>
        </w:tc>
        <w:tc>
          <w:tcPr>
            <w:tcW w:w="636" w:type="dxa"/>
            <w:vAlign w:val="center"/>
          </w:tcPr>
          <w:p w14:paraId="55ACB5EB">
            <w:pPr>
              <w:keepNext w:val="0"/>
              <w:keepLines w:val="0"/>
              <w:widowControl/>
              <w:suppressLineNumbers w:val="0"/>
              <w:jc w:val="right"/>
              <w:textAlignment w:val="center"/>
              <w:rPr>
                <w:rFonts w:hint="default" w:ascii="宋体" w:hAnsi="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w:t>
            </w:r>
          </w:p>
        </w:tc>
        <w:tc>
          <w:tcPr>
            <w:tcW w:w="7425" w:type="dxa"/>
            <w:vAlign w:val="center"/>
          </w:tcPr>
          <w:p w14:paraId="6C0C92BE">
            <w:pPr>
              <w:keepNext w:val="0"/>
              <w:keepLines w:val="0"/>
              <w:widowControl/>
              <w:suppressLineNumbers w:val="0"/>
              <w:jc w:val="left"/>
              <w:textAlignment w:val="center"/>
              <w:rPr>
                <w:rFonts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应变传感器实验模块</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（1）▲外壳采用注塑模具一次成型，长 274mm，宽 198mm，高 50mm（</w:t>
            </w:r>
            <w:r>
              <w:rPr>
                <w:rFonts w:hint="eastAsia" w:ascii="宋体" w:hAnsi="宋体" w:eastAsia="宋体" w:cs="宋体"/>
                <w:i w:val="0"/>
                <w:iCs w:val="0"/>
                <w:color w:val="000000"/>
                <w:kern w:val="0"/>
                <w:sz w:val="22"/>
                <w:szCs w:val="22"/>
                <w:u w:val="none"/>
                <w:lang w:val="en-US" w:eastAsia="zh-CN" w:bidi="ar"/>
              </w:rPr>
              <w:t>±5%</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2"/>
                <w:szCs w:val="22"/>
                <w:u w:val="none"/>
                <w:lang w:val="en-US" w:eastAsia="zh-CN" w:bidi="ar"/>
              </w:rPr>
              <w:t>投标文件需提供实物照片或产品彩页或官网截图或产品说明书或</w:t>
            </w:r>
            <w:r>
              <w:rPr>
                <w:rFonts w:hint="eastAsia" w:ascii="宋体" w:hAnsi="宋体" w:eastAsia="宋体" w:cs="宋体"/>
                <w:i w:val="0"/>
                <w:iCs w:val="0"/>
                <w:color w:val="000000"/>
                <w:kern w:val="0"/>
                <w:sz w:val="21"/>
                <w:szCs w:val="21"/>
                <w:u w:val="none"/>
                <w:lang w:val="en-US" w:eastAsia="zh-CN" w:bidi="ar"/>
              </w:rPr>
              <w:t>第三方检测报告</w:t>
            </w:r>
            <w:r>
              <w:rPr>
                <w:rFonts w:hint="eastAsia" w:ascii="宋体" w:hAnsi="宋体" w:eastAsia="宋体" w:cs="宋体"/>
                <w:i w:val="0"/>
                <w:iCs w:val="0"/>
                <w:color w:val="000000"/>
                <w:kern w:val="0"/>
                <w:sz w:val="22"/>
                <w:szCs w:val="22"/>
                <w:u w:val="none"/>
                <w:lang w:val="en-US" w:eastAsia="zh-CN" w:bidi="ar"/>
              </w:rPr>
              <w:t>等证明材料作为佐证并加盖投标人公章</w:t>
            </w:r>
            <w:r>
              <w:rPr>
                <w:rFonts w:hint="eastAsia" w:ascii="宋体" w:hAnsi="宋体" w:eastAsia="宋体" w:cs="宋体"/>
                <w:i w:val="0"/>
                <w:iCs w:val="0"/>
                <w:color w:val="000000"/>
                <w:kern w:val="0"/>
                <w:sz w:val="21"/>
                <w:szCs w:val="21"/>
                <w:u w:val="none"/>
                <w:lang w:val="en-US" w:eastAsia="zh-CN" w:bidi="ar"/>
              </w:rPr>
              <w:t>）</w:t>
            </w:r>
          </w:p>
        </w:tc>
      </w:tr>
      <w:tr w14:paraId="0F01AA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066C4462">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vAlign w:val="center"/>
          </w:tcPr>
          <w:p w14:paraId="360CE428">
            <w:pPr>
              <w:keepNext w:val="0"/>
              <w:keepLines w:val="0"/>
              <w:widowControl/>
              <w:suppressLineNumbers w:val="0"/>
              <w:jc w:val="righ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w:t>
            </w:r>
          </w:p>
        </w:tc>
        <w:tc>
          <w:tcPr>
            <w:tcW w:w="7425" w:type="dxa"/>
            <w:vAlign w:val="center"/>
          </w:tcPr>
          <w:p w14:paraId="4F8C04CC">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（2）面板采用PCB 板，白底黑字，长 254mm，宽 178mm（</w:t>
            </w:r>
            <w:r>
              <w:rPr>
                <w:rFonts w:hint="eastAsia" w:ascii="宋体" w:hAnsi="宋体" w:eastAsia="宋体" w:cs="宋体"/>
                <w:i w:val="0"/>
                <w:iCs w:val="0"/>
                <w:color w:val="000000"/>
                <w:kern w:val="0"/>
                <w:sz w:val="22"/>
                <w:szCs w:val="22"/>
                <w:u w:val="none"/>
                <w:lang w:val="en-US" w:eastAsia="zh-CN" w:bidi="ar"/>
              </w:rPr>
              <w:t>±5%</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（3）模块由直流电桥、交流电桥、应变传感器、仪表放大器、调零电路、取样电路、托盘、砝码组成，可组装成电子秤，具有调零和校准功能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（4）应变传感器：量程 ≥1Kg，灵敏度≥ 1mV/V/Kg，电阻 ≥350 欧，非线性 ≤0.02%FS，传感器安装在模块上</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（5）仪表放大器：由不少于 3 个运放组成，增益可调范围应包含</w:t>
            </w:r>
            <w:r>
              <w:rPr>
                <w:rFonts w:hint="eastAsia" w:ascii="宋体" w:hAnsi="宋体" w:eastAsia="宋体" w:cs="宋体"/>
                <w:i w:val="0"/>
                <w:iCs w:val="0"/>
                <w:color w:val="000000"/>
                <w:kern w:val="0"/>
                <w:sz w:val="21"/>
                <w:szCs w:val="21"/>
                <w:u w:val="none"/>
                <w:lang w:val="en-US" w:eastAsia="zh-CN" w:bidi="ar"/>
              </w:rPr>
              <w:noBreakHyphen/>
            </w:r>
            <w:r>
              <w:rPr>
                <w:rFonts w:hint="eastAsia" w:ascii="宋体" w:hAnsi="宋体" w:eastAsia="宋体" w:cs="宋体"/>
                <w:i w:val="0"/>
                <w:iCs w:val="0"/>
                <w:color w:val="000000"/>
                <w:kern w:val="0"/>
                <w:sz w:val="21"/>
                <w:szCs w:val="21"/>
                <w:u w:val="none"/>
                <w:lang w:val="en-US" w:eastAsia="zh-CN" w:bidi="ar"/>
              </w:rPr>
              <w:t>414，最大反相放大倍数绝对值≥414</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（6）调零电路：由不少于1 个运放组成反向放大器，增益可调范围应包含</w:t>
            </w:r>
            <w:r>
              <w:rPr>
                <w:rFonts w:hint="eastAsia" w:ascii="宋体" w:hAnsi="宋体" w:eastAsia="宋体" w:cs="宋体"/>
                <w:i w:val="0"/>
                <w:iCs w:val="0"/>
                <w:color w:val="000000"/>
                <w:kern w:val="0"/>
                <w:sz w:val="21"/>
                <w:szCs w:val="21"/>
                <w:u w:val="none"/>
                <w:lang w:val="en-US" w:eastAsia="zh-CN" w:bidi="ar"/>
              </w:rPr>
              <w:noBreakHyphen/>
            </w:r>
            <w:r>
              <w:rPr>
                <w:rFonts w:hint="eastAsia" w:ascii="宋体" w:hAnsi="宋体" w:eastAsia="宋体" w:cs="宋体"/>
                <w:i w:val="0"/>
                <w:iCs w:val="0"/>
                <w:color w:val="000000"/>
                <w:kern w:val="0"/>
                <w:sz w:val="21"/>
                <w:szCs w:val="21"/>
                <w:u w:val="none"/>
                <w:lang w:val="en-US" w:eastAsia="zh-CN" w:bidi="ar"/>
              </w:rPr>
              <w:t>4.7，最大反相放大倍数绝对值≥4.7，并采用外部调零。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（7）取样电路：由分压电路和跟随器组成。</w:t>
            </w:r>
          </w:p>
        </w:tc>
      </w:tr>
      <w:tr w14:paraId="70F4EA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1E3BFC94">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vAlign w:val="center"/>
          </w:tcPr>
          <w:p w14:paraId="0D8E8947">
            <w:pPr>
              <w:keepNext w:val="0"/>
              <w:keepLines w:val="0"/>
              <w:widowControl/>
              <w:suppressLineNumbers w:val="0"/>
              <w:jc w:val="right"/>
              <w:textAlignment w:val="center"/>
              <w:rPr>
                <w:rFonts w:hint="default" w:ascii="宋体" w:hAnsi="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17</w:t>
            </w:r>
          </w:p>
        </w:tc>
        <w:tc>
          <w:tcPr>
            <w:tcW w:w="7425" w:type="dxa"/>
            <w:vAlign w:val="center"/>
          </w:tcPr>
          <w:p w14:paraId="4CEE6D37">
            <w:pPr>
              <w:keepNext w:val="0"/>
              <w:keepLines w:val="0"/>
              <w:widowControl/>
              <w:suppressLineNumbers w:val="0"/>
              <w:jc w:val="left"/>
              <w:textAlignment w:val="center"/>
              <w:rPr>
                <w:rFonts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电容传感器实验模块</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（1）外壳采用注塑模具一次成型，长 274mm，宽 198mm，高 50mm（</w:t>
            </w:r>
            <w:r>
              <w:rPr>
                <w:rFonts w:hint="eastAsia" w:ascii="宋体" w:hAnsi="宋体" w:eastAsia="宋体" w:cs="宋体"/>
                <w:i w:val="0"/>
                <w:iCs w:val="0"/>
                <w:color w:val="000000"/>
                <w:kern w:val="0"/>
                <w:sz w:val="22"/>
                <w:szCs w:val="22"/>
                <w:u w:val="none"/>
                <w:lang w:val="en-US" w:eastAsia="zh-CN" w:bidi="ar"/>
              </w:rPr>
              <w:t>±5%</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（2）面板采用PCB 板，白底黑字，长 254mm，宽 178mm（</w:t>
            </w:r>
            <w:r>
              <w:rPr>
                <w:rFonts w:hint="eastAsia" w:ascii="宋体" w:hAnsi="宋体" w:eastAsia="宋体" w:cs="宋体"/>
                <w:i w:val="0"/>
                <w:iCs w:val="0"/>
                <w:color w:val="000000"/>
                <w:kern w:val="0"/>
                <w:sz w:val="22"/>
                <w:szCs w:val="22"/>
                <w:u w:val="none"/>
                <w:lang w:val="en-US" w:eastAsia="zh-CN" w:bidi="ar"/>
              </w:rPr>
              <w:t>±5%</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（3）模块由方波信号发生器、交流电桥、信号放大电路、位移传感器支架、测微头绝缘套组成，可组装成电容位移传感器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（4）信号放大电路：由 不少于1 个运放组成反向放大器，放大倍率≥-15.5</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（5）位移传感器支架：采用注塑一次成型，可安装传感器和螺旋测微器</w:t>
            </w:r>
          </w:p>
        </w:tc>
      </w:tr>
      <w:tr w14:paraId="0AFD68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79D32C03">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vAlign w:val="center"/>
          </w:tcPr>
          <w:p w14:paraId="1365A733">
            <w:pPr>
              <w:keepNext w:val="0"/>
              <w:keepLines w:val="0"/>
              <w:widowControl/>
              <w:suppressLineNumbers w:val="0"/>
              <w:jc w:val="right"/>
              <w:textAlignment w:val="center"/>
              <w:rPr>
                <w:rFonts w:hint="default" w:ascii="宋体" w:hAnsi="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18</w:t>
            </w:r>
          </w:p>
        </w:tc>
        <w:tc>
          <w:tcPr>
            <w:tcW w:w="7425" w:type="dxa"/>
            <w:vAlign w:val="center"/>
          </w:tcPr>
          <w:p w14:paraId="42543E18">
            <w:pPr>
              <w:keepNext w:val="0"/>
              <w:keepLines w:val="0"/>
              <w:widowControl/>
              <w:suppressLineNumbers w:val="0"/>
              <w:jc w:val="left"/>
              <w:textAlignment w:val="center"/>
              <w:rPr>
                <w:rFonts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电涡流位移传感器实验模块,要求投标时提供实物照片。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（1）外壳采用注塑模具一次成型，长 274mm，宽 198mm，高 50mm（</w:t>
            </w:r>
            <w:r>
              <w:rPr>
                <w:rFonts w:hint="eastAsia" w:ascii="宋体" w:hAnsi="宋体" w:eastAsia="宋体" w:cs="宋体"/>
                <w:i w:val="0"/>
                <w:iCs w:val="0"/>
                <w:color w:val="000000"/>
                <w:kern w:val="0"/>
                <w:sz w:val="22"/>
                <w:szCs w:val="22"/>
                <w:u w:val="none"/>
                <w:lang w:val="en-US" w:eastAsia="zh-CN" w:bidi="ar"/>
              </w:rPr>
              <w:t>±5%</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（2）面板采用PCB 板，白底黑字，长 254mm，宽 178mm（</w:t>
            </w:r>
            <w:r>
              <w:rPr>
                <w:rFonts w:hint="eastAsia" w:ascii="宋体" w:hAnsi="宋体" w:eastAsia="宋体" w:cs="宋体"/>
                <w:i w:val="0"/>
                <w:iCs w:val="0"/>
                <w:color w:val="000000"/>
                <w:kern w:val="0"/>
                <w:sz w:val="22"/>
                <w:szCs w:val="22"/>
                <w:u w:val="none"/>
                <w:lang w:val="en-US" w:eastAsia="zh-CN" w:bidi="ar"/>
              </w:rPr>
              <w:t>±5%</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（3）模块由高频信号发生器、滤波器、信号放大电路、位移传感器支架、金属探测物组成，可组装成电涡流位移传感器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（4）位移传感器支架：采用注塑一次成型，可安装传感器和螺旋测微器</w:t>
            </w:r>
          </w:p>
        </w:tc>
      </w:tr>
      <w:tr w14:paraId="1D1D4A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511496A0">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vAlign w:val="center"/>
          </w:tcPr>
          <w:p w14:paraId="24FCA750">
            <w:pPr>
              <w:keepNext w:val="0"/>
              <w:keepLines w:val="0"/>
              <w:widowControl/>
              <w:suppressLineNumbers w:val="0"/>
              <w:jc w:val="right"/>
              <w:textAlignment w:val="center"/>
              <w:rPr>
                <w:rFonts w:hint="default" w:ascii="宋体" w:hAnsi="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19</w:t>
            </w:r>
          </w:p>
        </w:tc>
        <w:tc>
          <w:tcPr>
            <w:tcW w:w="7425" w:type="dxa"/>
            <w:vAlign w:val="center"/>
          </w:tcPr>
          <w:p w14:paraId="53978863">
            <w:pPr>
              <w:keepNext w:val="0"/>
              <w:keepLines w:val="0"/>
              <w:widowControl/>
              <w:suppressLineNumbers w:val="0"/>
              <w:jc w:val="left"/>
              <w:textAlignment w:val="center"/>
              <w:rPr>
                <w:rFonts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光纤传感器实验模块,要求投标时提供实物照片。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（1）外壳采用注塑模具一次成型，长 274mm，宽 198mm，高 50mm（</w:t>
            </w:r>
            <w:r>
              <w:rPr>
                <w:rFonts w:hint="eastAsia" w:ascii="宋体" w:hAnsi="宋体" w:eastAsia="宋体" w:cs="宋体"/>
                <w:i w:val="0"/>
                <w:iCs w:val="0"/>
                <w:color w:val="000000"/>
                <w:kern w:val="0"/>
                <w:sz w:val="22"/>
                <w:szCs w:val="22"/>
                <w:u w:val="none"/>
                <w:lang w:val="en-US" w:eastAsia="zh-CN" w:bidi="ar"/>
              </w:rPr>
              <w:t>±5%</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（2）面板采用PCB 板，白底黑字，长 254mm，宽 178mm（</w:t>
            </w:r>
            <w:r>
              <w:rPr>
                <w:rFonts w:hint="eastAsia" w:ascii="宋体" w:hAnsi="宋体" w:eastAsia="宋体" w:cs="宋体"/>
                <w:i w:val="0"/>
                <w:iCs w:val="0"/>
                <w:color w:val="000000"/>
                <w:kern w:val="0"/>
                <w:sz w:val="22"/>
                <w:szCs w:val="22"/>
                <w:u w:val="none"/>
                <w:lang w:val="en-US" w:eastAsia="zh-CN" w:bidi="ar"/>
              </w:rPr>
              <w:t>±5%</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（3）模块由光发射电路、光接收电路、信号放大电路、位移传感器支架、反射镜面组成，可组装成光纤位移传感器，具有调零功能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（4）信号放大电路：由不少于 1 个OP07 运放组成反向放大器，放大倍率≥-3.9</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（5）调零电路：由 不少于1 个OP07 运放组成，外置调零，放大倍率≥-10</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（6）面板上安装有光纤传感器支架，内部安装有红外发射器和接收器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（7）位移传感器支架：采用注塑一次成型，可安装传感器和螺旋测微器</w:t>
            </w:r>
          </w:p>
        </w:tc>
      </w:tr>
      <w:tr w14:paraId="40ACBC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297B4F67">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vAlign w:val="center"/>
          </w:tcPr>
          <w:p w14:paraId="7531A83F">
            <w:pPr>
              <w:keepNext w:val="0"/>
              <w:keepLines w:val="0"/>
              <w:widowControl/>
              <w:suppressLineNumbers w:val="0"/>
              <w:jc w:val="right"/>
              <w:textAlignment w:val="center"/>
              <w:rPr>
                <w:rFonts w:hint="default" w:ascii="宋体" w:hAnsi="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w:t>
            </w:r>
          </w:p>
        </w:tc>
        <w:tc>
          <w:tcPr>
            <w:tcW w:w="7425" w:type="dxa"/>
            <w:vAlign w:val="center"/>
          </w:tcPr>
          <w:p w14:paraId="3E6E7311">
            <w:pPr>
              <w:keepNext w:val="0"/>
              <w:keepLines w:val="0"/>
              <w:widowControl/>
              <w:suppressLineNumbers w:val="0"/>
              <w:jc w:val="left"/>
              <w:textAlignment w:val="center"/>
              <w:rPr>
                <w:rFonts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相敏检波实验模块由移相、检波、滤波电路组成，具有移相、检波、滤波功能。</w:t>
            </w:r>
          </w:p>
        </w:tc>
      </w:tr>
      <w:tr w14:paraId="591DED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2043FA60">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w:t>
            </w:r>
          </w:p>
        </w:tc>
        <w:tc>
          <w:tcPr>
            <w:tcW w:w="636" w:type="dxa"/>
            <w:vAlign w:val="center"/>
          </w:tcPr>
          <w:p w14:paraId="2984C5D5">
            <w:pPr>
              <w:keepNext w:val="0"/>
              <w:keepLines w:val="0"/>
              <w:widowControl/>
              <w:suppressLineNumbers w:val="0"/>
              <w:jc w:val="right"/>
              <w:textAlignment w:val="center"/>
              <w:rPr>
                <w:rFonts w:hint="default" w:ascii="宋体" w:hAnsi="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21</w:t>
            </w:r>
          </w:p>
        </w:tc>
        <w:tc>
          <w:tcPr>
            <w:tcW w:w="7425" w:type="dxa"/>
            <w:vAlign w:val="center"/>
          </w:tcPr>
          <w:p w14:paraId="2C5DC3EA">
            <w:pPr>
              <w:keepNext w:val="0"/>
              <w:keepLines w:val="0"/>
              <w:widowControl/>
              <w:suppressLineNumbers w:val="0"/>
              <w:jc w:val="left"/>
              <w:textAlignment w:val="center"/>
              <w:rPr>
                <w:rFonts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传感器技术AR仿真实训教学APP软件：软件具有实时交互性，在手机上打开本软件，将摄像头对准到特性物体上（实物或图片），然后增强现实系统可以在它上面展示出以下功能：通过位移测量、振动测量、转速测量、环境测量等具体应用实例来展示传感器的基本原理，并可动态显示实验结果，以此加深学生对传感器的了解；单独展示传感器的各个组成元件，观察零件的结构、材质以及材质类型；以3D仿真的形式展示传感器的装配过程，让学生直观了解传感器的组成结构和装配方法。具有快速装配、慢速装配、放大、缩小、旋转视图等功能；至少支持霍尔位移传感器、霍尔转速传感器、压电传感器、湿敏传感器、气敏传感器、电涡流传感器、磁电传感器、差动电容传感器、差动变压器、金属箔应变传感器、扩散硅压力传感器、光纤位移传感器、光电转速传感器、集成温度传感器、K型热电偶、E型热电偶、PT100铂电阻等17个常用传感器；内置AI智能语音助手，点击相应位置，自动语音讲解其功能。为了增强实训效果及确保软件产品的性能可靠性，投标时要提供该功能截图或检测报告</w:t>
            </w:r>
            <w:r>
              <w:rPr>
                <w:rFonts w:hint="eastAsia" w:ascii="宋体" w:hAnsi="宋体" w:eastAsia="宋体" w:cs="宋体"/>
                <w:i w:val="0"/>
                <w:iCs w:val="0"/>
                <w:color w:val="000000"/>
                <w:kern w:val="0"/>
                <w:sz w:val="22"/>
                <w:szCs w:val="22"/>
                <w:u w:val="none"/>
                <w:lang w:val="en-US" w:eastAsia="zh-CN" w:bidi="ar"/>
              </w:rPr>
              <w:t>或产品彩页或官网截图或产品说明书等证明材料作为佐证并加盖投标人公章</w:t>
            </w:r>
            <w:r>
              <w:rPr>
                <w:rFonts w:hint="eastAsia" w:ascii="宋体" w:hAnsi="宋体" w:eastAsia="宋体" w:cs="宋体"/>
                <w:i w:val="0"/>
                <w:iCs w:val="0"/>
                <w:color w:val="000000"/>
                <w:kern w:val="0"/>
                <w:sz w:val="21"/>
                <w:szCs w:val="21"/>
                <w:u w:val="none"/>
                <w:lang w:val="en-US" w:eastAsia="zh-CN" w:bidi="ar"/>
              </w:rPr>
              <w:t>。</w:t>
            </w:r>
          </w:p>
        </w:tc>
      </w:tr>
      <w:tr w14:paraId="72449B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4926D14F">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61" w:type="dxa"/>
            <w:gridSpan w:val="2"/>
          </w:tcPr>
          <w:p w14:paraId="0FBC4A7F">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2F1D0E85">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201B9CBB">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二</w:t>
      </w:r>
      <w:r>
        <w:rPr>
          <w:rFonts w:hint="eastAsia" w:ascii="宋体" w:hAnsi="宋体" w:cs="宋体"/>
          <w:b/>
          <w:bCs/>
          <w:sz w:val="24"/>
          <w:szCs w:val="32"/>
        </w:rPr>
        <w:t>：新型电机及电气技术实验装置</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51"/>
        <w:gridCol w:w="636"/>
        <w:gridCol w:w="7425"/>
      </w:tblGrid>
      <w:tr w14:paraId="790115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451" w:type="dxa"/>
            <w:vAlign w:val="center"/>
          </w:tcPr>
          <w:p w14:paraId="5E1DEE49">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36" w:type="dxa"/>
            <w:vAlign w:val="center"/>
          </w:tcPr>
          <w:p w14:paraId="4A6A5A92">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425" w:type="dxa"/>
            <w:vAlign w:val="center"/>
          </w:tcPr>
          <w:p w14:paraId="3ED964AA">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2F9B26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271EF683">
            <w:pPr>
              <w:pStyle w:val="14"/>
              <w:ind w:firstLine="0"/>
              <w:jc w:val="center"/>
              <w:rPr>
                <w:rFonts w:ascii="宋体" w:hAnsi="宋体" w:eastAsia="宋体" w:cs="宋体"/>
                <w:b/>
                <w:bCs/>
                <w:sz w:val="21"/>
                <w:szCs w:val="21"/>
              </w:rPr>
            </w:pPr>
          </w:p>
        </w:tc>
        <w:tc>
          <w:tcPr>
            <w:tcW w:w="636" w:type="dxa"/>
            <w:vAlign w:val="center"/>
          </w:tcPr>
          <w:p w14:paraId="0ACAA42E">
            <w:pPr>
              <w:keepNext w:val="0"/>
              <w:keepLines w:val="0"/>
              <w:widowControl/>
              <w:suppressLineNumbers w:val="0"/>
              <w:jc w:val="righ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w:t>
            </w:r>
          </w:p>
        </w:tc>
        <w:tc>
          <w:tcPr>
            <w:tcW w:w="7425" w:type="dxa"/>
            <w:vAlign w:val="center"/>
          </w:tcPr>
          <w:p w14:paraId="59C8B1FA">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电源控制屏采用三层悬浮式工业设计风格，中间层和灯箱层均可根据实操人员的实际需求进行适当的高度调节，三相调压器旋钮采用隐藏式设计。配置储物空间，设有对开门双层储物柜和三层抽屉。</w:t>
            </w:r>
          </w:p>
        </w:tc>
      </w:tr>
      <w:tr w14:paraId="655BA8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2D839B07">
            <w:pPr>
              <w:pStyle w:val="14"/>
              <w:ind w:firstLine="0"/>
              <w:jc w:val="center"/>
              <w:rPr>
                <w:rFonts w:ascii="宋体" w:hAnsi="宋体" w:eastAsia="宋体" w:cs="宋体"/>
                <w:b/>
                <w:bCs/>
                <w:sz w:val="21"/>
                <w:szCs w:val="21"/>
              </w:rPr>
            </w:pPr>
          </w:p>
        </w:tc>
        <w:tc>
          <w:tcPr>
            <w:tcW w:w="636" w:type="dxa"/>
            <w:vAlign w:val="center"/>
          </w:tcPr>
          <w:p w14:paraId="4D64F688">
            <w:pPr>
              <w:keepNext w:val="0"/>
              <w:keepLines w:val="0"/>
              <w:widowControl/>
              <w:suppressLineNumbers w:val="0"/>
              <w:jc w:val="righ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7425" w:type="dxa"/>
            <w:vAlign w:val="center"/>
          </w:tcPr>
          <w:p w14:paraId="54ECAD08">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控制屏供电隔离（浮地设计），并设有内、外电压型漏电保护装置和电流型漏电保护装置；各电源输出均有监示及短路保护等功能；各测量仪表均有保护功能。</w:t>
            </w:r>
          </w:p>
        </w:tc>
      </w:tr>
      <w:tr w14:paraId="72BEC2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3EFA652E">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1"/>
                <w:szCs w:val="21"/>
                <w:u w:val="none"/>
                <w:lang w:val="en-US" w:eastAsia="zh-CN" w:bidi="ar"/>
              </w:rPr>
              <w:t>▲</w:t>
            </w:r>
          </w:p>
        </w:tc>
        <w:tc>
          <w:tcPr>
            <w:tcW w:w="636" w:type="dxa"/>
            <w:vAlign w:val="center"/>
          </w:tcPr>
          <w:p w14:paraId="6BAA716F">
            <w:pPr>
              <w:keepNext w:val="0"/>
              <w:keepLines w:val="0"/>
              <w:widowControl/>
              <w:suppressLineNumbers w:val="0"/>
              <w:jc w:val="righ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7425" w:type="dxa"/>
            <w:vAlign w:val="center"/>
          </w:tcPr>
          <w:p w14:paraId="35019569">
            <w:pPr>
              <w:pStyle w:val="4"/>
            </w:pPr>
            <w:r>
              <w:rPr>
                <w:rFonts w:hint="eastAsia" w:ascii="宋体" w:hAnsi="宋体" w:eastAsia="宋体" w:cs="宋体"/>
                <w:i w:val="0"/>
                <w:iCs w:val="0"/>
                <w:color w:val="000000"/>
                <w:kern w:val="0"/>
                <w:sz w:val="21"/>
                <w:szCs w:val="21"/>
                <w:u w:val="none"/>
                <w:lang w:val="en-US" w:eastAsia="zh-CN" w:bidi="ar"/>
              </w:rPr>
              <w:t>▲为原有设备配套完善升级建设，要求工艺、尺寸、接口与原有设备（</w:t>
            </w:r>
            <w:r>
              <w:rPr>
                <w:rFonts w:hint="eastAsia" w:ascii="宋体" w:hAnsi="宋体" w:eastAsia="宋体" w:cs="宋体"/>
                <w:spacing w:val="-6"/>
                <w:sz w:val="21"/>
                <w:szCs w:val="21"/>
              </w:rPr>
              <w:t>工艺</w:t>
            </w:r>
            <w:r>
              <w:rPr>
                <w:rFonts w:hint="eastAsia" w:ascii="宋体" w:hAnsi="宋体" w:eastAsia="宋体" w:cs="宋体"/>
                <w:spacing w:val="-6"/>
                <w:sz w:val="21"/>
                <w:szCs w:val="21"/>
                <w:lang w:eastAsia="zh-CN"/>
              </w:rPr>
              <w:t>：</w:t>
            </w:r>
            <w:r>
              <w:rPr>
                <w:rFonts w:hint="eastAsia" w:ascii="宋体" w:hAnsi="宋体" w:eastAsia="宋体" w:cs="宋体"/>
                <w:i w:val="0"/>
                <w:iCs w:val="0"/>
                <w:color w:val="000000"/>
                <w:kern w:val="0"/>
                <w:sz w:val="21"/>
                <w:szCs w:val="21"/>
                <w:u w:val="none"/>
                <w:lang w:val="en-US" w:eastAsia="zh-CN" w:bidi="ar"/>
              </w:rPr>
              <w:t>三层悬浮式</w:t>
            </w:r>
            <w:r>
              <w:rPr>
                <w:rFonts w:hint="eastAsia" w:ascii="宋体" w:hAnsi="宋体" w:eastAsia="宋体" w:cs="宋体"/>
                <w:spacing w:val="-6"/>
                <w:sz w:val="21"/>
                <w:szCs w:val="21"/>
                <w:lang w:eastAsia="zh-CN"/>
              </w:rPr>
              <w:t>；</w:t>
            </w:r>
            <w:r>
              <w:rPr>
                <w:rFonts w:hint="eastAsia" w:ascii="宋体" w:hAnsi="宋体" w:eastAsia="宋体" w:cs="宋体"/>
                <w:spacing w:val="-6"/>
                <w:sz w:val="21"/>
                <w:szCs w:val="21"/>
              </w:rPr>
              <w:t>尺寸</w:t>
            </w:r>
            <w:r>
              <w:rPr>
                <w:rFonts w:hint="eastAsia" w:ascii="宋体" w:hAnsi="宋体" w:eastAsia="宋体" w:cs="宋体"/>
                <w:i w:val="0"/>
                <w:iCs w:val="0"/>
                <w:color w:val="000000"/>
                <w:kern w:val="0"/>
                <w:sz w:val="21"/>
                <w:szCs w:val="21"/>
                <w:u w:val="none"/>
                <w:lang w:val="en-US" w:eastAsia="zh-CN" w:bidi="ar"/>
              </w:rPr>
              <w:t>：约1868mm×780mm×1720mm（±5%）</w:t>
            </w:r>
            <w:r>
              <w:rPr>
                <w:rFonts w:hint="eastAsia" w:ascii="宋体" w:hAnsi="宋体" w:cs="宋体"/>
                <w:spacing w:val="-6"/>
                <w:sz w:val="21"/>
                <w:szCs w:val="21"/>
                <w:lang w:eastAsia="zh-CN"/>
              </w:rPr>
              <w:t>，</w:t>
            </w:r>
            <w:r>
              <w:rPr>
                <w:rFonts w:hint="eastAsia" w:ascii="宋体" w:hAnsi="宋体" w:eastAsia="宋体" w:cs="宋体"/>
                <w:spacing w:val="-6"/>
                <w:sz w:val="21"/>
                <w:szCs w:val="21"/>
              </w:rPr>
              <w:t>接口类型：工业标准</w:t>
            </w:r>
          </w:p>
          <w:p w14:paraId="2AB2C09D">
            <w:pPr>
              <w:pStyle w:val="4"/>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）配套，接口类型：工业标准，学校教学无需更改原有任何设备硬件、软件、指导书等，实现无缝衔接，要求投标时提供承诺函，并提供设备对应指导书截图（</w:t>
            </w:r>
            <w:r>
              <w:rPr>
                <w:rFonts w:hint="eastAsia"/>
                <w:lang w:val="en-US" w:eastAsia="zh-CN"/>
              </w:rPr>
              <w:t>配套设备可开展实验项目的功能说明材料</w:t>
            </w:r>
            <w:r>
              <w:rPr>
                <w:rFonts w:hint="eastAsia" w:ascii="宋体" w:hAnsi="宋体" w:eastAsia="宋体" w:cs="宋体"/>
                <w:i w:val="0"/>
                <w:iCs w:val="0"/>
                <w:color w:val="000000"/>
                <w:kern w:val="0"/>
                <w:sz w:val="21"/>
                <w:szCs w:val="21"/>
                <w:u w:val="none"/>
                <w:lang w:val="en-US" w:eastAsia="zh-CN" w:bidi="ar"/>
              </w:rPr>
              <w:t>）。</w:t>
            </w:r>
          </w:p>
        </w:tc>
      </w:tr>
      <w:tr w14:paraId="4B5ABC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0D8EBF1C">
            <w:pPr>
              <w:pStyle w:val="14"/>
              <w:ind w:firstLine="0"/>
              <w:jc w:val="center"/>
              <w:rPr>
                <w:rFonts w:ascii="宋体" w:hAnsi="宋体" w:eastAsia="宋体" w:cs="宋体"/>
                <w:b/>
                <w:bCs/>
                <w:sz w:val="21"/>
                <w:szCs w:val="21"/>
              </w:rPr>
            </w:pPr>
          </w:p>
        </w:tc>
        <w:tc>
          <w:tcPr>
            <w:tcW w:w="636" w:type="dxa"/>
            <w:vAlign w:val="center"/>
          </w:tcPr>
          <w:p w14:paraId="03A6D92A">
            <w:pPr>
              <w:keepNext w:val="0"/>
              <w:keepLines w:val="0"/>
              <w:widowControl/>
              <w:suppressLineNumbers w:val="0"/>
              <w:jc w:val="righ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7425" w:type="dxa"/>
            <w:vAlign w:val="center"/>
          </w:tcPr>
          <w:p w14:paraId="0AA80BE1">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输入电源：三相四线AC380V±10%   50Hz（±5%），装置容量：≤1.5kVA</w:t>
            </w:r>
          </w:p>
        </w:tc>
      </w:tr>
      <w:tr w14:paraId="2E6E3E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3A3DB084">
            <w:pPr>
              <w:pStyle w:val="14"/>
              <w:ind w:firstLine="0"/>
              <w:jc w:val="center"/>
              <w:rPr>
                <w:rFonts w:ascii="宋体" w:hAnsi="宋体" w:eastAsia="宋体" w:cs="宋体"/>
                <w:b/>
                <w:bCs/>
                <w:sz w:val="21"/>
                <w:szCs w:val="21"/>
              </w:rPr>
            </w:pPr>
          </w:p>
        </w:tc>
        <w:tc>
          <w:tcPr>
            <w:tcW w:w="636" w:type="dxa"/>
            <w:vAlign w:val="center"/>
          </w:tcPr>
          <w:p w14:paraId="7FE31C1B">
            <w:pPr>
              <w:keepNext w:val="0"/>
              <w:keepLines w:val="0"/>
              <w:widowControl/>
              <w:suppressLineNumbers w:val="0"/>
              <w:jc w:val="righ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7425" w:type="dxa"/>
            <w:vAlign w:val="center"/>
          </w:tcPr>
          <w:p w14:paraId="63F144AD">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工作环境：温度-10℃～+40℃  25℃环境下相对湿度≤85% 海拔≤4000m</w:t>
            </w:r>
          </w:p>
        </w:tc>
      </w:tr>
      <w:tr w14:paraId="2D29A0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7C79BF44">
            <w:pPr>
              <w:pStyle w:val="14"/>
              <w:ind w:firstLine="0"/>
              <w:jc w:val="center"/>
              <w:rPr>
                <w:rFonts w:ascii="宋体" w:hAnsi="宋体" w:eastAsia="宋体" w:cs="宋体"/>
                <w:b/>
                <w:bCs/>
                <w:sz w:val="21"/>
                <w:szCs w:val="21"/>
              </w:rPr>
            </w:pPr>
          </w:p>
        </w:tc>
        <w:tc>
          <w:tcPr>
            <w:tcW w:w="636" w:type="dxa"/>
            <w:vAlign w:val="center"/>
          </w:tcPr>
          <w:p w14:paraId="0CDEEBED">
            <w:pPr>
              <w:keepNext w:val="0"/>
              <w:keepLines w:val="0"/>
              <w:widowControl/>
              <w:suppressLineNumbers w:val="0"/>
              <w:jc w:val="righ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7425" w:type="dxa"/>
            <w:vAlign w:val="center"/>
          </w:tcPr>
          <w:p w14:paraId="224AEBB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参考外形尺寸：1868mm×780mm×1720mm（±5%）</w:t>
            </w:r>
          </w:p>
        </w:tc>
      </w:tr>
      <w:tr w14:paraId="793635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05" w:hRule="atLeast"/>
          <w:jc w:val="center"/>
        </w:trPr>
        <w:tc>
          <w:tcPr>
            <w:tcW w:w="451" w:type="dxa"/>
          </w:tcPr>
          <w:p w14:paraId="7AE023F8">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1"/>
                <w:szCs w:val="21"/>
                <w:u w:val="none"/>
                <w:lang w:val="en-US" w:eastAsia="zh-CN" w:bidi="ar"/>
              </w:rPr>
              <w:t>▲</w:t>
            </w:r>
          </w:p>
        </w:tc>
        <w:tc>
          <w:tcPr>
            <w:tcW w:w="636" w:type="dxa"/>
            <w:vAlign w:val="center"/>
          </w:tcPr>
          <w:p w14:paraId="0BCB7949">
            <w:pPr>
              <w:keepNext w:val="0"/>
              <w:keepLines w:val="0"/>
              <w:widowControl/>
              <w:suppressLineNumbers w:val="0"/>
              <w:jc w:val="righ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7</w:t>
            </w:r>
          </w:p>
        </w:tc>
        <w:tc>
          <w:tcPr>
            <w:tcW w:w="7425" w:type="dxa"/>
            <w:vAlign w:val="center"/>
          </w:tcPr>
          <w:p w14:paraId="1CEA70A9">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▲安全保护：设有电流型漏电保护器和电压型漏电保护器，当线路有漏电现象，即能实施保护并切断输出电源。（</w:t>
            </w:r>
            <w:r>
              <w:rPr>
                <w:rFonts w:hint="eastAsia" w:ascii="宋体" w:hAnsi="宋体" w:eastAsia="宋体" w:cs="宋体"/>
                <w:i w:val="0"/>
                <w:iCs w:val="0"/>
                <w:color w:val="000000"/>
                <w:kern w:val="0"/>
                <w:sz w:val="22"/>
                <w:szCs w:val="22"/>
                <w:u w:val="none"/>
                <w:lang w:val="en-US" w:eastAsia="zh-CN" w:bidi="ar"/>
              </w:rPr>
              <w:t>投标文件需提供产品彩页或官网截图或产品说明书或</w:t>
            </w:r>
            <w:r>
              <w:rPr>
                <w:rFonts w:hint="eastAsia" w:ascii="宋体" w:hAnsi="宋体" w:eastAsia="宋体" w:cs="宋体"/>
                <w:i w:val="0"/>
                <w:iCs w:val="0"/>
                <w:color w:val="000000"/>
                <w:kern w:val="0"/>
                <w:sz w:val="21"/>
                <w:szCs w:val="21"/>
                <w:u w:val="none"/>
                <w:lang w:val="en-US" w:eastAsia="zh-CN" w:bidi="ar"/>
              </w:rPr>
              <w:t>第三方检测报告</w:t>
            </w:r>
            <w:r>
              <w:rPr>
                <w:rFonts w:hint="eastAsia" w:ascii="宋体" w:hAnsi="宋体" w:eastAsia="宋体" w:cs="宋体"/>
                <w:i w:val="0"/>
                <w:iCs w:val="0"/>
                <w:color w:val="000000"/>
                <w:kern w:val="0"/>
                <w:sz w:val="22"/>
                <w:szCs w:val="22"/>
                <w:u w:val="none"/>
                <w:lang w:val="en-US" w:eastAsia="zh-CN" w:bidi="ar"/>
              </w:rPr>
              <w:t>等证明材料作为佐证并加盖投标人公章</w:t>
            </w:r>
            <w:r>
              <w:rPr>
                <w:rFonts w:hint="eastAsia" w:ascii="宋体" w:hAnsi="宋体" w:eastAsia="宋体" w:cs="宋体"/>
                <w:i w:val="0"/>
                <w:iCs w:val="0"/>
                <w:color w:val="000000"/>
                <w:kern w:val="0"/>
                <w:sz w:val="21"/>
                <w:szCs w:val="21"/>
                <w:u w:val="none"/>
                <w:lang w:val="en-US" w:eastAsia="zh-CN" w:bidi="ar"/>
              </w:rPr>
              <w:t>）</w:t>
            </w:r>
          </w:p>
        </w:tc>
      </w:tr>
      <w:tr w14:paraId="1AD512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5ED952FD">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vAlign w:val="center"/>
          </w:tcPr>
          <w:p w14:paraId="79045F1C">
            <w:pPr>
              <w:keepNext w:val="0"/>
              <w:keepLines w:val="0"/>
              <w:widowControl/>
              <w:suppressLineNumbers w:val="0"/>
              <w:jc w:val="right"/>
              <w:textAlignment w:val="center"/>
              <w:rPr>
                <w:rFonts w:hint="default" w:ascii="宋体" w:hAnsi="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7425" w:type="dxa"/>
            <w:vAlign w:val="center"/>
          </w:tcPr>
          <w:p w14:paraId="1E867CD4">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1"/>
                <w:szCs w:val="21"/>
                <w:u w:val="none"/>
                <w:lang w:val="en-US" w:eastAsia="zh-CN" w:bidi="ar"/>
              </w:rPr>
              <w:t>电源控制上屏(铁质喷塑结构，铝质面板)，上屏采用悬浮式设计，可根据实操人员的实际需求进行适当的高度调节，并设有至少两种高度定位圆环。两端由≥40×120mm的铝型材立柱夹持。</w:t>
            </w:r>
          </w:p>
        </w:tc>
      </w:tr>
      <w:tr w14:paraId="06D3E7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4876B496">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vAlign w:val="center"/>
          </w:tcPr>
          <w:p w14:paraId="5F2A9EA1">
            <w:pPr>
              <w:keepNext w:val="0"/>
              <w:keepLines w:val="0"/>
              <w:widowControl/>
              <w:suppressLineNumbers w:val="0"/>
              <w:jc w:val="right"/>
              <w:textAlignment w:val="center"/>
              <w:rPr>
                <w:rFonts w:hint="default" w:ascii="宋体" w:hAnsi="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7425" w:type="dxa"/>
            <w:vAlign w:val="center"/>
          </w:tcPr>
          <w:p w14:paraId="42D05D7C">
            <w:pPr>
              <w:keepNext w:val="0"/>
              <w:keepLines w:val="0"/>
              <w:widowControl/>
              <w:suppressLineNumbers w:val="0"/>
              <w:jc w:val="left"/>
              <w:textAlignment w:val="center"/>
              <w:rPr>
                <w:rFonts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交流电源单元：提供三相0～430V可调交流电源，同时可得到单相0～250V可调的交流电源(三相同轴联动自耦调压器规格≥1.5kVA、0～430V)。可调交流电源输出处设有过流保护装置，当相间、线间过电流及直接短路均能自动保护，克服了调换保险丝带来的麻烦。配有至少三只指针式交流电压表，通过切换开关，可指示三相电网电压和三相调压电压。</w:t>
            </w:r>
          </w:p>
        </w:tc>
      </w:tr>
      <w:tr w14:paraId="5939EC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6F64BB23">
            <w:pPr>
              <w:pStyle w:val="14"/>
              <w:ind w:firstLine="0"/>
              <w:jc w:val="center"/>
              <w:rPr>
                <w:rFonts w:hint="eastAsia" w:ascii="宋体" w:hAnsi="宋体" w:eastAsia="宋体" w:cs="宋体"/>
                <w:i w:val="0"/>
                <w:iCs w:val="0"/>
                <w:color w:val="000000"/>
                <w:kern w:val="0"/>
                <w:sz w:val="21"/>
                <w:szCs w:val="21"/>
                <w:u w:val="none"/>
                <w:lang w:val="en-US" w:eastAsia="zh-CN" w:bidi="ar"/>
              </w:rPr>
            </w:pPr>
          </w:p>
        </w:tc>
        <w:tc>
          <w:tcPr>
            <w:tcW w:w="636" w:type="dxa"/>
            <w:vAlign w:val="center"/>
          </w:tcPr>
          <w:p w14:paraId="4B45AC20">
            <w:pPr>
              <w:keepNext w:val="0"/>
              <w:keepLines w:val="0"/>
              <w:widowControl/>
              <w:suppressLineNumbers w:val="0"/>
              <w:jc w:val="righ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w:t>
            </w:r>
          </w:p>
        </w:tc>
        <w:tc>
          <w:tcPr>
            <w:tcW w:w="7425" w:type="dxa"/>
            <w:vAlign w:val="center"/>
          </w:tcPr>
          <w:p w14:paraId="6B98430D">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停电应急处置模拟演练系统软件：采用3D技术仿真技术，界面生动美观、易学易用，可以提高教师教学和学生学习的兴趣。软件需具备以下功能：1.直观显示操作前后设备的状态；2.模拟操作完毕后，图形还原到操作前状态；3.可以设置故障，用户选择需要操练的科目（不同的故障）；4.可以模拟应急操作，用户在图形界面上进行故障处理（模拟操作），如果操作错误，系统自动提示正误；5.系统自动生成预案，预设一些故障类型和应急处理操作步骤，在演练结束后输出正确的应急处置操作步骤（操作票）根据用户选择的故障类型，系统自动生成应急处置操作步骤（操作票）；6.智能开票，给正常运行时的操作任务自动开票；7.人工开票，用户可以手动开票；8.操作票维护，操作票预览及保存及打印。</w:t>
            </w:r>
          </w:p>
        </w:tc>
      </w:tr>
      <w:tr w14:paraId="42D3EA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746B1FAB">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vAlign w:val="center"/>
          </w:tcPr>
          <w:p w14:paraId="7B6B99EE">
            <w:pPr>
              <w:keepNext w:val="0"/>
              <w:keepLines w:val="0"/>
              <w:widowControl/>
              <w:suppressLineNumbers w:val="0"/>
              <w:jc w:val="right"/>
              <w:textAlignment w:val="center"/>
              <w:rPr>
                <w:rFonts w:hint="default" w:ascii="宋体" w:hAnsi="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w:t>
            </w:r>
          </w:p>
        </w:tc>
        <w:tc>
          <w:tcPr>
            <w:tcW w:w="7425" w:type="dxa"/>
            <w:vAlign w:val="center"/>
          </w:tcPr>
          <w:p w14:paraId="32C2349C">
            <w:pPr>
              <w:keepNext w:val="0"/>
              <w:keepLines w:val="0"/>
              <w:widowControl/>
              <w:suppressLineNumbers w:val="0"/>
              <w:jc w:val="left"/>
              <w:textAlignment w:val="center"/>
              <w:rPr>
                <w:rFonts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电源控制单元：配置三相漏电保护器、三相钥匙开关、启动按钮、停止按钮、三相主电源回路保护熔断器、单相控制电管回路保护熔断器、三相指示灯、照明开关、报警指示灯、复位按钮等。</w:t>
            </w:r>
          </w:p>
        </w:tc>
      </w:tr>
      <w:tr w14:paraId="587541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2702BA89">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w:t>
            </w:r>
          </w:p>
        </w:tc>
        <w:tc>
          <w:tcPr>
            <w:tcW w:w="636" w:type="dxa"/>
            <w:shd w:val="clear" w:color="auto" w:fill="auto"/>
            <w:vAlign w:val="center"/>
          </w:tcPr>
          <w:p w14:paraId="4B5316E3">
            <w:pPr>
              <w:keepNext w:val="0"/>
              <w:keepLines w:val="0"/>
              <w:widowControl/>
              <w:suppressLineNumbers w:val="0"/>
              <w:jc w:val="right"/>
              <w:textAlignment w:val="center"/>
              <w:rPr>
                <w:rFonts w:hint="default" w:ascii="宋体" w:hAnsi="宋体" w:cs="宋体" w:eastAsiaTheme="minorEastAsia"/>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w:t>
            </w:r>
          </w:p>
        </w:tc>
        <w:tc>
          <w:tcPr>
            <w:tcW w:w="7425" w:type="dxa"/>
            <w:vAlign w:val="center"/>
          </w:tcPr>
          <w:p w14:paraId="1CA3858A">
            <w:pPr>
              <w:keepNext w:val="0"/>
              <w:keepLines w:val="0"/>
              <w:widowControl/>
              <w:suppressLineNumbers w:val="0"/>
              <w:jc w:val="left"/>
              <w:textAlignment w:val="center"/>
              <w:rPr>
                <w:rFonts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人身安全保护五大体系:1）设有三相隔离变压器一组(三相电源经钥匙开关和接触器后，到隔离变压器，再经三相调压器输出)，使输出与电网隔离，对人身安全起到一定的保护作用；2）设有电压型漏电保护器1，如果隔离变压器前的线路有漏电现象，即能实施保护并切断输出电源，提供相关证明文件；3）设有电压型漏电保护器2，如果隔离变压器后的线路及实验过程中的接线等有漏电现象，即能告警并切断输出电源；4)设有电流型漏电保护器，控制屏若有漏电现象，当漏电流超过一定值时，即切断电源；5) 强电连接线及插座，采用全封闭结构，使用安全、可靠、防触电。（</w:t>
            </w:r>
            <w:r>
              <w:rPr>
                <w:rFonts w:hint="eastAsia" w:ascii="宋体" w:hAnsi="宋体" w:eastAsia="宋体" w:cs="宋体"/>
                <w:i w:val="0"/>
                <w:iCs w:val="0"/>
                <w:color w:val="000000"/>
                <w:kern w:val="0"/>
                <w:sz w:val="22"/>
                <w:szCs w:val="22"/>
                <w:u w:val="none"/>
                <w:lang w:val="en-US" w:eastAsia="zh-CN" w:bidi="ar"/>
              </w:rPr>
              <w:t>投标文件需提供产品彩页或官网截图或产品说明书或</w:t>
            </w:r>
            <w:r>
              <w:rPr>
                <w:rFonts w:hint="eastAsia" w:ascii="宋体" w:hAnsi="宋体" w:eastAsia="宋体" w:cs="宋体"/>
                <w:i w:val="0"/>
                <w:iCs w:val="0"/>
                <w:color w:val="000000"/>
                <w:kern w:val="0"/>
                <w:sz w:val="21"/>
                <w:szCs w:val="21"/>
                <w:u w:val="none"/>
                <w:lang w:val="en-US" w:eastAsia="zh-CN" w:bidi="ar"/>
              </w:rPr>
              <w:t>第三方检测报告</w:t>
            </w:r>
            <w:r>
              <w:rPr>
                <w:rFonts w:hint="eastAsia" w:ascii="宋体" w:hAnsi="宋体" w:eastAsia="宋体" w:cs="宋体"/>
                <w:i w:val="0"/>
                <w:iCs w:val="0"/>
                <w:color w:val="000000"/>
                <w:kern w:val="0"/>
                <w:sz w:val="22"/>
                <w:szCs w:val="22"/>
                <w:u w:val="none"/>
                <w:lang w:val="en-US" w:eastAsia="zh-CN" w:bidi="ar"/>
              </w:rPr>
              <w:t>等证明材料作为佐证并加盖投标人公章</w:t>
            </w:r>
            <w:r>
              <w:rPr>
                <w:rFonts w:hint="eastAsia" w:ascii="宋体" w:hAnsi="宋体" w:eastAsia="宋体" w:cs="宋体"/>
                <w:i w:val="0"/>
                <w:iCs w:val="0"/>
                <w:color w:val="000000"/>
                <w:kern w:val="0"/>
                <w:sz w:val="21"/>
                <w:szCs w:val="21"/>
                <w:u w:val="none"/>
                <w:lang w:val="en-US" w:eastAsia="zh-CN" w:bidi="ar"/>
              </w:rPr>
              <w:t>）</w:t>
            </w:r>
          </w:p>
        </w:tc>
      </w:tr>
      <w:tr w14:paraId="5BA380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79E2EEA1">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shd w:val="clear" w:color="auto" w:fill="auto"/>
            <w:vAlign w:val="center"/>
          </w:tcPr>
          <w:p w14:paraId="5A320D9C">
            <w:pPr>
              <w:keepNext w:val="0"/>
              <w:keepLines w:val="0"/>
              <w:widowControl/>
              <w:suppressLineNumbers w:val="0"/>
              <w:jc w:val="right"/>
              <w:textAlignment w:val="center"/>
              <w:rPr>
                <w:rFonts w:hint="default" w:ascii="宋体" w:hAnsi="宋体" w:cs="宋体" w:eastAsiaTheme="minorEastAsia"/>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w:t>
            </w:r>
          </w:p>
        </w:tc>
        <w:tc>
          <w:tcPr>
            <w:tcW w:w="7425" w:type="dxa"/>
            <w:vAlign w:val="center"/>
          </w:tcPr>
          <w:p w14:paraId="67801BA2">
            <w:pPr>
              <w:keepNext w:val="0"/>
              <w:keepLines w:val="0"/>
              <w:widowControl/>
              <w:suppressLineNumbers w:val="0"/>
              <w:jc w:val="left"/>
              <w:textAlignment w:val="center"/>
              <w:rPr>
                <w:rFonts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仪表保护体系:设有多只信号插座，与仪表相连。当仪表超量程时，即能告警并切断输出电源，对仪表起到良好的保护作用。</w:t>
            </w:r>
          </w:p>
        </w:tc>
      </w:tr>
      <w:tr w14:paraId="3A4F88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484B6F02">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shd w:val="clear" w:color="auto" w:fill="auto"/>
            <w:vAlign w:val="center"/>
          </w:tcPr>
          <w:p w14:paraId="2D5ED4A5">
            <w:pPr>
              <w:keepNext w:val="0"/>
              <w:keepLines w:val="0"/>
              <w:widowControl/>
              <w:suppressLineNumbers w:val="0"/>
              <w:jc w:val="right"/>
              <w:textAlignment w:val="center"/>
              <w:rPr>
                <w:rFonts w:hint="default" w:ascii="宋体" w:hAnsi="宋体" w:cs="宋体" w:eastAsiaTheme="minorEastAsia"/>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w:t>
            </w:r>
          </w:p>
        </w:tc>
        <w:tc>
          <w:tcPr>
            <w:tcW w:w="7425" w:type="dxa"/>
            <w:vAlign w:val="center"/>
          </w:tcPr>
          <w:p w14:paraId="08EC895E">
            <w:pPr>
              <w:keepNext w:val="0"/>
              <w:keepLines w:val="0"/>
              <w:widowControl/>
              <w:suppressLineNumbers w:val="0"/>
              <w:jc w:val="left"/>
              <w:textAlignment w:val="center"/>
              <w:rPr>
                <w:rFonts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定时器兼报警记录仪（智能控制器）:采用≥7寸彩色触摸屏显示器，中文菜单显示，直观、清晰；通过触摸操控完成日期设定、时间设定、考试时间设置、定时提醒时间设置等操作，具有控制电源及记录各种告警次数等功能。具备无线电源管理、刷卡上电等可扩展功能接口。</w:t>
            </w:r>
          </w:p>
        </w:tc>
      </w:tr>
      <w:tr w14:paraId="66BBFB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0C77A69C">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shd w:val="clear" w:color="auto" w:fill="auto"/>
            <w:vAlign w:val="center"/>
          </w:tcPr>
          <w:p w14:paraId="327E8176">
            <w:pPr>
              <w:keepNext w:val="0"/>
              <w:keepLines w:val="0"/>
              <w:widowControl/>
              <w:suppressLineNumbers w:val="0"/>
              <w:jc w:val="right"/>
              <w:textAlignment w:val="center"/>
              <w:rPr>
                <w:rFonts w:hint="default" w:ascii="宋体" w:hAnsi="宋体" w:cs="宋体" w:eastAsiaTheme="minorEastAsia"/>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w:t>
            </w:r>
          </w:p>
        </w:tc>
        <w:tc>
          <w:tcPr>
            <w:tcW w:w="7425" w:type="dxa"/>
            <w:vAlign w:val="center"/>
          </w:tcPr>
          <w:p w14:paraId="27887D98">
            <w:pPr>
              <w:keepNext w:val="0"/>
              <w:keepLines w:val="0"/>
              <w:widowControl/>
              <w:suppressLineNumbers w:val="0"/>
              <w:jc w:val="left"/>
              <w:textAlignment w:val="center"/>
              <w:rPr>
                <w:rFonts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直流数字电压表（≥1只）：测量范围0～500V（至少具有5V、50V、500V三档，PVC轻触键盘切换），输入阻抗≥10M，精度0.5%±5级，具有超量程报警、指示及切断总电源等功能。</w:t>
            </w:r>
          </w:p>
        </w:tc>
      </w:tr>
      <w:tr w14:paraId="7E431E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755160FE">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vAlign w:val="center"/>
          </w:tcPr>
          <w:p w14:paraId="4D9B92FB">
            <w:pPr>
              <w:keepNext w:val="0"/>
              <w:keepLines w:val="0"/>
              <w:widowControl/>
              <w:suppressLineNumbers w:val="0"/>
              <w:jc w:val="right"/>
              <w:textAlignment w:val="center"/>
              <w:rPr>
                <w:rFonts w:hint="default" w:ascii="宋体" w:hAnsi="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17</w:t>
            </w:r>
          </w:p>
        </w:tc>
        <w:tc>
          <w:tcPr>
            <w:tcW w:w="7425" w:type="dxa"/>
            <w:vAlign w:val="center"/>
          </w:tcPr>
          <w:p w14:paraId="6B2582B2">
            <w:pPr>
              <w:keepNext w:val="0"/>
              <w:keepLines w:val="0"/>
              <w:widowControl/>
              <w:suppressLineNumbers w:val="0"/>
              <w:jc w:val="left"/>
              <w:textAlignment w:val="center"/>
              <w:rPr>
                <w:rFonts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直流数字电流表（≥2只）：测量范围0～5A（至少具有50mA、500mA、5A三档，PVC轻触键盘切换），输入阻抗为≥0.25Ω，精度0.5%±5</w:t>
            </w:r>
            <w:r>
              <w:rPr>
                <w:rFonts w:hint="eastAsia" w:ascii="宋体" w:hAnsi="宋体" w:cs="宋体"/>
                <w:spacing w:val="-2"/>
                <w:sz w:val="22"/>
                <w:szCs w:val="22"/>
              </w:rPr>
              <w:t>级</w:t>
            </w:r>
            <w:r>
              <w:rPr>
                <w:rFonts w:hint="eastAsia" w:ascii="宋体" w:hAnsi="宋体" w:eastAsia="宋体" w:cs="宋体"/>
                <w:i w:val="0"/>
                <w:iCs w:val="0"/>
                <w:color w:val="000000"/>
                <w:kern w:val="0"/>
                <w:sz w:val="21"/>
                <w:szCs w:val="21"/>
                <w:u w:val="none"/>
                <w:lang w:val="en-US" w:eastAsia="zh-CN" w:bidi="ar"/>
              </w:rPr>
              <w:t>，具有超量程报警、指示及切断总电源等功能。</w:t>
            </w:r>
          </w:p>
        </w:tc>
      </w:tr>
      <w:tr w14:paraId="4CB5FD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4AE33503">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shd w:val="clear" w:color="auto" w:fill="auto"/>
            <w:vAlign w:val="center"/>
          </w:tcPr>
          <w:p w14:paraId="442EB475">
            <w:pPr>
              <w:keepNext w:val="0"/>
              <w:keepLines w:val="0"/>
              <w:widowControl/>
              <w:suppressLineNumbers w:val="0"/>
              <w:jc w:val="right"/>
              <w:textAlignment w:val="center"/>
              <w:rPr>
                <w:rFonts w:hint="default" w:ascii="宋体" w:hAnsi="宋体" w:cs="宋体" w:eastAsiaTheme="minorEastAsia"/>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18</w:t>
            </w:r>
          </w:p>
        </w:tc>
        <w:tc>
          <w:tcPr>
            <w:tcW w:w="7425" w:type="dxa"/>
            <w:vAlign w:val="center"/>
          </w:tcPr>
          <w:p w14:paraId="2A12C3CF">
            <w:pPr>
              <w:keepNext w:val="0"/>
              <w:keepLines w:val="0"/>
              <w:widowControl/>
              <w:suppressLineNumbers w:val="0"/>
              <w:jc w:val="left"/>
              <w:textAlignment w:val="center"/>
              <w:rPr>
                <w:rFonts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上屏正面大凹槽配置两根不锈钢钢管，可挂仪表及实验部件。凹槽底部设有多个蓝色单相三芯220V电源插座以及四芯航空33V等插座，给仪表等部件供电用。安全用电仿真实训软件：包括各种电气安全作业的组织措施、技术措施和安全保护措施、电气设备的安全运行、电网的安全管理、电气火灾灭火知识等。软件功能：以二维动画与3D虚拟仿真相结合，模拟安全用电基础知识、人体阻抗的认识和测试、直接触电的认识和实训操作、人体在遭受电击时的电流途径、间接触电的认识和实训操作、IT供电系统、TT供电系统、TN-S供电系统、TN-C供电软件至少具备五个模块：1.理论知识：包含安全用电概述、安全用电的相关基础知识、怎么安全用电、触电预防共四部分。2.动画仿真：包含家庭电路的组成、为什么要用三线插头、人是怎么触电的、认识欧姆定律、电功率与安全用电的关系、认识低压断路器、漏电保护器的原理以及注意预防雷电共八部分。3.用电事故预防：包含用电事故预防、电的危害、生活中如何预防电气事故等八部分。4.紧急救护：包含医疗急救小常识、触电急救动画讲解。5.答题互动：包含电磁大冒险、用电知识问答。</w:t>
            </w:r>
          </w:p>
        </w:tc>
      </w:tr>
      <w:tr w14:paraId="32E22A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3A79C889">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shd w:val="clear" w:color="auto" w:fill="auto"/>
            <w:vAlign w:val="center"/>
          </w:tcPr>
          <w:p w14:paraId="22964110">
            <w:pPr>
              <w:keepNext w:val="0"/>
              <w:keepLines w:val="0"/>
              <w:widowControl/>
              <w:suppressLineNumbers w:val="0"/>
              <w:jc w:val="right"/>
              <w:textAlignment w:val="center"/>
              <w:rPr>
                <w:rFonts w:hint="default" w:ascii="宋体" w:hAnsi="宋体" w:cs="宋体" w:eastAsiaTheme="minorEastAsia"/>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19</w:t>
            </w:r>
          </w:p>
        </w:tc>
        <w:tc>
          <w:tcPr>
            <w:tcW w:w="7425" w:type="dxa"/>
            <w:vAlign w:val="center"/>
          </w:tcPr>
          <w:p w14:paraId="5E1DBF7A">
            <w:pPr>
              <w:keepNext w:val="0"/>
              <w:keepLines w:val="0"/>
              <w:widowControl/>
              <w:suppressLineNumbers w:val="0"/>
              <w:jc w:val="left"/>
              <w:textAlignment w:val="center"/>
              <w:rPr>
                <w:rFonts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电源控制下屏(铁质喷塑结构，铝质面板):下屏采用固定式设计，安装在实验桌桌面上，位于电源控制上屏下方。两端由≥40×120mm的铝型材立柱夹持。</w:t>
            </w:r>
          </w:p>
        </w:tc>
      </w:tr>
      <w:tr w14:paraId="12CD41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7F7CFF87">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shd w:val="clear" w:color="auto" w:fill="auto"/>
            <w:vAlign w:val="center"/>
          </w:tcPr>
          <w:p w14:paraId="058C6F8F">
            <w:pPr>
              <w:keepNext w:val="0"/>
              <w:keepLines w:val="0"/>
              <w:widowControl/>
              <w:suppressLineNumbers w:val="0"/>
              <w:jc w:val="righ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w:t>
            </w:r>
          </w:p>
        </w:tc>
        <w:tc>
          <w:tcPr>
            <w:tcW w:w="7425" w:type="dxa"/>
            <w:vAlign w:val="center"/>
          </w:tcPr>
          <w:p w14:paraId="649B1A25">
            <w:pPr>
              <w:keepNext w:val="0"/>
              <w:keepLines w:val="0"/>
              <w:widowControl/>
              <w:suppressLineNumbers w:val="0"/>
              <w:jc w:val="left"/>
              <w:textAlignment w:val="center"/>
              <w:rPr>
                <w:rFonts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三相调压器:三相调压器采用隐藏式安装，调压器手柄不外露，下屏正面设有磁吸式可开启调压操作窗口，具有透明可视窗口，保证操作方便的同时兼顾装置的整体美观。</w:t>
            </w:r>
          </w:p>
        </w:tc>
      </w:tr>
      <w:tr w14:paraId="69A46B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6A9F08F7">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shd w:val="clear" w:color="auto" w:fill="auto"/>
            <w:vAlign w:val="center"/>
          </w:tcPr>
          <w:p w14:paraId="27FB5772">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21</w:t>
            </w:r>
          </w:p>
        </w:tc>
        <w:tc>
          <w:tcPr>
            <w:tcW w:w="7425" w:type="dxa"/>
            <w:vAlign w:val="center"/>
          </w:tcPr>
          <w:p w14:paraId="03C5B029">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直流发电机励磁电源:提供0～0.5A（最大输出250V）可调恒流励磁电源（具有过载保护功能），并设有直流数显电流表监测电源输出。</w:t>
            </w:r>
          </w:p>
        </w:tc>
      </w:tr>
      <w:tr w14:paraId="0147A7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4AFC964B">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shd w:val="clear" w:color="auto" w:fill="auto"/>
            <w:vAlign w:val="center"/>
          </w:tcPr>
          <w:p w14:paraId="420ED99E">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22</w:t>
            </w:r>
          </w:p>
        </w:tc>
        <w:tc>
          <w:tcPr>
            <w:tcW w:w="7425" w:type="dxa"/>
            <w:vAlign w:val="center"/>
          </w:tcPr>
          <w:p w14:paraId="01857676">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直流电动励磁电源:提供0～0.5A（最大输出250V）可调恒流励磁电源（具有过载保护功能），并设有直流数显电流表监测电源输出。</w:t>
            </w:r>
          </w:p>
        </w:tc>
      </w:tr>
      <w:tr w14:paraId="1AC903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7BEF29A5">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shd w:val="clear" w:color="auto" w:fill="auto"/>
            <w:vAlign w:val="center"/>
          </w:tcPr>
          <w:p w14:paraId="7AAA1093">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23</w:t>
            </w:r>
          </w:p>
        </w:tc>
        <w:tc>
          <w:tcPr>
            <w:tcW w:w="7425" w:type="dxa"/>
            <w:vAlign w:val="center"/>
          </w:tcPr>
          <w:p w14:paraId="2B89DBB8">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直流电机电枢电源:提供0～250V（3A）可调稳压电枢电源（具有过压、过流、过热及短路保护功能），并设有直流数显电压表监测电源输出。</w:t>
            </w:r>
          </w:p>
        </w:tc>
      </w:tr>
      <w:tr w14:paraId="785276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13D2B39F">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shd w:val="clear" w:color="auto" w:fill="auto"/>
            <w:vAlign w:val="center"/>
          </w:tcPr>
          <w:p w14:paraId="37E5CF5C">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24</w:t>
            </w:r>
          </w:p>
        </w:tc>
        <w:tc>
          <w:tcPr>
            <w:tcW w:w="7425" w:type="dxa"/>
            <w:vAlign w:val="center"/>
          </w:tcPr>
          <w:p w14:paraId="67A098BB">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波形测试及开关板:由变压器的波形测试部分和不少于两个三刀三位开关、不少于一个双刀双掷开关组成。</w:t>
            </w:r>
          </w:p>
        </w:tc>
      </w:tr>
      <w:tr w14:paraId="5C48FC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202D407D">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shd w:val="clear" w:color="auto" w:fill="auto"/>
            <w:vAlign w:val="center"/>
          </w:tcPr>
          <w:p w14:paraId="0C4BD2B2">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25</w:t>
            </w:r>
          </w:p>
        </w:tc>
        <w:tc>
          <w:tcPr>
            <w:tcW w:w="7425" w:type="dxa"/>
            <w:vAlign w:val="center"/>
          </w:tcPr>
          <w:p w14:paraId="129EBD9A">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电源插座:正面设有单相电源五孔插座≥1只、示波器专用隔离电源五孔插座≥1只，侧面设有单相电源五孔插座≥2只，背面设有三相电源四极插座≥1只。</w:t>
            </w:r>
          </w:p>
        </w:tc>
      </w:tr>
      <w:tr w14:paraId="120C8E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48E02F9A">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shd w:val="clear" w:color="auto" w:fill="auto"/>
            <w:vAlign w:val="center"/>
          </w:tcPr>
          <w:p w14:paraId="50F05857">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26</w:t>
            </w:r>
          </w:p>
        </w:tc>
        <w:tc>
          <w:tcPr>
            <w:tcW w:w="7425" w:type="dxa"/>
            <w:vAlign w:val="center"/>
          </w:tcPr>
          <w:p w14:paraId="2B0FD5BB">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顶部灯箱(铁质喷塑结构):灯箱位于上屏顶部，采用悬浮式设计，可适当的高度调节。采用高亮LED照明光源，并设有磨砂柔光照明面板。两端由≥40cm×120cm的铝型材立柱夹持。</w:t>
            </w:r>
          </w:p>
        </w:tc>
      </w:tr>
      <w:tr w14:paraId="56282C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07ADDAD1">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shd w:val="clear" w:color="auto" w:fill="auto"/>
            <w:vAlign w:val="center"/>
          </w:tcPr>
          <w:p w14:paraId="3E45EB0B">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27</w:t>
            </w:r>
          </w:p>
        </w:tc>
        <w:tc>
          <w:tcPr>
            <w:tcW w:w="7425" w:type="dxa"/>
            <w:vAlign w:val="center"/>
          </w:tcPr>
          <w:p w14:paraId="06683DD6">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实验桌:实验桌前立柱采用两根直径≥50mm圆形钢管，后立柱采用两根≥40mm×80mm方形钢管，桌面为防火、防水、耐磨，长方体封闭式结构；设有至少三个大抽屉、带玻璃柜门，柜内采用双层结构，实验桌底部装有至少四个带刹车的万向轮。</w:t>
            </w:r>
          </w:p>
        </w:tc>
      </w:tr>
      <w:tr w14:paraId="57B9AC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0F6E476E">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shd w:val="clear" w:color="auto" w:fill="auto"/>
            <w:vAlign w:val="center"/>
          </w:tcPr>
          <w:p w14:paraId="1377BD86">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28</w:t>
            </w:r>
          </w:p>
        </w:tc>
        <w:tc>
          <w:tcPr>
            <w:tcW w:w="7425" w:type="dxa"/>
            <w:vAlign w:val="center"/>
          </w:tcPr>
          <w:p w14:paraId="50B1C654">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不锈钢电机导轨、光码盘测速系统（≥1024增量式光电编码器）及数显转速表：不锈钢导轨平整度好，无应力变形，加工精细，同心度与互换性好，能保证电机与电机、电机与测功机之间连接的同心度不超过±5丝。电机运行时噪声小，实验参数典型，满足实验的要求。</w:t>
            </w:r>
          </w:p>
        </w:tc>
      </w:tr>
      <w:tr w14:paraId="02D017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5C5734B2">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shd w:val="clear" w:color="auto" w:fill="auto"/>
            <w:vAlign w:val="center"/>
          </w:tcPr>
          <w:p w14:paraId="41E52133">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p>
        </w:tc>
        <w:tc>
          <w:tcPr>
            <w:tcW w:w="7425" w:type="dxa"/>
            <w:vAlign w:val="center"/>
          </w:tcPr>
          <w:p w14:paraId="2BFD5232">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三相鼠笼式异步电动机：≥220V/△、≥0.5A、≥100W、≥1420r/min</w:t>
            </w:r>
          </w:p>
        </w:tc>
      </w:tr>
      <w:tr w14:paraId="12CA36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7DE8A89C">
            <w:pPr>
              <w:pStyle w:val="14"/>
              <w:ind w:firstLine="0"/>
              <w:jc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w:t>
            </w:r>
          </w:p>
        </w:tc>
        <w:tc>
          <w:tcPr>
            <w:tcW w:w="636" w:type="dxa"/>
            <w:shd w:val="clear" w:color="auto" w:fill="auto"/>
            <w:vAlign w:val="center"/>
          </w:tcPr>
          <w:p w14:paraId="34A73C45">
            <w:pPr>
              <w:keepNext w:val="0"/>
              <w:keepLines w:val="0"/>
              <w:widowControl/>
              <w:suppressLineNumbers w:val="0"/>
              <w:jc w:val="righ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29</w:t>
            </w:r>
          </w:p>
        </w:tc>
        <w:tc>
          <w:tcPr>
            <w:tcW w:w="7425" w:type="dxa"/>
            <w:vAlign w:val="center"/>
          </w:tcPr>
          <w:p w14:paraId="006D21F3">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电机拆装与维修仿真实训软件：结合电机结构动态演示和拆装过程仿真为一体，示教过程生动形象。软件功能：采用3D技术与交互式动画相结合的方式，模拟电机拆装的过程；功能：1.三相同步电机：主要由三相同步电机简介、拆装工具、拆装步骤、拆装动画、主要零部件展示、模拟装配等模块构成；2.单相异步电动机：主要由单相异步电动机简介、拆装工具、拆装步骤、拆装动画、主要零部件展示、模拟装配等模块构成；3.直流电机：主要由直流电机简介、拆装工具、拆装步骤、拆装动画、主要零部件展示、模拟装配等模块构成；4.三相鼠笼式异步电动机：主要由三相鼠笼式异步电动机简介、拆装工具、拆装步骤、拆装动画、主要零部件展示、模拟装配等模块构成；5.变压器：主要由变压器简介、拆装工具、拆装步骤、拆装动画、原理讲解、模拟检测等模块构成。【需提供该功能截图或检测报告</w:t>
            </w:r>
            <w:r>
              <w:rPr>
                <w:rFonts w:hint="eastAsia" w:ascii="宋体" w:hAnsi="宋体" w:eastAsia="宋体" w:cs="宋体"/>
                <w:i w:val="0"/>
                <w:iCs w:val="0"/>
                <w:color w:val="000000"/>
                <w:kern w:val="0"/>
                <w:sz w:val="22"/>
                <w:szCs w:val="22"/>
                <w:u w:val="none"/>
                <w:lang w:val="en-US" w:eastAsia="zh-CN" w:bidi="ar"/>
              </w:rPr>
              <w:t>或产品彩页或官网截图或产品说明书或</w:t>
            </w:r>
            <w:r>
              <w:rPr>
                <w:rFonts w:hint="eastAsia" w:ascii="宋体" w:hAnsi="宋体" w:eastAsia="宋体" w:cs="宋体"/>
                <w:i w:val="0"/>
                <w:iCs w:val="0"/>
                <w:color w:val="000000"/>
                <w:kern w:val="0"/>
                <w:sz w:val="21"/>
                <w:szCs w:val="21"/>
                <w:u w:val="none"/>
                <w:lang w:val="en-US" w:eastAsia="zh-CN" w:bidi="ar"/>
              </w:rPr>
              <w:t>第三方检测报告</w:t>
            </w:r>
            <w:r>
              <w:rPr>
                <w:rFonts w:hint="eastAsia" w:ascii="宋体" w:hAnsi="宋体" w:eastAsia="宋体" w:cs="宋体"/>
                <w:i w:val="0"/>
                <w:iCs w:val="0"/>
                <w:color w:val="000000"/>
                <w:kern w:val="0"/>
                <w:sz w:val="22"/>
                <w:szCs w:val="22"/>
                <w:u w:val="none"/>
                <w:lang w:val="en-US" w:eastAsia="zh-CN" w:bidi="ar"/>
              </w:rPr>
              <w:t>等证明材料作为佐证并加盖投标人公章</w:t>
            </w:r>
            <w:r>
              <w:rPr>
                <w:rFonts w:hint="eastAsia" w:ascii="宋体" w:hAnsi="宋体" w:eastAsia="宋体" w:cs="宋体"/>
                <w:i w:val="0"/>
                <w:iCs w:val="0"/>
                <w:color w:val="000000"/>
                <w:kern w:val="0"/>
                <w:sz w:val="21"/>
                <w:szCs w:val="21"/>
                <w:u w:val="none"/>
                <w:lang w:val="en-US" w:eastAsia="zh-CN" w:bidi="ar"/>
              </w:rPr>
              <w:t>】</w:t>
            </w:r>
          </w:p>
        </w:tc>
      </w:tr>
      <w:tr w14:paraId="4F676D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42DB54E6">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vAlign w:val="center"/>
          </w:tcPr>
          <w:p w14:paraId="25E660BA">
            <w:pPr>
              <w:keepNext w:val="0"/>
              <w:keepLines w:val="0"/>
              <w:widowControl/>
              <w:suppressLineNumbers w:val="0"/>
              <w:jc w:val="righ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30</w:t>
            </w:r>
          </w:p>
        </w:tc>
        <w:tc>
          <w:tcPr>
            <w:tcW w:w="7425" w:type="dxa"/>
            <w:vAlign w:val="center"/>
          </w:tcPr>
          <w:p w14:paraId="0541B1D3">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校正直流测功机：≥220V、≥2.0A、 ≥350W、≥1500r/min，即可作电动机又可作测功机，做电动机使用时，可作为发电机的原动机，也可用于拖动电动机完成四象限测试；作测功机使用时，由于电机经特殊设计，容量是被测电机的2～3倍，并经精密仪器校正，能很好的完成被测电机的加载输出转矩的测试。</w:t>
            </w:r>
          </w:p>
        </w:tc>
      </w:tr>
      <w:tr w14:paraId="2213E76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0D657653">
            <w:pPr>
              <w:pStyle w:val="14"/>
              <w:ind w:firstLine="0"/>
              <w:jc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w:t>
            </w:r>
          </w:p>
        </w:tc>
        <w:tc>
          <w:tcPr>
            <w:tcW w:w="636" w:type="dxa"/>
            <w:vAlign w:val="center"/>
          </w:tcPr>
          <w:p w14:paraId="76D6D555">
            <w:pPr>
              <w:keepNext w:val="0"/>
              <w:keepLines w:val="0"/>
              <w:widowControl/>
              <w:suppressLineNumbers w:val="0"/>
              <w:jc w:val="righ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31</w:t>
            </w:r>
          </w:p>
        </w:tc>
        <w:tc>
          <w:tcPr>
            <w:tcW w:w="7425" w:type="dxa"/>
            <w:vAlign w:val="center"/>
          </w:tcPr>
          <w:p w14:paraId="61E8EACC">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配多种电机在环实时仿真软件实验平台：功能：软件实验的电机类型包含最常见的几类电机：直流电机、异步电机、同步电机和变压器，对于电机运用等效电路的方式给出了工作特性曲线和机械特性曲线,。对每一种电机均给出了电气和机械参数，便于学生理解和参考。学生可以通过选择对应的电机与运行方式获得电机的转速、转矩、电流等信息，十分便捷。暂停/停止后会自动显示游标，挪动游标可以在右侧获取当前点的值，有助于后续的计算与分析。1）工作特性和机械特性实验--直流电机：根据励磁绕组的连接方式不同，可选择串励、并励和他励这三种电机。通过改变绕组两端电压、电枢回路串入电阻、励磁回路串入电阻这三种方式，选择电磁转矩、转速、效率、电流和电磁功率等参数，可以画出固有机械特性和人为机械特性，其中电磁转矩改为输出功率可画出电机的工作特性曲线。异步电机：从异步电机的调速入手，有改变定子绕组电压调速、转子回路串电阻调速和变频调速，其参数可以人为设置，可以方便的看到不同调速方式及输入参数情况下电机的调速机械特性。2）起动、调速、制动实验--进入后在上方可以看到电机的一些关键铭牌参数，有助于学生有大致判断。从电机的电路上，可以看到电机主要参数，很好地模拟了实验，让学生能够明白输入的参数会影响哪些参数变化。可以选择查看哪些变量，例如：定子绕组电压、电机转速、转矩等，不需要像实际实验中单独测量转速和电流等参数也可以清楚的看到需要的变量。转矩：负载转矩有四种类型，分别为位能型负载、摩擦型负载、平方转矩负载（模拟风机、水泵）和恒功率负载，与额定转矩下的比值作为输入，能让学生更好地了解轻载、中载和重载情况下电机的运行。起动：根据不同的电机，起动方式会略微有所不同，例如：Δ形连接的异步电机就有Y-Δ起动，可以根据显示的起动方式（如：定子绕组降电压起动）及输入所需的参数来模拟实际中不同的起动方式。调速：调速过程根据电机的特点，包含了各类电机主要的一些调速方式，仿真实验接近实际，工作特性展示的是稳态特性，而运行实验的调速很好的向学生展现了电机调速的暂态特性。制动：实际运行中可能需要使电机快速停下，这就需要采取合理的制动方式。学生可以选择制动方式看到实际电机的运行情况，将起动、调速与制动放在同一人机界面中，可以很好地模拟出完整的实验流程。要求投标文件中提供软件的功能截图（从以下功能中选择不少于5项进行截图：）：（1）直流电机不少于23组数据模型；（2）异步电机不少于20组数据模型；（3）同步电机不少于6组数据模型；（4）变压器不少于6组数据模型；（5）直流电机数据模型覆盖串励、并励、他励三种电机类型；（6）异步电机数据模型覆盖星型、三角两种接法；（7）直流电机、异步电机特性实验能动态描绘电机工作特性、固有机械特性、人为机械特性曲线【需提供该功能截图或检测报告</w:t>
            </w:r>
            <w:r>
              <w:rPr>
                <w:rFonts w:hint="eastAsia" w:ascii="宋体" w:hAnsi="宋体" w:eastAsia="宋体" w:cs="宋体"/>
                <w:i w:val="0"/>
                <w:iCs w:val="0"/>
                <w:color w:val="000000"/>
                <w:kern w:val="0"/>
                <w:sz w:val="22"/>
                <w:szCs w:val="22"/>
                <w:u w:val="none"/>
                <w:lang w:val="en-US" w:eastAsia="zh-CN" w:bidi="ar"/>
              </w:rPr>
              <w:t>或产品彩页或官网截图或产品说明书或</w:t>
            </w:r>
            <w:r>
              <w:rPr>
                <w:rFonts w:hint="eastAsia" w:ascii="宋体" w:hAnsi="宋体" w:eastAsia="宋体" w:cs="宋体"/>
                <w:i w:val="0"/>
                <w:iCs w:val="0"/>
                <w:color w:val="000000"/>
                <w:kern w:val="0"/>
                <w:sz w:val="21"/>
                <w:szCs w:val="21"/>
                <w:u w:val="none"/>
                <w:lang w:val="en-US" w:eastAsia="zh-CN" w:bidi="ar"/>
              </w:rPr>
              <w:t>第三方检测报告</w:t>
            </w:r>
            <w:r>
              <w:rPr>
                <w:rFonts w:hint="eastAsia" w:ascii="宋体" w:hAnsi="宋体" w:eastAsia="宋体" w:cs="宋体"/>
                <w:i w:val="0"/>
                <w:iCs w:val="0"/>
                <w:color w:val="000000"/>
                <w:kern w:val="0"/>
                <w:sz w:val="22"/>
                <w:szCs w:val="22"/>
                <w:u w:val="none"/>
                <w:lang w:val="en-US" w:eastAsia="zh-CN" w:bidi="ar"/>
              </w:rPr>
              <w:t>等证明材料作为佐证并加盖投标人公章</w:t>
            </w:r>
            <w:r>
              <w:rPr>
                <w:rFonts w:hint="eastAsia" w:ascii="宋体" w:hAnsi="宋体" w:eastAsia="宋体" w:cs="宋体"/>
                <w:i w:val="0"/>
                <w:iCs w:val="0"/>
                <w:color w:val="000000"/>
                <w:kern w:val="0"/>
                <w:sz w:val="21"/>
                <w:szCs w:val="21"/>
                <w:u w:val="none"/>
                <w:lang w:val="en-US" w:eastAsia="zh-CN" w:bidi="ar"/>
              </w:rPr>
              <w:t>】</w:t>
            </w:r>
          </w:p>
        </w:tc>
      </w:tr>
      <w:tr w14:paraId="154BE5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06A00500">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vAlign w:val="center"/>
          </w:tcPr>
          <w:p w14:paraId="439FA1AE">
            <w:pPr>
              <w:keepNext w:val="0"/>
              <w:keepLines w:val="0"/>
              <w:widowControl/>
              <w:suppressLineNumbers w:val="0"/>
              <w:jc w:val="righ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32</w:t>
            </w:r>
          </w:p>
        </w:tc>
        <w:tc>
          <w:tcPr>
            <w:tcW w:w="7425" w:type="dxa"/>
            <w:vAlign w:val="center"/>
          </w:tcPr>
          <w:p w14:paraId="5EB77656">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三相线绕式异步电动机：≥220V/Y、≥0.6A、≥120W、≥1380r/min</w:t>
            </w:r>
          </w:p>
        </w:tc>
      </w:tr>
      <w:tr w14:paraId="3D847D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6E782D0E">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vAlign w:val="center"/>
          </w:tcPr>
          <w:p w14:paraId="73D08B01">
            <w:pPr>
              <w:keepNext w:val="0"/>
              <w:keepLines w:val="0"/>
              <w:widowControl/>
              <w:suppressLineNumbers w:val="0"/>
              <w:jc w:val="righ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33</w:t>
            </w:r>
          </w:p>
        </w:tc>
        <w:tc>
          <w:tcPr>
            <w:tcW w:w="7425" w:type="dxa"/>
            <w:vAlign w:val="center"/>
          </w:tcPr>
          <w:p w14:paraId="65713584">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线绕式异步电机起动与调速电阻箱：至少具有0Ω、2Ω、5Ω、15Ω、∞三相五档同轴可调。</w:t>
            </w:r>
          </w:p>
        </w:tc>
      </w:tr>
      <w:tr w14:paraId="2EB541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4AEBE818">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vAlign w:val="center"/>
          </w:tcPr>
          <w:p w14:paraId="5ED5B29E">
            <w:pPr>
              <w:keepNext w:val="0"/>
              <w:keepLines w:val="0"/>
              <w:widowControl/>
              <w:suppressLineNumbers w:val="0"/>
              <w:jc w:val="righ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34</w:t>
            </w:r>
          </w:p>
        </w:tc>
        <w:tc>
          <w:tcPr>
            <w:tcW w:w="7425" w:type="dxa"/>
            <w:vAlign w:val="center"/>
          </w:tcPr>
          <w:p w14:paraId="728BE428">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数/模交流电压表（少三只）</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提供真有效值交流数字电压表至少一只，测量范围0～500V，量程自动判断、自动切换，精度≥0.5级，三位半数显。提供指针式精密交流电压表至少两只，采用带镜面、双刻度线（红、黑）表头（不同的量程读取相应的刻度线），测量范围0～500V，至少具有10V、30V、100V、300V、500V五档，输入阻抗≥1MΩ，精度≥1.0级，直键开关切换，每档均有超量程告警、指示及切断总电源功能。</w:t>
            </w:r>
          </w:p>
        </w:tc>
      </w:tr>
      <w:tr w14:paraId="462137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7F0D1AC9">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vAlign w:val="center"/>
          </w:tcPr>
          <w:p w14:paraId="140A1B0F">
            <w:pPr>
              <w:keepNext w:val="0"/>
              <w:keepLines w:val="0"/>
              <w:widowControl/>
              <w:suppressLineNumbers w:val="0"/>
              <w:jc w:val="righ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35</w:t>
            </w:r>
          </w:p>
        </w:tc>
        <w:tc>
          <w:tcPr>
            <w:tcW w:w="7425" w:type="dxa"/>
            <w:vAlign w:val="center"/>
          </w:tcPr>
          <w:p w14:paraId="1D3D04B5">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继电接触控制(一)</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提供交流接触器（线圈电压≥220V）至少三只，热继电器至少一只，电子式时间继电器（通电延时，工作电压≥220V）至少一只，变压器（≥220V/≥26V/≥6.3V）、整流电路、能耗制动电阻（≥10Ω/25W）至少一组，带灯按钮（黄、绿、红各一只）三只。面板上画有器件的外形，并将各器件的工作端子引到面板上，供实验接线用，器件的工作状态均有发光二极管指示。面板上设有摇臂结构，可看到具体的器件并对可需要调节的器件进行调节。</w:t>
            </w:r>
          </w:p>
        </w:tc>
      </w:tr>
      <w:tr w14:paraId="70B704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3E139C2F">
            <w:pPr>
              <w:pStyle w:val="14"/>
              <w:ind w:firstLine="0"/>
              <w:jc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w:t>
            </w:r>
          </w:p>
        </w:tc>
        <w:tc>
          <w:tcPr>
            <w:tcW w:w="636" w:type="dxa"/>
            <w:vAlign w:val="center"/>
          </w:tcPr>
          <w:p w14:paraId="7D16F3FC">
            <w:pPr>
              <w:keepNext w:val="0"/>
              <w:keepLines w:val="0"/>
              <w:widowControl/>
              <w:suppressLineNumbers w:val="0"/>
              <w:jc w:val="righ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36</w:t>
            </w:r>
          </w:p>
        </w:tc>
        <w:tc>
          <w:tcPr>
            <w:tcW w:w="7425" w:type="dxa"/>
            <w:vAlign w:val="center"/>
          </w:tcPr>
          <w:p w14:paraId="05B04943">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33.1电力拖动仿真实训软件：对电力拖动技术控制线路的连接、调试、测量等过程进行模拟仿真。为增强实训效果及确保软件产品的性能可靠性【需提供该功能截图或产品彩页或技术白皮书或官网截图（附官网链接）或检测报告，并加盖公章】。</w:t>
            </w:r>
          </w:p>
        </w:tc>
      </w:tr>
      <w:tr w14:paraId="5A8CFD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611A7012">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vAlign w:val="center"/>
          </w:tcPr>
          <w:p w14:paraId="6A6ECB9F">
            <w:pPr>
              <w:keepNext w:val="0"/>
              <w:keepLines w:val="0"/>
              <w:widowControl/>
              <w:suppressLineNumbers w:val="0"/>
              <w:jc w:val="righ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37</w:t>
            </w:r>
          </w:p>
        </w:tc>
        <w:tc>
          <w:tcPr>
            <w:tcW w:w="7425" w:type="dxa"/>
            <w:vAlign w:val="center"/>
          </w:tcPr>
          <w:p w14:paraId="3DCE4567">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33.2软件功能：</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33.2.1.软件由电气器件展示、电气安装与连接、线路检查、故障检测与维修等模块组成，操作流程接近实际工业场景，操作结果实时显示。</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33.2.2.电气器件展示模块有自耦变压器、控制按钮、电磁启动器、多圈电位器、珐琅电阻等10余种常用器件模型，以3D的形式展现并附以文字说明介绍。各模型均可任意放大、缩小和旋转，具有直观立体、真实互动的效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33.2.3.电气安装与连接模块包括元器件组装和电气线路连接。操作者可按照界面提示或者原理图将元器件库中的元件拖到电气柜上进行组装，器件组装完成后进入电气线路连接界面。在接线界面学员可以“示教接线”自己动手接线，也可以通过“一键接线”由计算机完成接线。接完线后学员通过操作相应的器件，根据原理图以及器件的动作情况，判断连接线路是否正确。</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33.2.4.通电检查模块主要用于在设备通电前进行电压检查，检查电源电路是否短路。</w:t>
            </w:r>
          </w:p>
        </w:tc>
      </w:tr>
      <w:tr w14:paraId="65BFCD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77F2BC27">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vAlign w:val="center"/>
          </w:tcPr>
          <w:p w14:paraId="13D3AE9A">
            <w:pPr>
              <w:keepNext w:val="0"/>
              <w:keepLines w:val="0"/>
              <w:widowControl/>
              <w:suppressLineNumbers w:val="0"/>
              <w:jc w:val="righ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38</w:t>
            </w:r>
          </w:p>
        </w:tc>
        <w:tc>
          <w:tcPr>
            <w:tcW w:w="7425" w:type="dxa"/>
            <w:vAlign w:val="center"/>
          </w:tcPr>
          <w:p w14:paraId="40799F17">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33.2.5.故障诊断与维修模块具有故障设置功能，故障点设置典型、全面，操作者根据故障现象。</w:t>
            </w:r>
          </w:p>
        </w:tc>
      </w:tr>
      <w:tr w14:paraId="66819A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3273A58B">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vAlign w:val="center"/>
          </w:tcPr>
          <w:p w14:paraId="50BC6452">
            <w:pPr>
              <w:keepNext w:val="0"/>
              <w:keepLines w:val="0"/>
              <w:widowControl/>
              <w:suppressLineNumbers w:val="0"/>
              <w:jc w:val="righ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39</w:t>
            </w:r>
          </w:p>
        </w:tc>
        <w:tc>
          <w:tcPr>
            <w:tcW w:w="7425" w:type="dxa"/>
            <w:vAlign w:val="center"/>
          </w:tcPr>
          <w:p w14:paraId="7F067CA3">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33.2.6.电气安装与连接、线路检查、故障检测与维修三个模块均有三相鼠笼式电动机点动控制线路、三相鼠笼式电动机自耦减压启动线路、风电闭锁电气控制线路、磁力启动器控制的启动线路等至少12个常见线路。</w:t>
            </w:r>
          </w:p>
        </w:tc>
      </w:tr>
      <w:tr w14:paraId="39A04D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3756215A">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vAlign w:val="center"/>
          </w:tcPr>
          <w:p w14:paraId="2218D3B1">
            <w:pPr>
              <w:keepNext w:val="0"/>
              <w:keepLines w:val="0"/>
              <w:widowControl/>
              <w:suppressLineNumbers w:val="0"/>
              <w:jc w:val="righ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40</w:t>
            </w:r>
          </w:p>
        </w:tc>
        <w:tc>
          <w:tcPr>
            <w:tcW w:w="7425" w:type="dxa"/>
            <w:vAlign w:val="center"/>
          </w:tcPr>
          <w:p w14:paraId="177E849B">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继电接触控制(二)</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配备中间继电器（线圈电压≥220V）至少二只，热继电器至少一只，熔断器至少三只，转换开关至少三只，按钮至少一只，行程开关至少四只，信号灯、保险丝座至少各一只。各器件的工作端子均已引到面板上，供实验接线用，中间继电器及热继电器的工作状态用发光二极管指示。</w:t>
            </w:r>
          </w:p>
        </w:tc>
      </w:tr>
      <w:tr w14:paraId="692756F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2844638A">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w:t>
            </w:r>
          </w:p>
        </w:tc>
        <w:tc>
          <w:tcPr>
            <w:tcW w:w="636" w:type="dxa"/>
            <w:vAlign w:val="center"/>
          </w:tcPr>
          <w:p w14:paraId="0B064A16">
            <w:pPr>
              <w:keepNext w:val="0"/>
              <w:keepLines w:val="0"/>
              <w:widowControl/>
              <w:suppressLineNumbers w:val="0"/>
              <w:jc w:val="righ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41</w:t>
            </w:r>
          </w:p>
        </w:tc>
        <w:tc>
          <w:tcPr>
            <w:tcW w:w="7425" w:type="dxa"/>
            <w:vAlign w:val="center"/>
          </w:tcPr>
          <w:p w14:paraId="6C2DB532">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34.1电力电子线路仿真实训软件：软件包含多种典型电力电子线路的仿真实训，每个仿真实训电路分为实训器材的认识及功能介绍、原理仿真、实训操作、结果显示等部分，学生可以利用软件虚拟连接导线、信号源、示波器等。可以根据学生学习进度选择相应的实训线路进行训练，使学生更快更好地学习相关知识和技能。【需提供该功能截图或检测报告</w:t>
            </w:r>
            <w:r>
              <w:rPr>
                <w:rFonts w:hint="eastAsia" w:ascii="宋体" w:hAnsi="宋体" w:eastAsia="宋体" w:cs="宋体"/>
                <w:i w:val="0"/>
                <w:iCs w:val="0"/>
                <w:color w:val="000000"/>
                <w:kern w:val="0"/>
                <w:sz w:val="22"/>
                <w:szCs w:val="22"/>
                <w:u w:val="none"/>
                <w:lang w:val="en-US" w:eastAsia="zh-CN" w:bidi="ar"/>
              </w:rPr>
              <w:t>或产品彩页或官网截图或产品说明书或</w:t>
            </w:r>
            <w:r>
              <w:rPr>
                <w:rFonts w:hint="eastAsia" w:ascii="宋体" w:hAnsi="宋体" w:eastAsia="宋体" w:cs="宋体"/>
                <w:i w:val="0"/>
                <w:iCs w:val="0"/>
                <w:color w:val="000000"/>
                <w:kern w:val="0"/>
                <w:sz w:val="21"/>
                <w:szCs w:val="21"/>
                <w:u w:val="none"/>
                <w:lang w:val="en-US" w:eastAsia="zh-CN" w:bidi="ar"/>
              </w:rPr>
              <w:t>第三方检测报告</w:t>
            </w:r>
            <w:r>
              <w:rPr>
                <w:rFonts w:hint="eastAsia" w:ascii="宋体" w:hAnsi="宋体" w:eastAsia="宋体" w:cs="宋体"/>
                <w:i w:val="0"/>
                <w:iCs w:val="0"/>
                <w:color w:val="000000"/>
                <w:kern w:val="0"/>
                <w:sz w:val="22"/>
                <w:szCs w:val="22"/>
                <w:u w:val="none"/>
                <w:lang w:val="en-US" w:eastAsia="zh-CN" w:bidi="ar"/>
              </w:rPr>
              <w:t>等证明材料作为佐证并加盖投标人公章</w:t>
            </w:r>
            <w:r>
              <w:rPr>
                <w:rFonts w:hint="eastAsia" w:ascii="宋体" w:hAnsi="宋体" w:eastAsia="宋体" w:cs="宋体"/>
                <w:i w:val="0"/>
                <w:iCs w:val="0"/>
                <w:color w:val="000000"/>
                <w:kern w:val="0"/>
                <w:sz w:val="21"/>
                <w:szCs w:val="21"/>
                <w:u w:val="none"/>
                <w:lang w:val="en-US" w:eastAsia="zh-CN" w:bidi="ar"/>
              </w:rPr>
              <w:t>】。</w:t>
            </w:r>
          </w:p>
        </w:tc>
      </w:tr>
      <w:tr w14:paraId="1F70F1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649F2574">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vAlign w:val="center"/>
          </w:tcPr>
          <w:p w14:paraId="74463804">
            <w:pPr>
              <w:keepNext w:val="0"/>
              <w:keepLines w:val="0"/>
              <w:widowControl/>
              <w:suppressLineNumbers w:val="0"/>
              <w:jc w:val="righ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42</w:t>
            </w:r>
          </w:p>
        </w:tc>
        <w:tc>
          <w:tcPr>
            <w:tcW w:w="7425" w:type="dxa"/>
            <w:vAlign w:val="center"/>
          </w:tcPr>
          <w:p w14:paraId="08DB24E0">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34.2电力电子仿真线路需至少包含以下内容：触发（驱动）单元电路、单相不控整流电路、三相不控整流电路、晶闸管单相可控整流电路、晶闸管三相可控整流电路、单相有源逆变电路、三相有源逆变电路、晶闸管单相调压电路、晶闸管三相调压电路、GTR单相并联逆变电路。</w:t>
            </w:r>
          </w:p>
        </w:tc>
      </w:tr>
      <w:tr w14:paraId="465963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4F39A144">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vAlign w:val="center"/>
          </w:tcPr>
          <w:p w14:paraId="4BECE657">
            <w:pPr>
              <w:keepNext w:val="0"/>
              <w:keepLines w:val="0"/>
              <w:widowControl/>
              <w:suppressLineNumbers w:val="0"/>
              <w:jc w:val="righ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43</w:t>
            </w:r>
          </w:p>
        </w:tc>
        <w:tc>
          <w:tcPr>
            <w:tcW w:w="7425" w:type="dxa"/>
            <w:vAlign w:val="center"/>
          </w:tcPr>
          <w:p w14:paraId="21A13952">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为适配各类实验项目使用需求，实验连接线及配件配置不少于两种规格实验连接线，区分强电、弱电两类使用场景，线缆与插座接口实现匹配适配，仅可对应配套内孔插座使用，保障实验操作安全性与使用合理性。</w:t>
            </w:r>
          </w:p>
          <w:p w14:paraId="0FEE41BF">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强电连接线：采用高可靠护套结构手枪插式防触电连接线；导线导体为无氧铜多股细丝结构，线缆具备优良柔软性能；外部设置丁晴聚氯乙烯绝缘保护层；插头采用实芯铜质构件，外置铍青铜弹片，确保连接接触稳定、使用安全可靠。</w:t>
            </w:r>
          </w:p>
          <w:p w14:paraId="317476A2">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弱电连接线：采用弹性铍青铜裸露结构连接线。</w:t>
            </w:r>
          </w:p>
        </w:tc>
      </w:tr>
      <w:tr w14:paraId="1895E5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4DBC02E8">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w:t>
            </w:r>
          </w:p>
        </w:tc>
        <w:tc>
          <w:tcPr>
            <w:tcW w:w="636" w:type="dxa"/>
            <w:vAlign w:val="center"/>
          </w:tcPr>
          <w:p w14:paraId="6FD84146">
            <w:pPr>
              <w:keepNext w:val="0"/>
              <w:keepLines w:val="0"/>
              <w:widowControl/>
              <w:suppressLineNumbers w:val="0"/>
              <w:jc w:val="righ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44</w:t>
            </w:r>
          </w:p>
        </w:tc>
        <w:tc>
          <w:tcPr>
            <w:tcW w:w="7425" w:type="dxa"/>
            <w:vAlign w:val="center"/>
          </w:tcPr>
          <w:p w14:paraId="3DBF0791">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教学资源：三维工业自动化设计软件</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▲36.1配套正版三维工业自动化设计软件，提供</w:t>
            </w:r>
            <w:r>
              <w:rPr>
                <w:rFonts w:hint="eastAsia"/>
                <w:lang w:val="en-US" w:eastAsia="zh-CN"/>
              </w:rPr>
              <w:t>软件著作权，软件测评报告或正版软件承诺函</w:t>
            </w:r>
            <w:r>
              <w:rPr>
                <w:rFonts w:hint="eastAsia" w:ascii="宋体" w:hAnsi="宋体" w:eastAsia="宋体" w:cs="宋体"/>
                <w:i w:val="0"/>
                <w:iCs w:val="0"/>
                <w:color w:val="000000"/>
                <w:kern w:val="0"/>
                <w:sz w:val="21"/>
                <w:szCs w:val="21"/>
                <w:u w:val="none"/>
                <w:lang w:val="en-US" w:eastAsia="zh-CN" w:bidi="ar"/>
              </w:rPr>
              <w:t>，用户手册≥1本，加密锁≥1个。软件具有零件设计、装配设计、工程制图、钣金设计、设计文件管理等功能，并且达到软件产品登记测试规范的要求。软件可面向工业和教育等多个领域，突出在工业自动化集成领域、教育自动化领域的三维设计功能。（提供软件PLC仿真技术、机器人仿真技术、电机仿真技术、装配体设计、工程图创建、钣金设计及优化、曲面设计及评估、结构仿真分析、动画和运动仿真、MBD基于模型的定义等10个场景界面功能截图）。</w:t>
            </w:r>
          </w:p>
        </w:tc>
      </w:tr>
      <w:tr w14:paraId="72F780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6F9D5706">
            <w:pPr>
              <w:pStyle w:val="14"/>
              <w:ind w:firstLine="0"/>
              <w:jc w:val="center"/>
              <w:rPr>
                <w:rFonts w:hint="eastAsia" w:ascii="宋体" w:hAnsi="宋体" w:cs="宋体"/>
                <w:color w:val="000000" w:themeColor="text1"/>
                <w:kern w:val="0"/>
                <w:sz w:val="21"/>
                <w:szCs w:val="21"/>
                <w:lang w:val="zh-CN" w:bidi="zh-CN"/>
                <w14:textFill>
                  <w14:solidFill>
                    <w14:schemeClr w14:val="tx1"/>
                  </w14:solidFill>
                </w14:textFill>
              </w:rPr>
            </w:pPr>
          </w:p>
        </w:tc>
        <w:tc>
          <w:tcPr>
            <w:tcW w:w="636" w:type="dxa"/>
            <w:vAlign w:val="center"/>
          </w:tcPr>
          <w:p w14:paraId="3F908B15">
            <w:pPr>
              <w:keepNext w:val="0"/>
              <w:keepLines w:val="0"/>
              <w:widowControl/>
              <w:suppressLineNumbers w:val="0"/>
              <w:jc w:val="righ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45</w:t>
            </w:r>
          </w:p>
        </w:tc>
        <w:tc>
          <w:tcPr>
            <w:tcW w:w="7425" w:type="dxa"/>
            <w:vAlign w:val="center"/>
          </w:tcPr>
          <w:p w14:paraId="5C1F60A4">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36.2支持多种主流三维 CAD 原生及通用格式文件导入；支持对导入的第三方三维模型直接编辑修改；支持导出 3D/2D 数据，可对接主流 PLM/PDM 系统，实现产品全生命周期数据应用。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36.3软件支持无历史参数化直接建模，无需预先绘制草图，可自动捕捉草图平面；支持全三维 / 二维视图切换；可直接对外部导入模型进行几何编辑修改。</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36.4智能参数建模技术：智能参数建模技术可创建和编辑3D模型。完美融合直接建模的速度和简便性、及参数化设计的灵活性和可控性。还可像处理本机文件一样处理多CAD数据，无缝衔接整个生态链。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36.5 PLC仿真技术：构建了3D虚拟环境，实现自动封盖、自动装箱、温度压力控制、码垛堆积、加工中心刀库、电镀生产线、多种液体混合、自动混合生产线、水塔水位控制、机械手控制、机器人自动扫雷等实训项目，支持采集卡采集PLC的输入输出信号，实现PLC与计算机的通讯，从而控制软件中的3D模型的动作，使得虚拟仿真技术实时展现PLC的运行状态，也使得学生非常容易理解对每一种控制单元的工作过程和原理。</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36.6电机仿真技术：电机类型包含：直流电机、异步电机、同步电机和变压器，对于电机运用等效电路的方式给出了工作特性曲线和机械特性曲线。对每一种电机均给出了电气和机械参数，便于学生理解和参考。学生可以通过选择对应的电机与运行方式获得电机的转速、转矩、电流等信息，十分便捷。暂停/停止后会自动显示游标，挪动游标可以在右侧获取当前点的值，有助于后续的计算与分析。直流电机不少于23组数据模，异步电机不少于20组数据模型，同步电机不少于6组数据模型，变压器不少于6组数据模型，直流电机数据模型覆盖串励、并励、他励三种电机类型，异步电机数据模型覆盖星型、三角两种接法，直流电机、异步电机特性实验能动态描绘电机工作特性、固有机械特性、人为机械特性曲线。</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36.7装配体设计：支持自底向上或自顶向下的装配体建模方式，可快速检测修复零部件之间的冲突问题，直观的装配体还可用于实时的方案沟通。</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36.8支持工程图创建：根据3D模型自动创建并更新工程图，快速创建标准视图和派生视图，提供尺寸控制和添加注释等工具，可以快速创建包含全部细节的工程图。</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36.9钣金设计及优化：除了基本的折弯和冲孔，还具有特定于钣金的特征，比如浮凸、浅凹、绘图切割、焊珠、轮廓弯边、直弯和蚀刻。还可用于分析、NC编程等集成应用。</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36.10曲面设计及评估：可创建高品质的曲面，并可通过精确的参数控制从而获得理想的曲率，通过条纹等工具实时评估曲面效果。</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36.11结构仿真分析：内置的有限元分析(FEA)工具，设计工程师可以在3D环境中通过数字方式验证零件设计，缩短产品开发周期。</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36.12动画和运动仿真：不仅是基础的运动动画，可对模型输入运动参数，以获得运动过程中各状态的受力情况。也可通过结果倒推出所需的输入力或者功率。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36.13 MBD基于模型的定义：数字化沟通加快从设计到制造的过程。在3D模型中直接赋予产品制造信息，生成易于传播的3DPDF，通过直观的可交互文档查看制造数据。</w:t>
            </w:r>
          </w:p>
        </w:tc>
      </w:tr>
      <w:tr w14:paraId="2A9CBE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51" w:type="dxa"/>
          </w:tcPr>
          <w:p w14:paraId="1E09AD07">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61" w:type="dxa"/>
            <w:gridSpan w:val="2"/>
          </w:tcPr>
          <w:p w14:paraId="25F5E55A">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0D68D6D8">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6D9DDB9E">
      <w:pPr>
        <w:rPr>
          <w:rFonts w:hint="default"/>
          <w:lang w:val="en-US" w:eastAsia="zh-CN"/>
        </w:rPr>
      </w:pPr>
    </w:p>
    <w:p w14:paraId="7F405E0F">
      <w:pPr>
        <w:rPr>
          <w:rFonts w:hint="default"/>
          <w:lang w:val="en-US" w:eastAsia="zh-CN"/>
        </w:rPr>
      </w:pPr>
      <w:r>
        <w:rPr>
          <w:rFonts w:hint="default"/>
          <w:lang w:val="en-US" w:eastAsia="zh-CN"/>
        </w:rPr>
        <w:br w:type="page"/>
      </w:r>
    </w:p>
    <w:p w14:paraId="4B526433">
      <w:pPr>
        <w:spacing w:line="360" w:lineRule="auto"/>
        <w:outlineLvl w:val="0"/>
        <w:rPr>
          <w:rFonts w:hint="default" w:ascii="宋体" w:hAnsi="宋体" w:cs="宋体" w:eastAsiaTheme="minorEastAsia"/>
          <w:b/>
          <w:bCs/>
          <w:sz w:val="36"/>
          <w:szCs w:val="36"/>
          <w:lang w:val="en-US" w:eastAsia="zh-CN"/>
        </w:rPr>
      </w:pPr>
      <w:r>
        <w:rPr>
          <w:rFonts w:hint="eastAsia" w:ascii="宋体" w:hAnsi="宋体" w:cs="宋体"/>
          <w:b/>
          <w:bCs/>
          <w:sz w:val="36"/>
          <w:szCs w:val="36"/>
          <w:lang w:val="en-US" w:eastAsia="zh-CN"/>
        </w:rPr>
        <w:t>包组七：</w:t>
      </w:r>
    </w:p>
    <w:p w14:paraId="2183E49E">
      <w:pPr>
        <w:spacing w:line="360" w:lineRule="auto"/>
        <w:outlineLvl w:val="0"/>
      </w:pPr>
      <w:r>
        <w:rPr>
          <w:rFonts w:hint="eastAsia" w:ascii="宋体" w:hAnsi="宋体" w:cs="宋体"/>
          <w:b/>
          <w:bCs/>
          <w:sz w:val="36"/>
          <w:szCs w:val="36"/>
        </w:rPr>
        <w:t>海洋学院：</w:t>
      </w:r>
      <w:r>
        <w:rPr>
          <w:rFonts w:hint="eastAsia"/>
        </w:rPr>
        <w:br w:type="textWrapping"/>
      </w:r>
    </w:p>
    <w:p w14:paraId="33EA0949">
      <w:pPr>
        <w:spacing w:line="360" w:lineRule="auto"/>
        <w:rPr>
          <w:b/>
          <w:bCs/>
          <w:szCs w:val="21"/>
        </w:rPr>
      </w:pPr>
      <w:r>
        <w:rPr>
          <w:rFonts w:ascii="Times New Roman" w:hAnsi="Times New Roman" w:eastAsia="宋体" w:cs="Times New Roman"/>
          <w:b/>
          <w:bCs/>
          <w:szCs w:val="21"/>
        </w:rPr>
        <w:t>一、</w:t>
      </w:r>
      <w:r>
        <w:rPr>
          <w:rFonts w:hint="eastAsia"/>
          <w:b/>
          <w:bCs/>
          <w:szCs w:val="21"/>
        </w:rPr>
        <w:t>项目概况</w:t>
      </w:r>
    </w:p>
    <w:p w14:paraId="49743622">
      <w:pPr>
        <w:spacing w:line="360" w:lineRule="auto"/>
        <w:ind w:firstLine="420" w:firstLineChars="200"/>
        <w:rPr>
          <w:rFonts w:hint="eastAsia" w:ascii="宋体" w:hAnsi="宋体" w:cs="宋体" w:eastAsiaTheme="minorEastAsia"/>
          <w:lang w:eastAsia="zh-CN"/>
        </w:rPr>
      </w:pPr>
      <w:r>
        <w:rPr>
          <w:rFonts w:hint="eastAsia" w:ascii="宋体" w:hAnsi="宋体" w:cs="宋体"/>
        </w:rPr>
        <w:t>本项目立足海洋学院本科实验教学建设需求，面向水产养殖学、海洋科学专业人才培养目标，围绕海洋生物学、生物化学、生理学、组织学、营养与饲料学、遗传育种学、水环境监测等学科方向，系统配置化学分析、显微观察、分子生物学及配套保障类实验仪器设备。本项目能够显著改善学院本科实验教学硬件条件，全面支撑本科实践教学开展，完善海洋学科实践育人平台，提升应用型水产和海洋专业人才培养质量，服务区域产业发展人才供给需求</w:t>
      </w:r>
      <w:r>
        <w:rPr>
          <w:rFonts w:hint="eastAsia" w:ascii="宋体" w:hAnsi="宋体" w:cs="宋体"/>
          <w:lang w:eastAsia="zh-CN"/>
        </w:rPr>
        <w:t>。</w:t>
      </w:r>
    </w:p>
    <w:p w14:paraId="031C55C2">
      <w:pPr>
        <w:spacing w:line="360" w:lineRule="auto"/>
        <w:rPr>
          <w:b/>
          <w:bCs/>
          <w:szCs w:val="21"/>
        </w:rPr>
      </w:pPr>
      <w:r>
        <w:rPr>
          <w:rFonts w:hint="eastAsia"/>
          <w:b/>
          <w:bCs/>
          <w:szCs w:val="21"/>
        </w:rPr>
        <w:t>二、最高限价</w:t>
      </w:r>
    </w:p>
    <w:p w14:paraId="39342E43">
      <w:pPr>
        <w:spacing w:line="360" w:lineRule="auto"/>
        <w:ind w:firstLine="420" w:firstLineChars="200"/>
        <w:rPr>
          <w:rFonts w:ascii="宋体" w:hAnsi="宋体" w:cs="宋体"/>
        </w:rPr>
      </w:pPr>
      <w:r>
        <w:rPr>
          <w:rFonts w:hint="eastAsia" w:ascii="宋体" w:hAnsi="宋体" w:cs="宋体"/>
        </w:rPr>
        <w:t>1、最高限价为：人民币85.73万元；</w:t>
      </w:r>
    </w:p>
    <w:p w14:paraId="3829EEF4">
      <w:pPr>
        <w:rPr>
          <w:rFonts w:ascii="宋体" w:hAnsi="宋体" w:cs="宋体"/>
          <w:b/>
          <w:bCs/>
        </w:rPr>
      </w:pPr>
      <w:r>
        <w:rPr>
          <w:rFonts w:hint="eastAsia" w:ascii="宋体" w:hAnsi="宋体" w:cs="宋体"/>
          <w:b/>
          <w:bCs/>
        </w:rPr>
        <w:br w:type="page"/>
      </w:r>
    </w:p>
    <w:p w14:paraId="08A75C95">
      <w:pPr>
        <w:rPr>
          <w:rFonts w:ascii="宋体" w:hAnsi="宋体" w:cs="宋体"/>
          <w:b/>
          <w:bCs/>
        </w:rPr>
      </w:pPr>
      <w:r>
        <w:rPr>
          <w:rFonts w:hint="eastAsia" w:ascii="宋体" w:hAnsi="宋体" w:cs="宋体"/>
          <w:b/>
          <w:bCs/>
        </w:rPr>
        <w:t xml:space="preserve">采购包1(2026年海洋学院本科实验教学条件建设项目)： </w:t>
      </w:r>
    </w:p>
    <w:p w14:paraId="37E7DF7D">
      <w:pPr>
        <w:pStyle w:val="11"/>
        <w:numPr>
          <w:ilvl w:val="0"/>
          <w:numId w:val="0"/>
        </w:numPr>
        <w:spacing w:before="156" w:beforeLines="50" w:after="156" w:afterLines="50"/>
        <w:rPr>
          <w:rFonts w:ascii="宋体" w:hAnsi="宋体"/>
          <w:b/>
          <w:bCs/>
          <w:sz w:val="24"/>
          <w:szCs w:val="32"/>
        </w:rPr>
      </w:pPr>
      <w:r>
        <w:rPr>
          <w:rFonts w:hint="eastAsia" w:ascii="宋体" w:hAnsi="宋体"/>
          <w:b/>
          <w:bCs/>
          <w:sz w:val="24"/>
          <w:szCs w:val="32"/>
        </w:rPr>
        <w:t>1.主要商务要求</w:t>
      </w:r>
    </w:p>
    <w:tbl>
      <w:tblPr>
        <w:tblStyle w:val="7"/>
        <w:tblW w:w="499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114"/>
        <w:gridCol w:w="5406"/>
      </w:tblGrid>
      <w:tr w14:paraId="210859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1827" w:type="pct"/>
            <w:vAlign w:val="center"/>
          </w:tcPr>
          <w:p w14:paraId="5A2EDAD4">
            <w:pPr>
              <w:pStyle w:val="12"/>
              <w:shd w:val="clear" w:color="auto" w:fill="auto"/>
              <w:spacing w:after="0" w:line="360" w:lineRule="auto"/>
              <w:ind w:firstLine="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标的提供的时间</w:t>
            </w:r>
          </w:p>
        </w:tc>
        <w:tc>
          <w:tcPr>
            <w:tcW w:w="3172" w:type="pct"/>
            <w:vAlign w:val="center"/>
          </w:tcPr>
          <w:p w14:paraId="3F15729B">
            <w:pPr>
              <w:pStyle w:val="12"/>
              <w:shd w:val="clear" w:color="auto" w:fill="auto"/>
              <w:spacing w:after="0" w:line="360" w:lineRule="auto"/>
              <w:ind w:firstLine="0"/>
              <w:rPr>
                <w:rFonts w:eastAsia="宋体"/>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合同签订后</w:t>
            </w:r>
            <w:r>
              <w:rPr>
                <w:rFonts w:hint="eastAsia"/>
                <w:color w:val="000000" w:themeColor="text1"/>
                <w:sz w:val="21"/>
                <w:szCs w:val="21"/>
                <w:lang w:val="en-US" w:eastAsia="zh-CN"/>
                <w14:textFill>
                  <w14:solidFill>
                    <w14:schemeClr w14:val="tx1"/>
                  </w14:solidFill>
                </w14:textFill>
              </w:rPr>
              <w:t>90</w:t>
            </w:r>
            <w:r>
              <w:rPr>
                <w:rFonts w:hint="eastAsia"/>
                <w:color w:val="000000" w:themeColor="text1"/>
                <w:sz w:val="21"/>
                <w:szCs w:val="21"/>
                <w14:textFill>
                  <w14:solidFill>
                    <w14:schemeClr w14:val="tx1"/>
                  </w14:solidFill>
                </w14:textFill>
              </w:rPr>
              <w:t>日内完成供货、安装调试和验收并交付采购人使用。</w:t>
            </w:r>
          </w:p>
        </w:tc>
      </w:tr>
      <w:tr w14:paraId="40E1BE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27" w:type="pct"/>
            <w:vAlign w:val="center"/>
          </w:tcPr>
          <w:p w14:paraId="6AC0BBD7">
            <w:pPr>
              <w:pStyle w:val="12"/>
              <w:shd w:val="clear" w:color="auto" w:fill="auto"/>
              <w:spacing w:after="0" w:line="360" w:lineRule="auto"/>
              <w:ind w:firstLine="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标的提供的地点</w:t>
            </w:r>
          </w:p>
        </w:tc>
        <w:tc>
          <w:tcPr>
            <w:tcW w:w="3172" w:type="pct"/>
            <w:vAlign w:val="center"/>
          </w:tcPr>
          <w:p w14:paraId="5D6DB0C6">
            <w:pPr>
              <w:pStyle w:val="12"/>
              <w:shd w:val="clear" w:color="auto" w:fill="auto"/>
              <w:spacing w:after="0" w:line="360" w:lineRule="auto"/>
              <w:ind w:firstLine="0"/>
              <w:jc w:val="center"/>
              <w:rPr>
                <w:rFonts w:eastAsia="宋体"/>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华南农业大学（用户指定地点）</w:t>
            </w:r>
          </w:p>
        </w:tc>
      </w:tr>
      <w:tr w14:paraId="0B722D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27" w:type="pct"/>
            <w:vAlign w:val="center"/>
          </w:tcPr>
          <w:p w14:paraId="645E7534">
            <w:pPr>
              <w:pStyle w:val="12"/>
              <w:shd w:val="clear" w:color="auto" w:fill="auto"/>
              <w:spacing w:after="0" w:line="360" w:lineRule="auto"/>
              <w:ind w:firstLine="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投标有效期</w:t>
            </w:r>
          </w:p>
        </w:tc>
        <w:tc>
          <w:tcPr>
            <w:tcW w:w="3172" w:type="pct"/>
            <w:vAlign w:val="center"/>
          </w:tcPr>
          <w:p w14:paraId="352ED24E">
            <w:pPr>
              <w:pStyle w:val="12"/>
              <w:shd w:val="clear" w:color="auto" w:fill="auto"/>
              <w:spacing w:after="0" w:line="360" w:lineRule="auto"/>
              <w:ind w:firstLine="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从提交投标文件的截止之日起90日历天</w:t>
            </w:r>
          </w:p>
        </w:tc>
      </w:tr>
      <w:tr w14:paraId="7E7147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27" w:type="pct"/>
            <w:vAlign w:val="center"/>
          </w:tcPr>
          <w:p w14:paraId="5DE916D0">
            <w:pPr>
              <w:pStyle w:val="12"/>
              <w:shd w:val="clear" w:color="auto" w:fill="auto"/>
              <w:spacing w:after="0" w:line="360" w:lineRule="auto"/>
              <w:ind w:firstLine="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付款方式</w:t>
            </w:r>
          </w:p>
        </w:tc>
        <w:tc>
          <w:tcPr>
            <w:tcW w:w="3172" w:type="pct"/>
            <w:vAlign w:val="center"/>
          </w:tcPr>
          <w:p w14:paraId="67F5F900">
            <w:pPr>
              <w:spacing w:line="360" w:lineRule="auto"/>
              <w:jc w:val="left"/>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1期：支付比例100%</w:t>
            </w:r>
          </w:p>
          <w:p w14:paraId="38DF4818">
            <w:pPr>
              <w:spacing w:line="360" w:lineRule="auto"/>
              <w:jc w:val="left"/>
              <w:rPr>
                <w:rFonts w:ascii="宋体" w:hAnsi="宋体" w:eastAsia="宋体" w:cs="宋体"/>
                <w:color w:val="000000" w:themeColor="text1"/>
                <w:szCs w:val="21"/>
                <w14:textFill>
                  <w14:solidFill>
                    <w14:schemeClr w14:val="tx1"/>
                  </w14:solidFill>
                </w14:textFill>
              </w:rPr>
            </w:pPr>
            <w:r>
              <w:rPr>
                <w:rFonts w:ascii="宋体" w:hAnsi="宋体" w:eastAsia="宋体" w:cs="宋体"/>
                <w:color w:val="000000" w:themeColor="text1"/>
                <w:szCs w:val="21"/>
                <w14:textFill>
                  <w14:solidFill>
                    <w14:schemeClr w14:val="tx1"/>
                  </w14:solidFill>
                </w14:textFill>
              </w:rPr>
              <w:t>国内设备： 签订合同后，中标人缴纳合同款的5%作为履约保证金给采购人。在中标人无违法违约的情况下, 货到安装调试验收合格，采购人收到中标人缴纳的履约保证金和中标人开具的等额合法有效发票后10个工作日内向中标人支付合同总价的100%。如因中标人未能及时提供前述发票而造成付款延误，不属采购人违约。（如作为中小企业中标，签订合同后，中标人缴纳合同款的5%作为履约保证金给采购人。采购人在合同签订后5个工作日内预付款合同金额的30%，货到安装调试验收合格，采购人收到中标人开具的等额合法有效发票后10个工作日内向中标人支付合同金额的70%。）。</w:t>
            </w:r>
          </w:p>
        </w:tc>
      </w:tr>
      <w:tr w14:paraId="0CEEAE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827" w:type="pct"/>
            <w:vAlign w:val="center"/>
          </w:tcPr>
          <w:p w14:paraId="51132314">
            <w:pPr>
              <w:pStyle w:val="12"/>
              <w:shd w:val="clear" w:color="auto" w:fill="auto"/>
              <w:spacing w:after="0" w:line="360" w:lineRule="auto"/>
              <w:ind w:firstLine="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验收要求</w:t>
            </w:r>
          </w:p>
        </w:tc>
        <w:tc>
          <w:tcPr>
            <w:tcW w:w="3172" w:type="pct"/>
            <w:vAlign w:val="center"/>
          </w:tcPr>
          <w:p w14:paraId="2237C166">
            <w:pPr>
              <w:spacing w:line="360" w:lineRule="auto"/>
              <w:jc w:val="left"/>
              <w:rPr>
                <w:rFonts w:ascii="宋体" w:hAnsi="宋体" w:cs="宋体"/>
                <w:b/>
                <w:bCs/>
                <w:color w:val="000000"/>
                <w:szCs w:val="21"/>
              </w:rPr>
            </w:pPr>
            <w:r>
              <w:rPr>
                <w:rFonts w:hint="eastAsia" w:ascii="宋体" w:hAnsi="宋体" w:cs="宋体"/>
                <w:b/>
                <w:bCs/>
                <w:color w:val="000000"/>
                <w:szCs w:val="21"/>
              </w:rPr>
              <w:t>1期：</w:t>
            </w:r>
          </w:p>
          <w:p w14:paraId="55035D38">
            <w:pPr>
              <w:spacing w:line="360" w:lineRule="auto"/>
              <w:jc w:val="left"/>
              <w:rPr>
                <w:rFonts w:ascii="宋体" w:hAnsi="宋体" w:cs="宋体"/>
                <w:color w:val="000000"/>
                <w:szCs w:val="21"/>
              </w:rPr>
            </w:pPr>
            <w:r>
              <w:rPr>
                <w:rFonts w:hint="eastAsia" w:ascii="宋体" w:hAnsi="宋体" w:cs="宋体"/>
                <w:color w:val="000000"/>
                <w:szCs w:val="21"/>
              </w:rPr>
              <w:t>1.合同设备安装调试完成正常工作满15个工作日后进行验收，验收应在采购人和中标人双方共同参加下进行。（如中小企业中标的，履约后，采购人收到验收申请后7日内组织履约验收。）</w:t>
            </w:r>
          </w:p>
          <w:p w14:paraId="0FCD6CCB">
            <w:pPr>
              <w:spacing w:line="360" w:lineRule="auto"/>
              <w:jc w:val="left"/>
              <w:rPr>
                <w:rFonts w:ascii="宋体" w:hAnsi="宋体" w:cs="宋体"/>
                <w:color w:val="000000"/>
                <w:szCs w:val="21"/>
              </w:rPr>
            </w:pPr>
            <w:r>
              <w:rPr>
                <w:rFonts w:hint="eastAsia" w:ascii="宋体" w:hAnsi="宋体" w:cs="宋体"/>
                <w:color w:val="000000"/>
                <w:szCs w:val="21"/>
              </w:rPr>
              <w:t xml:space="preserve">2.验收按采购人所在国家有关的规定、规范进行。验收时如发现所交付的设备有短装、次品、损坏或其它不符合本合同规定之情形者，采购人和中标人应共同做出详尽的现场记录，或由采购人和中标人双方签署备忘录。此现场记录或备忘录可用作补充缺失和更换损坏部件、更换不合格设备、退货退费等的有效证据。由此产生的所有费用由中标人承担。 </w:t>
            </w:r>
          </w:p>
          <w:p w14:paraId="2BCE3F85">
            <w:pPr>
              <w:spacing w:line="360" w:lineRule="auto"/>
              <w:jc w:val="left"/>
              <w:rPr>
                <w:rFonts w:ascii="宋体" w:hAnsi="宋体" w:cs="宋体"/>
                <w:color w:val="000000"/>
                <w:szCs w:val="21"/>
              </w:rPr>
            </w:pPr>
            <w:r>
              <w:rPr>
                <w:rFonts w:hint="eastAsia" w:ascii="宋体" w:hAnsi="宋体" w:cs="宋体"/>
                <w:color w:val="000000"/>
                <w:szCs w:val="21"/>
              </w:rPr>
              <w:t>3.如果合同设备运输和安装调试过程中因事故造成货物短缺、损坏，中标人应及时安排换装，以保证合同设备安装调试的成功完成。换装的所有费用由中标人承担。</w:t>
            </w:r>
          </w:p>
          <w:p w14:paraId="686D35D2">
            <w:pPr>
              <w:spacing w:line="360" w:lineRule="auto"/>
              <w:jc w:val="left"/>
              <w:rPr>
                <w:rFonts w:ascii="宋体" w:hAnsi="宋体" w:cs="宋体"/>
                <w:color w:val="000000"/>
                <w:szCs w:val="21"/>
              </w:rPr>
            </w:pPr>
            <w:r>
              <w:rPr>
                <w:rFonts w:hint="eastAsia" w:ascii="宋体" w:hAnsi="宋体" w:cs="宋体"/>
                <w:color w:val="000000"/>
                <w:szCs w:val="21"/>
              </w:rPr>
              <w:t>4.国内产品或合资厂的产品必须具备出厂合格证。</w:t>
            </w:r>
          </w:p>
        </w:tc>
      </w:tr>
      <w:tr w14:paraId="3AAEA8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27" w:type="pct"/>
            <w:vAlign w:val="center"/>
          </w:tcPr>
          <w:p w14:paraId="78894561">
            <w:pPr>
              <w:pStyle w:val="12"/>
              <w:shd w:val="clear" w:color="auto" w:fill="auto"/>
              <w:spacing w:after="0" w:line="360" w:lineRule="auto"/>
              <w:ind w:firstLine="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履约保证金</w:t>
            </w:r>
          </w:p>
        </w:tc>
        <w:tc>
          <w:tcPr>
            <w:tcW w:w="3172" w:type="pct"/>
            <w:vAlign w:val="center"/>
          </w:tcPr>
          <w:p w14:paraId="1A08CB95">
            <w:pPr>
              <w:spacing w:line="360" w:lineRule="auto"/>
              <w:jc w:val="left"/>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收取比例：5%,</w:t>
            </w:r>
          </w:p>
          <w:p w14:paraId="594CE181">
            <w:pPr>
              <w:spacing w:line="360" w:lineRule="auto"/>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缴费渠道：电子保函（保险）、支票（本票、汇票）、其他</w:t>
            </w:r>
          </w:p>
          <w:p w14:paraId="1BD19EF1">
            <w:pPr>
              <w:spacing w:line="360" w:lineRule="auto"/>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账号：3602002609000310520</w:t>
            </w:r>
          </w:p>
          <w:p w14:paraId="089A5200">
            <w:pPr>
              <w:spacing w:line="360" w:lineRule="auto"/>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户名：华南农业大学</w:t>
            </w:r>
          </w:p>
          <w:p w14:paraId="5275C2EF">
            <w:pPr>
              <w:spacing w:line="360" w:lineRule="auto"/>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开户行：广州工行五山支行</w:t>
            </w:r>
          </w:p>
          <w:p w14:paraId="4A08B99F">
            <w:pPr>
              <w:spacing w:line="360" w:lineRule="auto"/>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支票提交方式：签订合同后提供支票原件给采购人</w:t>
            </w:r>
          </w:p>
          <w:p w14:paraId="53211620">
            <w:pPr>
              <w:spacing w:line="360" w:lineRule="auto"/>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汇票、本票提交方式：签订合同后提供汇票、本票原件给采购人</w:t>
            </w:r>
          </w:p>
          <w:p w14:paraId="573E3F05">
            <w:pPr>
              <w:spacing w:line="360" w:lineRule="auto"/>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说明：签订合同后，中标人缴纳合同款的5%作为履约保证金给采购人。在中标人按合同约定全部履行完成合同义务，并按采购人要求办理相关履约保证金退还手续后10个工作日内，采购人将履约保证金无息退回中标人，否则，采购人有权不予退回履约保证金。采购人因自身原因未按照合同约定及时向中标人退回履约保证金的，应按照全国银行间同业拆借中心公布的贷款市场报价利率标准支付利息。</w:t>
            </w:r>
          </w:p>
        </w:tc>
      </w:tr>
      <w:tr w14:paraId="52C8D1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27" w:type="pct"/>
            <w:vAlign w:val="center"/>
          </w:tcPr>
          <w:p w14:paraId="65E0E40C">
            <w:pPr>
              <w:pStyle w:val="12"/>
              <w:shd w:val="clear" w:color="auto" w:fill="auto"/>
              <w:spacing w:after="0" w:line="360" w:lineRule="auto"/>
              <w:ind w:firstLine="0"/>
              <w:jc w:val="center"/>
              <w:rPr>
                <w:color w:val="000000" w:themeColor="text1"/>
                <w:sz w:val="21"/>
                <w:szCs w:val="21"/>
                <w:lang w:val="en-US"/>
                <w14:textFill>
                  <w14:solidFill>
                    <w14:schemeClr w14:val="tx1"/>
                  </w14:solidFill>
                </w14:textFill>
              </w:rPr>
            </w:pPr>
            <w:r>
              <w:rPr>
                <w:rFonts w:hint="eastAsia"/>
                <w:color w:val="000000" w:themeColor="text1"/>
                <w:sz w:val="21"/>
                <w:szCs w:val="21"/>
                <w14:textFill>
                  <w14:solidFill>
                    <w14:schemeClr w14:val="tx1"/>
                  </w14:solidFill>
                </w14:textFill>
              </w:rPr>
              <w:t>其他</w:t>
            </w:r>
          </w:p>
        </w:tc>
        <w:tc>
          <w:tcPr>
            <w:tcW w:w="3172" w:type="pct"/>
            <w:vAlign w:val="center"/>
          </w:tcPr>
          <w:p w14:paraId="202FA04C">
            <w:pPr>
              <w:spacing w:line="360" w:lineRule="auto"/>
              <w:jc w:val="left"/>
              <w:rPr>
                <w:rFonts w:ascii="宋体" w:hAnsi="宋体" w:cs="宋体"/>
                <w:szCs w:val="21"/>
              </w:rPr>
            </w:pPr>
            <w:r>
              <w:rPr>
                <w:rFonts w:hint="eastAsia" w:ascii="宋体" w:hAnsi="宋体" w:cs="宋体"/>
                <w:b/>
                <w:bCs/>
                <w:szCs w:val="21"/>
              </w:rPr>
              <w:t>（一）投标报价要求：</w:t>
            </w:r>
            <w:r>
              <w:rPr>
                <w:rFonts w:hint="eastAsia" w:ascii="宋体" w:hAnsi="宋体" w:cs="宋体"/>
                <w:szCs w:val="21"/>
              </w:rPr>
              <w:t xml:space="preserve">所报价格为广州华南农业大学交货价，包括货物设计、生产、采购、仓储、运输装卸、安装、随机零配件、标配工具、运输保险、调试、验收、培训、质保期服务、售后服务、质保期备品备件、各项税费及合同实施过程中不可预见费用（包括但不限于国家和地方的法律法规政策变动风险、市场价格波动风险等）等各项费用。除本合同明确约定的费用外，采购人无需支付任何额外费用和承担任何额外义务。                                              </w:t>
            </w:r>
          </w:p>
          <w:p w14:paraId="23316B25">
            <w:pPr>
              <w:spacing w:line="360" w:lineRule="auto"/>
              <w:jc w:val="left"/>
              <w:rPr>
                <w:rFonts w:ascii="宋体" w:hAnsi="宋体" w:cs="宋体"/>
                <w:szCs w:val="21"/>
              </w:rPr>
            </w:pPr>
            <w:r>
              <w:rPr>
                <w:rFonts w:hint="eastAsia" w:ascii="宋体" w:hAnsi="宋体" w:cs="宋体"/>
                <w:szCs w:val="21"/>
              </w:rPr>
              <w:t>（1）关境内制造的货物：投标人须报含税价，投标总价包括：①货物价格：货到项目现场价（华南农业大学指定地点）；②向中华人民共和国政府缴纳的增值税和其他税；③货物在制造或组装时使用的部件和原材料是从关境外进口的已交纳或应交纳的全部关税、增值税和其他税；④货物运至最终目的地的关境内运输、保险和伴随货物交运的有关费用；⑤验收费、到达安装地点的保险费、安装费、调试费、培训费、技术服务费等。</w:t>
            </w:r>
          </w:p>
          <w:p w14:paraId="53709EC5">
            <w:pPr>
              <w:spacing w:line="360" w:lineRule="auto"/>
              <w:jc w:val="left"/>
              <w:rPr>
                <w:rFonts w:ascii="宋体" w:hAnsi="宋体" w:cs="宋体"/>
                <w:b/>
                <w:bCs/>
                <w:szCs w:val="21"/>
              </w:rPr>
            </w:pPr>
            <w:r>
              <w:rPr>
                <w:rFonts w:hint="eastAsia" w:ascii="宋体" w:hAnsi="宋体" w:cs="宋体"/>
                <w:szCs w:val="21"/>
              </w:rPr>
              <w:t xml:space="preserve">（2）投标截止时间前已经进口的货物：投标人必须报含税价，投标总价包括：①货物价格：货到项目现场价（华南农业大学指定地点）；②从关境外进口时已交纳或应交纳的全部关税、增值税和其他税；③向中华人民共和国政府缴纳的增值税和其他税；④货物运至最终目的地的关境内运输、保险和伴随货物交运的有关费用；⑤验收费、到达安装地点的保险费、安装费、调试费、培训费、技术服务费等。  </w:t>
            </w:r>
          </w:p>
          <w:p w14:paraId="29123523">
            <w:pPr>
              <w:spacing w:line="360" w:lineRule="auto"/>
              <w:jc w:val="left"/>
              <w:rPr>
                <w:rFonts w:ascii="宋体" w:hAnsi="宋体" w:cs="宋体"/>
                <w:b/>
                <w:bCs/>
                <w:szCs w:val="21"/>
              </w:rPr>
            </w:pPr>
            <w:r>
              <w:rPr>
                <w:rFonts w:hint="eastAsia" w:ascii="宋体" w:hAnsi="宋体" w:cs="宋体"/>
                <w:b/>
                <w:bCs/>
                <w:szCs w:val="21"/>
              </w:rPr>
              <w:t>（二）总体要求：</w:t>
            </w:r>
          </w:p>
          <w:p w14:paraId="1A4850E3">
            <w:pPr>
              <w:spacing w:line="360" w:lineRule="auto"/>
              <w:jc w:val="left"/>
              <w:rPr>
                <w:rFonts w:ascii="宋体" w:hAnsi="宋体" w:cs="宋体"/>
                <w:szCs w:val="21"/>
              </w:rPr>
            </w:pPr>
            <w:r>
              <w:rPr>
                <w:rFonts w:hint="eastAsia" w:ascii="宋体" w:hAnsi="宋体" w:cs="宋体"/>
                <w:szCs w:val="21"/>
              </w:rPr>
              <w:t xml:space="preserve">1.投标人应对投标设备列明其品牌、型号、制造商名称、产地、技术参数、功能介绍和使用说明。 </w:t>
            </w:r>
          </w:p>
          <w:p w14:paraId="0B35BE6F">
            <w:pPr>
              <w:spacing w:line="360" w:lineRule="auto"/>
              <w:jc w:val="left"/>
              <w:rPr>
                <w:rFonts w:ascii="宋体" w:hAnsi="宋体" w:cs="宋体"/>
                <w:szCs w:val="21"/>
              </w:rPr>
            </w:pPr>
            <w:r>
              <w:rPr>
                <w:rFonts w:hint="eastAsia" w:ascii="宋体" w:hAnsi="宋体" w:cs="宋体"/>
                <w:szCs w:val="21"/>
              </w:rPr>
              <w:t xml:space="preserve">2.对于影响设备正常工作的必要组成部分，无论在采购技术规范中指出与否，投标人都应提供并在投标文件中明确列出。 </w:t>
            </w:r>
          </w:p>
          <w:p w14:paraId="067E1FCA">
            <w:pPr>
              <w:spacing w:line="360" w:lineRule="auto"/>
              <w:jc w:val="left"/>
              <w:rPr>
                <w:rFonts w:ascii="宋体" w:hAnsi="宋体" w:cs="宋体"/>
                <w:szCs w:val="21"/>
              </w:rPr>
            </w:pPr>
            <w:r>
              <w:rPr>
                <w:rFonts w:hint="eastAsia" w:ascii="宋体" w:hAnsi="宋体" w:cs="宋体"/>
                <w:szCs w:val="21"/>
              </w:rPr>
              <w:t>3.投标人所投货物的名称、品牌/制造商名称、型号、规格、配置（包括备品备件）、产地、数量等信息必须准确无误，且应与机器（机身铭牌）上的信息完全一致，中标后在签署合同和供货等后续环节均不得再作任何修改。</w:t>
            </w:r>
          </w:p>
          <w:p w14:paraId="148E161E">
            <w:pPr>
              <w:spacing w:line="360" w:lineRule="auto"/>
              <w:jc w:val="left"/>
              <w:rPr>
                <w:rFonts w:ascii="宋体" w:hAnsi="宋体" w:cs="宋体"/>
                <w:szCs w:val="21"/>
              </w:rPr>
            </w:pPr>
            <w:r>
              <w:rPr>
                <w:rFonts w:hint="eastAsia" w:ascii="宋体" w:hAnsi="宋体" w:cs="宋体"/>
                <w:szCs w:val="21"/>
              </w:rPr>
              <w:t xml:space="preserve">4.投标货物的技术规格、功能作用与招标文件要求一致而制造商所提供货物之设备名称与招标文件名称不一致的，须对设备名称不一致提供相关说明（格式自拟）。 </w:t>
            </w:r>
          </w:p>
          <w:p w14:paraId="108E2B30">
            <w:pPr>
              <w:spacing w:line="360" w:lineRule="auto"/>
              <w:jc w:val="left"/>
              <w:rPr>
                <w:rFonts w:ascii="宋体" w:hAnsi="宋体" w:cs="宋体"/>
                <w:szCs w:val="21"/>
              </w:rPr>
            </w:pPr>
            <w:r>
              <w:rPr>
                <w:rFonts w:hint="eastAsia" w:ascii="宋体" w:hAnsi="宋体" w:cs="宋体"/>
                <w:szCs w:val="21"/>
              </w:rPr>
              <w:t>5.中标人保证其所投货物和服务不侵犯任何第三人的合法权益，否则，由中标人承担因此导致的一切法律后果，并赔偿采购人因此遭受的全部损失，包括但不限于直接经济损失、预期收益损失、名誉损失、维护权益的成本等。</w:t>
            </w:r>
          </w:p>
          <w:p w14:paraId="7AC3181F">
            <w:pPr>
              <w:spacing w:line="360" w:lineRule="auto"/>
              <w:jc w:val="left"/>
              <w:rPr>
                <w:rFonts w:ascii="宋体" w:hAnsi="宋体" w:cs="宋体"/>
                <w:b/>
                <w:bCs/>
                <w:szCs w:val="21"/>
              </w:rPr>
            </w:pPr>
            <w:r>
              <w:rPr>
                <w:rFonts w:hint="eastAsia" w:ascii="宋体" w:hAnsi="宋体" w:cs="宋体"/>
                <w:b/>
                <w:bCs/>
                <w:szCs w:val="21"/>
              </w:rPr>
              <w:t>（三）质量保证及售后服务：</w:t>
            </w:r>
          </w:p>
          <w:p w14:paraId="4008DC50">
            <w:pPr>
              <w:spacing w:line="360" w:lineRule="auto"/>
              <w:jc w:val="left"/>
              <w:rPr>
                <w:rFonts w:ascii="宋体" w:hAnsi="宋体" w:cs="宋体"/>
                <w:szCs w:val="21"/>
              </w:rPr>
            </w:pPr>
            <w:r>
              <w:rPr>
                <w:rFonts w:hint="eastAsia" w:ascii="宋体" w:hAnsi="宋体" w:cs="宋体"/>
                <w:szCs w:val="21"/>
              </w:rPr>
              <w:t>1.中标人保证其合同项下提供的全部设备是在中国范围内合法销售的，原制造商制造的全新、未曾使用过的产品，整机无污染、无侵权行为、表面无划损、无任何缺陷隐患，其质量、规格及技术特征符合合同附件的要求，并且符合国家标准、行业标准以及该产品的出厂标准，可依常规安全合法使用。</w:t>
            </w:r>
          </w:p>
          <w:p w14:paraId="615D7AF0">
            <w:pPr>
              <w:spacing w:line="360" w:lineRule="auto"/>
              <w:jc w:val="left"/>
              <w:rPr>
                <w:rFonts w:ascii="宋体" w:hAnsi="宋体" w:cs="宋体"/>
                <w:szCs w:val="21"/>
              </w:rPr>
            </w:pPr>
            <w:r>
              <w:rPr>
                <w:rFonts w:hint="eastAsia" w:ascii="宋体" w:hAnsi="宋体" w:cs="宋体"/>
                <w:szCs w:val="21"/>
              </w:rPr>
              <w:t>2.合同设备除了采购人有特别规定外,质量保证期按生产厂家的标准执行，保修期为</w:t>
            </w:r>
            <w:r>
              <w:rPr>
                <w:rFonts w:hint="eastAsia" w:ascii="宋体" w:hAnsi="宋体" w:cs="宋体"/>
                <w:szCs w:val="21"/>
                <w:lang w:val="en-US" w:eastAsia="zh-CN"/>
              </w:rPr>
              <w:t>1</w:t>
            </w:r>
            <w:r>
              <w:rPr>
                <w:rFonts w:hint="eastAsia" w:ascii="宋体" w:hAnsi="宋体" w:cs="宋体"/>
                <w:szCs w:val="21"/>
              </w:rPr>
              <w:t>年（自采购人单位书面验收合格之日起计算，另有要求的按其规定）。质量保证期内因非采购人过错原因而出现产品质量问题或安装问题，由中标人负责包修、包换或包退，并承担因此而产生的一切费用。中标人应在收到采购人通知后24小时内派员到现场维修，若在48小时内仍未能有效解决，中标人须提供同等备件予采购人临时使用，因此产生费用均由中标人负责，采购人不再另行支付。质保期内，如设备或零部件因非人为因素出现故障而造成短期停用时，则质保期相应顺延，如停用时间累计超过60天则质保期重新计算。</w:t>
            </w:r>
          </w:p>
          <w:p w14:paraId="11660F79">
            <w:pPr>
              <w:spacing w:line="360" w:lineRule="auto"/>
              <w:jc w:val="left"/>
              <w:rPr>
                <w:rFonts w:ascii="宋体" w:hAnsi="宋体" w:cs="宋体"/>
                <w:szCs w:val="21"/>
              </w:rPr>
            </w:pPr>
            <w:r>
              <w:rPr>
                <w:rFonts w:hint="eastAsia" w:ascii="宋体" w:hAnsi="宋体" w:cs="宋体"/>
                <w:szCs w:val="21"/>
              </w:rPr>
              <w:t>3.因设备的质量问题而发生争议，由广东省或广州市质检部门进行质量鉴定。设备符合质量标准的，鉴定费用由采购人承担；设备不符合质量标准的，鉴定费用由中标人承担。</w:t>
            </w:r>
          </w:p>
          <w:p w14:paraId="7A6DB761">
            <w:pPr>
              <w:spacing w:line="360" w:lineRule="auto"/>
              <w:jc w:val="left"/>
              <w:rPr>
                <w:rFonts w:ascii="宋体" w:hAnsi="宋体" w:cs="宋体"/>
                <w:szCs w:val="21"/>
              </w:rPr>
            </w:pPr>
            <w:r>
              <w:rPr>
                <w:rFonts w:hint="eastAsia" w:ascii="宋体" w:hAnsi="宋体" w:cs="宋体"/>
                <w:szCs w:val="21"/>
              </w:rPr>
              <w:t>4.中标人为采购人提供操作及维护培训，主要内容为设备的基本结构、性能、主要部件的构造及原理，日常使用操作、保养与管理，常见故障的排除，紧急情况的处理等，培训地点主要在设备安装现场或按采购人和中标人双方协商安排。</w:t>
            </w:r>
          </w:p>
          <w:p w14:paraId="10D0B350">
            <w:pPr>
              <w:spacing w:line="360" w:lineRule="auto"/>
              <w:jc w:val="left"/>
              <w:rPr>
                <w:rFonts w:ascii="宋体" w:hAnsi="宋体" w:cs="宋体"/>
                <w:b/>
                <w:bCs/>
                <w:szCs w:val="21"/>
              </w:rPr>
            </w:pPr>
            <w:r>
              <w:rPr>
                <w:rFonts w:hint="eastAsia" w:ascii="宋体" w:hAnsi="宋体" w:cs="宋体"/>
                <w:b/>
                <w:bCs/>
                <w:szCs w:val="21"/>
              </w:rPr>
              <w:t>（四）设备包装及安装调试：</w:t>
            </w:r>
          </w:p>
          <w:p w14:paraId="7419AD61">
            <w:pPr>
              <w:spacing w:line="360" w:lineRule="auto"/>
              <w:jc w:val="left"/>
              <w:rPr>
                <w:rFonts w:ascii="宋体" w:hAnsi="宋体" w:cs="宋体"/>
                <w:szCs w:val="21"/>
              </w:rPr>
            </w:pPr>
            <w:r>
              <w:rPr>
                <w:rFonts w:hint="eastAsia" w:ascii="宋体" w:hAnsi="宋体" w:cs="宋体"/>
                <w:szCs w:val="21"/>
              </w:rPr>
              <w:t>1.设备包装：设备的包装均应有良好的防湿、防锈、防潮、防雨、防腐及防碰撞等的措施，符合《商品包装政府采购需求标准（试行）》及《快递包装政府采购需求标准（试行）》的要求。凡由于包装不良造成的损失和由此产生的费用均由中标人承担。</w:t>
            </w:r>
          </w:p>
          <w:p w14:paraId="5ABA197E">
            <w:pPr>
              <w:spacing w:line="360" w:lineRule="auto"/>
              <w:jc w:val="left"/>
              <w:rPr>
                <w:rFonts w:ascii="宋体" w:hAnsi="宋体" w:cs="宋体"/>
                <w:szCs w:val="21"/>
              </w:rPr>
            </w:pPr>
            <w:r>
              <w:rPr>
                <w:rFonts w:hint="eastAsia" w:ascii="宋体" w:hAnsi="宋体" w:cs="宋体"/>
                <w:szCs w:val="21"/>
              </w:rPr>
              <w:t>2.安装调试： （1）中标人负责合同项下货物的安装调试工作，一切费用由中标人负责。 （2）中标人安装时须对各安装场地内的其它设备、设施有良好保护措施。</w:t>
            </w:r>
          </w:p>
          <w:p w14:paraId="2DEF86BC">
            <w:pPr>
              <w:spacing w:line="360" w:lineRule="auto"/>
              <w:jc w:val="left"/>
              <w:rPr>
                <w:rFonts w:ascii="宋体" w:hAnsi="宋体" w:cs="宋体"/>
                <w:b/>
                <w:bCs/>
                <w:szCs w:val="21"/>
              </w:rPr>
            </w:pPr>
            <w:r>
              <w:rPr>
                <w:rFonts w:hint="eastAsia" w:ascii="宋体" w:hAnsi="宋体" w:cs="宋体"/>
                <w:b/>
                <w:bCs/>
                <w:szCs w:val="21"/>
              </w:rPr>
              <w:t>（五）产品质量标准：</w:t>
            </w:r>
          </w:p>
          <w:p w14:paraId="27DA7B3B">
            <w:pPr>
              <w:spacing w:line="360" w:lineRule="auto"/>
              <w:jc w:val="left"/>
              <w:rPr>
                <w:rFonts w:ascii="宋体" w:hAnsi="宋体"/>
                <w:kern w:val="0"/>
                <w:szCs w:val="21"/>
              </w:rPr>
            </w:pPr>
            <w:r>
              <w:rPr>
                <w:rFonts w:hint="eastAsia" w:ascii="宋体" w:hAnsi="宋体" w:cs="宋体"/>
                <w:szCs w:val="21"/>
              </w:rPr>
              <w:t>1.投标人所投的产品应是在中国范围内合法销售的原厂原装、全新的产品，表面无划伤、无碰撞，并且符合国家标准、行业标准以及该产品的出厂标准。</w:t>
            </w:r>
            <w:r>
              <w:rPr>
                <w:rFonts w:hint="eastAsia" w:ascii="宋体" w:hAnsi="宋体" w:cs="宋体"/>
                <w:szCs w:val="21"/>
                <w:lang w:val="en-US" w:eastAsia="zh-CN"/>
              </w:rPr>
              <w:t>2</w:t>
            </w:r>
            <w:r>
              <w:rPr>
                <w:rFonts w:hint="eastAsia" w:ascii="宋体" w:hAnsi="宋体" w:cs="宋体"/>
                <w:szCs w:val="21"/>
              </w:rPr>
              <w:t xml:space="preserve">.投标人提供的货物须附有产品质量检验合格标志，且进货渠道合法，在中国境内可依常规安全合法使用。 </w:t>
            </w:r>
            <w:r>
              <w:rPr>
                <w:rFonts w:hint="eastAsia" w:ascii="宋体" w:hAnsi="宋体" w:cs="宋体"/>
                <w:szCs w:val="21"/>
                <w:lang w:val="en-US" w:eastAsia="zh-CN"/>
              </w:rPr>
              <w:t>3</w:t>
            </w:r>
            <w:r>
              <w:rPr>
                <w:rFonts w:hint="eastAsia" w:ascii="宋体" w:hAnsi="宋体" w:cs="宋体"/>
                <w:szCs w:val="21"/>
              </w:rPr>
              <w:t>.投标人应免费提供中文的产品正式说明书，场地准备书，使用手册及维护手册等，以及所有有关本项目执行的技术文件。如果本项目必需但合同又未作规定的，需要投标人才能提供的技术文件，投标人也应及时向采购人提供。技术文件可以是手册、图纸或其他形式的文件资料。上述技术文件应包含保证采购人能够正确进行安装、操作、检查、维修、维护、测试、调试、验收和运作的需要的所有内容</w:t>
            </w:r>
            <w:r>
              <w:rPr>
                <w:rFonts w:hint="eastAsia" w:ascii="宋体" w:hAnsi="宋体"/>
                <w:kern w:val="0"/>
                <w:szCs w:val="21"/>
              </w:rPr>
              <w:t>。</w:t>
            </w:r>
          </w:p>
        </w:tc>
      </w:tr>
    </w:tbl>
    <w:p w14:paraId="41EC668E">
      <w:pPr>
        <w:pStyle w:val="11"/>
        <w:numPr>
          <w:ilvl w:val="0"/>
          <w:numId w:val="0"/>
        </w:numPr>
        <w:spacing w:before="156" w:beforeLines="50" w:after="156" w:afterLines="50"/>
        <w:rPr>
          <w:rFonts w:ascii="宋体" w:hAnsi="宋体"/>
          <w:b/>
          <w:bCs/>
          <w:sz w:val="24"/>
          <w:szCs w:val="32"/>
        </w:rPr>
      </w:pPr>
      <w:r>
        <w:rPr>
          <w:rFonts w:hint="eastAsia" w:ascii="宋体" w:hAnsi="宋体"/>
          <w:b/>
          <w:bCs/>
          <w:sz w:val="24"/>
          <w:szCs w:val="32"/>
        </w:rPr>
        <w:t>2.技术标准与要求</w:t>
      </w:r>
    </w:p>
    <w:tbl>
      <w:tblPr>
        <w:tblStyle w:val="7"/>
        <w:tblW w:w="493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87"/>
        <w:gridCol w:w="680"/>
        <w:gridCol w:w="742"/>
        <w:gridCol w:w="971"/>
        <w:gridCol w:w="460"/>
        <w:gridCol w:w="460"/>
        <w:gridCol w:w="1449"/>
        <w:gridCol w:w="1464"/>
        <w:gridCol w:w="850"/>
        <w:gridCol w:w="422"/>
        <w:gridCol w:w="418"/>
      </w:tblGrid>
      <w:tr w14:paraId="654D1C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63" w:hRule="atLeast"/>
          <w:jc w:val="center"/>
        </w:trPr>
        <w:tc>
          <w:tcPr>
            <w:tcW w:w="289" w:type="pct"/>
            <w:vAlign w:val="center"/>
          </w:tcPr>
          <w:p w14:paraId="3254862E">
            <w:pPr>
              <w:pStyle w:val="11"/>
              <w:numPr>
                <w:ilvl w:val="0"/>
                <w:numId w:val="0"/>
              </w:numPr>
              <w:spacing w:before="156" w:beforeLines="50" w:after="156" w:afterLines="50"/>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序号</w:t>
            </w:r>
          </w:p>
        </w:tc>
        <w:tc>
          <w:tcPr>
            <w:tcW w:w="404" w:type="pct"/>
            <w:vAlign w:val="center"/>
          </w:tcPr>
          <w:p w14:paraId="5E83EC0E">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color w:val="000000" w:themeColor="text1"/>
                <w:szCs w:val="21"/>
                <w14:textFill>
                  <w14:solidFill>
                    <w14:schemeClr w14:val="tx1"/>
                  </w14:solidFill>
                </w14:textFill>
              </w:rPr>
              <w:t>核心产品（“△”）</w:t>
            </w:r>
          </w:p>
        </w:tc>
        <w:tc>
          <w:tcPr>
            <w:tcW w:w="440" w:type="pct"/>
            <w:vAlign w:val="center"/>
          </w:tcPr>
          <w:p w14:paraId="33834C19">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color w:val="000000" w:themeColor="text1"/>
                <w:szCs w:val="21"/>
                <w14:textFill>
                  <w14:solidFill>
                    <w14:schemeClr w14:val="tx1"/>
                  </w14:solidFill>
                </w14:textFill>
              </w:rPr>
              <w:t>品目名称</w:t>
            </w:r>
          </w:p>
        </w:tc>
        <w:tc>
          <w:tcPr>
            <w:tcW w:w="577" w:type="pct"/>
            <w:vAlign w:val="center"/>
          </w:tcPr>
          <w:p w14:paraId="4406BF3E">
            <w:pPr>
              <w:pStyle w:val="11"/>
              <w:numPr>
                <w:ilvl w:val="0"/>
                <w:numId w:val="0"/>
              </w:numPr>
              <w:spacing w:before="156" w:beforeLines="50" w:after="156" w:afterLines="50"/>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标的名称</w:t>
            </w:r>
          </w:p>
        </w:tc>
        <w:tc>
          <w:tcPr>
            <w:tcW w:w="274" w:type="pct"/>
            <w:vAlign w:val="center"/>
          </w:tcPr>
          <w:p w14:paraId="33F9D10A">
            <w:pPr>
              <w:pStyle w:val="11"/>
              <w:numPr>
                <w:ilvl w:val="0"/>
                <w:numId w:val="0"/>
              </w:numPr>
              <w:spacing w:before="156" w:beforeLines="50" w:after="156" w:afterLines="50"/>
              <w:ind w:left="420" w:hanging="420"/>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单</w:t>
            </w:r>
          </w:p>
          <w:p w14:paraId="18ECE017">
            <w:pPr>
              <w:pStyle w:val="11"/>
              <w:numPr>
                <w:ilvl w:val="0"/>
                <w:numId w:val="0"/>
              </w:numPr>
              <w:spacing w:before="156" w:beforeLines="50" w:after="156" w:afterLines="50"/>
              <w:ind w:left="420" w:hanging="420"/>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位</w:t>
            </w:r>
          </w:p>
        </w:tc>
        <w:tc>
          <w:tcPr>
            <w:tcW w:w="274" w:type="pct"/>
            <w:vAlign w:val="center"/>
          </w:tcPr>
          <w:p w14:paraId="4DE2AC4F">
            <w:pPr>
              <w:pStyle w:val="11"/>
              <w:numPr>
                <w:ilvl w:val="0"/>
                <w:numId w:val="0"/>
              </w:numPr>
              <w:spacing w:before="156" w:beforeLines="50" w:after="156" w:afterLines="50"/>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数量</w:t>
            </w:r>
          </w:p>
        </w:tc>
        <w:tc>
          <w:tcPr>
            <w:tcW w:w="861" w:type="pct"/>
            <w:vAlign w:val="center"/>
          </w:tcPr>
          <w:p w14:paraId="333B3767">
            <w:pPr>
              <w:pStyle w:val="11"/>
              <w:numPr>
                <w:ilvl w:val="0"/>
                <w:numId w:val="0"/>
              </w:numPr>
              <w:spacing w:before="156" w:beforeLines="50" w:after="156" w:afterLines="50"/>
              <w:ind w:left="420" w:hanging="420"/>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分项预算单价（元）</w:t>
            </w:r>
          </w:p>
        </w:tc>
        <w:tc>
          <w:tcPr>
            <w:tcW w:w="870" w:type="pct"/>
            <w:vAlign w:val="center"/>
          </w:tcPr>
          <w:p w14:paraId="45E2E9D6">
            <w:pPr>
              <w:pStyle w:val="11"/>
              <w:numPr>
                <w:ilvl w:val="0"/>
                <w:numId w:val="0"/>
              </w:numPr>
              <w:spacing w:before="156" w:beforeLines="50" w:after="156" w:afterLines="50"/>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分项预算总价（元）</w:t>
            </w:r>
          </w:p>
        </w:tc>
        <w:tc>
          <w:tcPr>
            <w:tcW w:w="505" w:type="pct"/>
            <w:vAlign w:val="center"/>
          </w:tcPr>
          <w:p w14:paraId="44F7BEAF">
            <w:pPr>
              <w:pStyle w:val="11"/>
              <w:numPr>
                <w:ilvl w:val="0"/>
                <w:numId w:val="0"/>
              </w:numPr>
              <w:spacing w:before="156" w:beforeLines="50" w:after="156" w:afterLines="50"/>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面向对象情况</w:t>
            </w:r>
          </w:p>
        </w:tc>
        <w:tc>
          <w:tcPr>
            <w:tcW w:w="251" w:type="pct"/>
            <w:vAlign w:val="center"/>
          </w:tcPr>
          <w:p w14:paraId="67D37C75">
            <w:pPr>
              <w:pStyle w:val="11"/>
              <w:numPr>
                <w:ilvl w:val="0"/>
                <w:numId w:val="0"/>
              </w:numPr>
              <w:spacing w:before="156" w:beforeLines="50" w:after="156" w:afterLines="50"/>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所属行业</w:t>
            </w:r>
          </w:p>
        </w:tc>
        <w:tc>
          <w:tcPr>
            <w:tcW w:w="249" w:type="pct"/>
            <w:vAlign w:val="center"/>
          </w:tcPr>
          <w:p w14:paraId="3132D844">
            <w:pPr>
              <w:pStyle w:val="11"/>
              <w:numPr>
                <w:ilvl w:val="0"/>
                <w:numId w:val="0"/>
              </w:numPr>
              <w:spacing w:before="156" w:beforeLines="50" w:after="156" w:afterLines="50"/>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技术要求</w:t>
            </w:r>
          </w:p>
        </w:tc>
      </w:tr>
      <w:tr w14:paraId="66757B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0CC1BBA9">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1</w:t>
            </w:r>
          </w:p>
        </w:tc>
        <w:tc>
          <w:tcPr>
            <w:tcW w:w="404" w:type="pct"/>
            <w:vAlign w:val="center"/>
          </w:tcPr>
          <w:p w14:paraId="737FCEF2">
            <w:pPr>
              <w:pStyle w:val="11"/>
              <w:numPr>
                <w:ilvl w:val="0"/>
                <w:numId w:val="0"/>
              </w:numPr>
              <w:spacing w:before="156" w:beforeLines="50" w:after="156" w:afterLines="50"/>
              <w:ind w:left="420" w:hanging="420"/>
              <w:jc w:val="center"/>
              <w:rPr>
                <w:rFonts w:ascii="宋体" w:hAnsi="宋体" w:cs="宋体"/>
                <w:color w:val="000000" w:themeColor="text1"/>
                <w:szCs w:val="21"/>
                <w14:textFill>
                  <w14:solidFill>
                    <w14:schemeClr w14:val="tx1"/>
                  </w14:solidFill>
                </w14:textFill>
              </w:rPr>
            </w:pPr>
          </w:p>
        </w:tc>
        <w:tc>
          <w:tcPr>
            <w:tcW w:w="440" w:type="pct"/>
            <w:vAlign w:val="center"/>
          </w:tcPr>
          <w:p w14:paraId="2F08316E">
            <w:pPr>
              <w:pStyle w:val="13"/>
              <w:widowControl/>
              <w:kinsoku w:val="0"/>
              <w:autoSpaceDE w:val="0"/>
              <w:autoSpaceDN w:val="0"/>
              <w:jc w:val="center"/>
              <w:rPr>
                <w:sz w:val="21"/>
                <w:szCs w:val="21"/>
              </w:rPr>
            </w:pPr>
            <w:r>
              <w:rPr>
                <w:rFonts w:hint="eastAsia"/>
                <w:sz w:val="21"/>
                <w:szCs w:val="21"/>
                <w:lang w:eastAsia="zh-CN"/>
              </w:rPr>
              <w:t>其他试验仪器及装置</w:t>
            </w:r>
          </w:p>
        </w:tc>
        <w:tc>
          <w:tcPr>
            <w:tcW w:w="971" w:type="dxa"/>
            <w:vAlign w:val="center"/>
          </w:tcPr>
          <w:p w14:paraId="5F76684B">
            <w:pPr>
              <w:widowControl/>
              <w:jc w:val="center"/>
              <w:textAlignment w:val="center"/>
              <w:rPr>
                <w:rFonts w:ascii="宋体" w:hAnsi="宋体" w:eastAsia="宋体" w:cs="宋体"/>
                <w:color w:val="000000" w:themeColor="text1"/>
                <w:szCs w:val="21"/>
                <w14:textFill>
                  <w14:solidFill>
                    <w14:schemeClr w14:val="tx1"/>
                  </w14:solidFill>
                </w14:textFill>
              </w:rPr>
            </w:pPr>
            <w:r>
              <w:rPr>
                <w:rFonts w:hint="eastAsia" w:ascii="宋体" w:hAnsi="宋体" w:eastAsia="宋体" w:cs="宋体"/>
                <w:color w:val="000000"/>
                <w:kern w:val="0"/>
                <w:szCs w:val="21"/>
                <w:lang w:bidi="ar"/>
              </w:rPr>
              <w:t>凯氏定氮仪</w:t>
            </w:r>
          </w:p>
        </w:tc>
        <w:tc>
          <w:tcPr>
            <w:tcW w:w="462" w:type="dxa"/>
            <w:vAlign w:val="center"/>
          </w:tcPr>
          <w:p w14:paraId="34BEEE12">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台</w:t>
            </w:r>
          </w:p>
        </w:tc>
        <w:tc>
          <w:tcPr>
            <w:tcW w:w="462" w:type="dxa"/>
            <w:vAlign w:val="center"/>
          </w:tcPr>
          <w:p w14:paraId="5F44D195">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3</w:t>
            </w:r>
          </w:p>
        </w:tc>
        <w:tc>
          <w:tcPr>
            <w:tcW w:w="1448" w:type="dxa"/>
            <w:vAlign w:val="center"/>
          </w:tcPr>
          <w:p w14:paraId="5832599A">
            <w:pPr>
              <w:widowControl/>
              <w:snapToGrid w:val="0"/>
              <w:jc w:val="center"/>
              <w:textAlignment w:val="center"/>
              <w:rPr>
                <w:rFonts w:ascii="宋体" w:hAnsi="宋体" w:eastAsia="宋体" w:cs="宋体"/>
                <w:kern w:val="0"/>
                <w:szCs w:val="21"/>
              </w:rPr>
            </w:pPr>
            <w:r>
              <w:rPr>
                <w:rFonts w:ascii="宋体" w:hAnsi="宋体" w:cs="宋体"/>
                <w:kern w:val="0"/>
                <w:szCs w:val="21"/>
                <w:lang w:bidi="ar"/>
              </w:rPr>
              <w:t>12,500</w:t>
            </w:r>
          </w:p>
        </w:tc>
        <w:tc>
          <w:tcPr>
            <w:tcW w:w="1463" w:type="dxa"/>
            <w:vAlign w:val="center"/>
          </w:tcPr>
          <w:p w14:paraId="12BC5B4B">
            <w:pPr>
              <w:widowControl/>
              <w:snapToGrid w:val="0"/>
              <w:jc w:val="center"/>
              <w:textAlignment w:val="center"/>
              <w:rPr>
                <w:rFonts w:ascii="宋体" w:hAnsi="宋体" w:eastAsia="宋体" w:cs="宋体"/>
                <w:szCs w:val="21"/>
              </w:rPr>
            </w:pPr>
            <w:r>
              <w:rPr>
                <w:rFonts w:ascii="宋体" w:hAnsi="宋体" w:cs="宋体"/>
                <w:kern w:val="0"/>
                <w:szCs w:val="21"/>
                <w:lang w:bidi="ar"/>
              </w:rPr>
              <w:t>37,500</w:t>
            </w:r>
          </w:p>
        </w:tc>
        <w:tc>
          <w:tcPr>
            <w:tcW w:w="505" w:type="pct"/>
            <w:vAlign w:val="center"/>
          </w:tcPr>
          <w:p w14:paraId="78220A8E">
            <w:pPr>
              <w:pStyle w:val="12"/>
              <w:shd w:val="clear" w:color="auto" w:fill="auto"/>
              <w:spacing w:after="0" w:line="360" w:lineRule="auto"/>
              <w:ind w:firstLine="0"/>
              <w:jc w:val="center"/>
              <w:rPr>
                <w:bCs/>
                <w:color w:val="000000" w:themeColor="text1"/>
                <w:sz w:val="21"/>
                <w:szCs w:val="21"/>
                <w:lang w:val="en-US"/>
                <w14:textFill>
                  <w14:solidFill>
                    <w14:schemeClr w14:val="tx1"/>
                  </w14:solidFill>
                </w14:textFill>
              </w:rPr>
            </w:pPr>
            <w:r>
              <w:rPr>
                <w:rFonts w:hint="eastAsia"/>
                <w:bCs/>
                <w:color w:val="000000" w:themeColor="text1"/>
                <w:sz w:val="21"/>
                <w:szCs w:val="21"/>
                <w14:textFill>
                  <w14:solidFill>
                    <w14:schemeClr w14:val="tx1"/>
                  </w14:solidFill>
                </w14:textFill>
              </w:rPr>
              <w:t>专门面向</w:t>
            </w:r>
            <w:r>
              <w:rPr>
                <w:rFonts w:hint="eastAsia"/>
                <w:bCs/>
                <w:color w:val="000000" w:themeColor="text1"/>
                <w:sz w:val="21"/>
                <w:szCs w:val="21"/>
                <w:lang w:val="en-US"/>
                <w14:textFill>
                  <w14:solidFill>
                    <w14:schemeClr w14:val="tx1"/>
                  </w14:solidFill>
                </w14:textFill>
              </w:rPr>
              <w:t>中小企业</w:t>
            </w:r>
          </w:p>
        </w:tc>
        <w:tc>
          <w:tcPr>
            <w:tcW w:w="251" w:type="pct"/>
            <w:vAlign w:val="center"/>
          </w:tcPr>
          <w:p w14:paraId="1EA458F9">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sz w:val="21"/>
                <w:szCs w:val="21"/>
                <w:lang w:val="en-US"/>
              </w:rPr>
              <w:t>工</w:t>
            </w:r>
            <w:r>
              <w:rPr>
                <w:rFonts w:hint="eastAsia"/>
                <w:sz w:val="21"/>
                <w:szCs w:val="21"/>
              </w:rPr>
              <w:t>业</w:t>
            </w:r>
          </w:p>
        </w:tc>
        <w:tc>
          <w:tcPr>
            <w:tcW w:w="249" w:type="pct"/>
            <w:vAlign w:val="center"/>
          </w:tcPr>
          <w:p w14:paraId="3706B705">
            <w:pPr>
              <w:pStyle w:val="12"/>
              <w:shd w:val="clear" w:color="auto" w:fill="auto"/>
              <w:spacing w:after="0" w:line="360" w:lineRule="auto"/>
              <w:ind w:firstLine="0"/>
              <w:jc w:val="center"/>
              <w:rPr>
                <w:bCs/>
                <w:color w:val="000000" w:themeColor="text1"/>
                <w:sz w:val="21"/>
                <w:szCs w:val="21"/>
                <w:lang w:val="en-US"/>
                <w14:textFill>
                  <w14:solidFill>
                    <w14:schemeClr w14:val="tx1"/>
                  </w14:solidFill>
                </w14:textFill>
              </w:rPr>
            </w:pPr>
            <w:r>
              <w:rPr>
                <w:rFonts w:hint="eastAsia"/>
                <w:bCs/>
                <w:color w:val="000000" w:themeColor="text1"/>
                <w:sz w:val="21"/>
                <w:szCs w:val="21"/>
                <w14:textFill>
                  <w14:solidFill>
                    <w14:schemeClr w14:val="tx1"/>
                  </w14:solidFill>
                </w14:textFill>
              </w:rPr>
              <w:t>详见附表</w:t>
            </w:r>
            <w:r>
              <w:rPr>
                <w:rFonts w:hint="eastAsia"/>
                <w:bCs/>
                <w:color w:val="000000" w:themeColor="text1"/>
                <w:sz w:val="21"/>
                <w:szCs w:val="21"/>
                <w:lang w:val="en-US"/>
                <w14:textFill>
                  <w14:solidFill>
                    <w14:schemeClr w14:val="tx1"/>
                  </w14:solidFill>
                </w14:textFill>
              </w:rPr>
              <w:t>一</w:t>
            </w:r>
          </w:p>
        </w:tc>
      </w:tr>
      <w:tr w14:paraId="68BFD5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57BCA8A1">
            <w:pPr>
              <w:widowControl/>
              <w:jc w:val="center"/>
              <w:textAlignment w:val="center"/>
              <w:rPr>
                <w:rFonts w:ascii="宋体" w:hAnsi="宋体" w:eastAsia="宋体" w:cs="宋体"/>
                <w:color w:val="000000" w:themeColor="text1"/>
                <w:szCs w:val="21"/>
                <w14:textFill>
                  <w14:solidFill>
                    <w14:schemeClr w14:val="tx1"/>
                  </w14:solidFill>
                </w14:textFill>
              </w:rPr>
            </w:pPr>
            <w:r>
              <w:rPr>
                <w:rFonts w:ascii="仿宋_GB2312" w:hAnsi="宋体" w:eastAsia="仿宋_GB2312" w:cs="仿宋_GB2312"/>
                <w:color w:val="000000"/>
                <w:kern w:val="0"/>
                <w:szCs w:val="21"/>
                <w:lang w:bidi="ar"/>
              </w:rPr>
              <w:t>2</w:t>
            </w:r>
          </w:p>
        </w:tc>
        <w:tc>
          <w:tcPr>
            <w:tcW w:w="404" w:type="pct"/>
            <w:vAlign w:val="center"/>
          </w:tcPr>
          <w:p w14:paraId="4B83092E">
            <w:pPr>
              <w:pStyle w:val="11"/>
              <w:numPr>
                <w:ilvl w:val="0"/>
                <w:numId w:val="0"/>
              </w:numPr>
              <w:spacing w:before="156" w:beforeLines="50" w:after="156" w:afterLines="50"/>
              <w:ind w:left="420" w:hanging="420"/>
              <w:jc w:val="center"/>
              <w:rPr>
                <w:rFonts w:ascii="宋体" w:hAnsi="宋体" w:cs="宋体"/>
                <w:color w:val="000000" w:themeColor="text1"/>
                <w:szCs w:val="21"/>
                <w14:textFill>
                  <w14:solidFill>
                    <w14:schemeClr w14:val="tx1"/>
                  </w14:solidFill>
                </w14:textFill>
              </w:rPr>
            </w:pPr>
          </w:p>
        </w:tc>
        <w:tc>
          <w:tcPr>
            <w:tcW w:w="440" w:type="pct"/>
            <w:vAlign w:val="center"/>
          </w:tcPr>
          <w:p w14:paraId="228ACDF3">
            <w:pPr>
              <w:pStyle w:val="13"/>
              <w:widowControl/>
              <w:kinsoku w:val="0"/>
              <w:autoSpaceDE w:val="0"/>
              <w:autoSpaceDN w:val="0"/>
              <w:jc w:val="center"/>
              <w:rPr>
                <w:sz w:val="21"/>
                <w:szCs w:val="21"/>
                <w:lang w:eastAsia="zh-CN"/>
              </w:rPr>
            </w:pPr>
            <w:r>
              <w:rPr>
                <w:rFonts w:hint="eastAsia"/>
                <w:sz w:val="21"/>
                <w:szCs w:val="21"/>
                <w:lang w:eastAsia="zh-CN"/>
              </w:rPr>
              <w:t>其他试验仪器及装置</w:t>
            </w:r>
          </w:p>
        </w:tc>
        <w:tc>
          <w:tcPr>
            <w:tcW w:w="971" w:type="dxa"/>
            <w:vAlign w:val="center"/>
          </w:tcPr>
          <w:p w14:paraId="4A8AD230">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Cs w:val="21"/>
                <w:lang w:bidi="ar"/>
              </w:rPr>
              <w:t>消化炉</w:t>
            </w:r>
          </w:p>
        </w:tc>
        <w:tc>
          <w:tcPr>
            <w:tcW w:w="462" w:type="dxa"/>
            <w:vAlign w:val="center"/>
          </w:tcPr>
          <w:p w14:paraId="19CE8BD1">
            <w:pPr>
              <w:widowControl/>
              <w:jc w:val="center"/>
              <w:textAlignment w:val="center"/>
              <w:rPr>
                <w:rFonts w:ascii="宋体" w:hAnsi="宋体" w:cs="宋体"/>
                <w:color w:val="000000"/>
                <w:kern w:val="0"/>
                <w:szCs w:val="21"/>
              </w:rPr>
            </w:pPr>
            <w:r>
              <w:rPr>
                <w:rFonts w:hint="eastAsia" w:ascii="宋体" w:hAnsi="宋体" w:eastAsia="宋体" w:cs="宋体"/>
                <w:color w:val="000000"/>
                <w:kern w:val="0"/>
                <w:szCs w:val="21"/>
                <w:lang w:bidi="ar"/>
              </w:rPr>
              <w:t>台</w:t>
            </w:r>
          </w:p>
        </w:tc>
        <w:tc>
          <w:tcPr>
            <w:tcW w:w="462" w:type="dxa"/>
            <w:vAlign w:val="center"/>
          </w:tcPr>
          <w:p w14:paraId="5739DEA5">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2</w:t>
            </w:r>
          </w:p>
        </w:tc>
        <w:tc>
          <w:tcPr>
            <w:tcW w:w="1448" w:type="dxa"/>
            <w:vAlign w:val="center"/>
          </w:tcPr>
          <w:p w14:paraId="16F0948E">
            <w:pPr>
              <w:widowControl/>
              <w:snapToGrid w:val="0"/>
              <w:jc w:val="center"/>
              <w:textAlignment w:val="center"/>
              <w:rPr>
                <w:rFonts w:ascii="宋体" w:hAnsi="宋体" w:cs="宋体"/>
                <w:kern w:val="0"/>
                <w:szCs w:val="21"/>
              </w:rPr>
            </w:pPr>
            <w:r>
              <w:rPr>
                <w:rFonts w:ascii="宋体" w:hAnsi="宋体" w:cs="宋体"/>
                <w:kern w:val="0"/>
                <w:szCs w:val="21"/>
                <w:lang w:bidi="ar"/>
              </w:rPr>
              <w:t>16,000</w:t>
            </w:r>
          </w:p>
        </w:tc>
        <w:tc>
          <w:tcPr>
            <w:tcW w:w="1463" w:type="dxa"/>
            <w:vAlign w:val="center"/>
          </w:tcPr>
          <w:p w14:paraId="099E98A8">
            <w:pPr>
              <w:widowControl/>
              <w:snapToGrid w:val="0"/>
              <w:jc w:val="center"/>
              <w:textAlignment w:val="center"/>
              <w:rPr>
                <w:rFonts w:ascii="宋体" w:hAnsi="宋体" w:cs="宋体"/>
                <w:kern w:val="0"/>
                <w:szCs w:val="21"/>
              </w:rPr>
            </w:pPr>
            <w:r>
              <w:rPr>
                <w:rFonts w:ascii="宋体" w:hAnsi="宋体" w:cs="宋体"/>
                <w:kern w:val="0"/>
                <w:szCs w:val="21"/>
                <w:lang w:bidi="ar"/>
              </w:rPr>
              <w:t>32,000</w:t>
            </w:r>
          </w:p>
        </w:tc>
        <w:tc>
          <w:tcPr>
            <w:tcW w:w="505" w:type="pct"/>
            <w:vAlign w:val="center"/>
          </w:tcPr>
          <w:p w14:paraId="13F70DBD">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专门面向</w:t>
            </w:r>
            <w:r>
              <w:rPr>
                <w:rFonts w:hint="eastAsia"/>
                <w:bCs/>
                <w:color w:val="000000" w:themeColor="text1"/>
                <w:sz w:val="21"/>
                <w:szCs w:val="21"/>
                <w:lang w:val="en-US"/>
                <w14:textFill>
                  <w14:solidFill>
                    <w14:schemeClr w14:val="tx1"/>
                  </w14:solidFill>
                </w14:textFill>
              </w:rPr>
              <w:t>中小企业</w:t>
            </w:r>
          </w:p>
        </w:tc>
        <w:tc>
          <w:tcPr>
            <w:tcW w:w="251" w:type="pct"/>
            <w:vAlign w:val="center"/>
          </w:tcPr>
          <w:p w14:paraId="2546022A">
            <w:pPr>
              <w:pStyle w:val="12"/>
              <w:shd w:val="clear" w:color="auto" w:fill="auto"/>
              <w:spacing w:after="0" w:line="360" w:lineRule="auto"/>
              <w:ind w:firstLine="0"/>
              <w:jc w:val="center"/>
              <w:rPr>
                <w:sz w:val="21"/>
                <w:szCs w:val="21"/>
                <w:lang w:val="en-US"/>
              </w:rPr>
            </w:pPr>
            <w:r>
              <w:rPr>
                <w:rFonts w:hint="eastAsia"/>
                <w:sz w:val="21"/>
                <w:szCs w:val="21"/>
                <w:lang w:val="en-US"/>
              </w:rPr>
              <w:t>工</w:t>
            </w:r>
            <w:r>
              <w:rPr>
                <w:rFonts w:hint="eastAsia"/>
                <w:sz w:val="21"/>
                <w:szCs w:val="21"/>
              </w:rPr>
              <w:t>业</w:t>
            </w:r>
          </w:p>
        </w:tc>
        <w:tc>
          <w:tcPr>
            <w:tcW w:w="249" w:type="pct"/>
            <w:vAlign w:val="center"/>
          </w:tcPr>
          <w:p w14:paraId="096510FA">
            <w:pPr>
              <w:pStyle w:val="12"/>
              <w:shd w:val="clear" w:color="auto" w:fill="auto"/>
              <w:spacing w:after="0" w:line="360" w:lineRule="auto"/>
              <w:ind w:firstLine="0"/>
              <w:jc w:val="center"/>
              <w:rPr>
                <w:rFonts w:eastAsia="宋体"/>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详见附表</w:t>
            </w:r>
            <w:r>
              <w:rPr>
                <w:rFonts w:hint="eastAsia"/>
                <w:bCs/>
                <w:color w:val="000000" w:themeColor="text1"/>
                <w:sz w:val="21"/>
                <w:szCs w:val="21"/>
                <w:lang w:val="en-US"/>
                <w14:textFill>
                  <w14:solidFill>
                    <w14:schemeClr w14:val="tx1"/>
                  </w14:solidFill>
                </w14:textFill>
              </w:rPr>
              <w:t>二</w:t>
            </w:r>
          </w:p>
        </w:tc>
      </w:tr>
      <w:tr w14:paraId="58F5F9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574C0D2D">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3</w:t>
            </w:r>
          </w:p>
        </w:tc>
        <w:tc>
          <w:tcPr>
            <w:tcW w:w="404" w:type="pct"/>
            <w:vAlign w:val="center"/>
          </w:tcPr>
          <w:p w14:paraId="206D82BB">
            <w:pPr>
              <w:pStyle w:val="11"/>
              <w:numPr>
                <w:ilvl w:val="0"/>
                <w:numId w:val="0"/>
              </w:numPr>
              <w:spacing w:before="156" w:beforeLines="50" w:after="156" w:afterLines="50"/>
              <w:ind w:left="420" w:hanging="420"/>
              <w:jc w:val="center"/>
              <w:rPr>
                <w:rFonts w:ascii="宋体" w:hAnsi="宋体" w:cs="宋体"/>
                <w:color w:val="000000" w:themeColor="text1"/>
                <w:szCs w:val="21"/>
                <w14:textFill>
                  <w14:solidFill>
                    <w14:schemeClr w14:val="tx1"/>
                  </w14:solidFill>
                </w14:textFill>
              </w:rPr>
            </w:pPr>
          </w:p>
        </w:tc>
        <w:tc>
          <w:tcPr>
            <w:tcW w:w="440" w:type="pct"/>
            <w:vAlign w:val="center"/>
          </w:tcPr>
          <w:p w14:paraId="0B81BFB7">
            <w:pPr>
              <w:pStyle w:val="13"/>
              <w:widowControl/>
              <w:kinsoku w:val="0"/>
              <w:autoSpaceDE w:val="0"/>
              <w:autoSpaceDN w:val="0"/>
              <w:jc w:val="center"/>
              <w:rPr>
                <w:sz w:val="21"/>
                <w:szCs w:val="21"/>
                <w:lang w:eastAsia="zh-CN"/>
              </w:rPr>
            </w:pPr>
            <w:r>
              <w:rPr>
                <w:rFonts w:hint="eastAsia"/>
                <w:sz w:val="21"/>
                <w:szCs w:val="21"/>
                <w:lang w:eastAsia="zh-CN"/>
              </w:rPr>
              <w:t>其他试验仪器及装置</w:t>
            </w:r>
          </w:p>
        </w:tc>
        <w:tc>
          <w:tcPr>
            <w:tcW w:w="971" w:type="dxa"/>
            <w:vAlign w:val="center"/>
          </w:tcPr>
          <w:p w14:paraId="01CF2512">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Cs w:val="21"/>
                <w:lang w:bidi="ar"/>
              </w:rPr>
              <w:t>脂肪测定仪</w:t>
            </w:r>
          </w:p>
        </w:tc>
        <w:tc>
          <w:tcPr>
            <w:tcW w:w="462" w:type="dxa"/>
            <w:shd w:val="clear" w:color="auto" w:fill="auto"/>
            <w:vAlign w:val="center"/>
          </w:tcPr>
          <w:p w14:paraId="74DFAABD">
            <w:pPr>
              <w:widowControl/>
              <w:jc w:val="center"/>
              <w:textAlignment w:val="center"/>
              <w:rPr>
                <w:rFonts w:ascii="宋体" w:hAnsi="宋体" w:cs="宋体"/>
                <w:color w:val="000000"/>
                <w:kern w:val="0"/>
                <w:szCs w:val="21"/>
              </w:rPr>
            </w:pPr>
            <w:r>
              <w:rPr>
                <w:rFonts w:hint="eastAsia" w:ascii="宋体" w:hAnsi="宋体" w:eastAsia="宋体" w:cs="宋体"/>
                <w:color w:val="000000"/>
                <w:kern w:val="0"/>
                <w:szCs w:val="21"/>
                <w:lang w:bidi="ar"/>
              </w:rPr>
              <w:t>台</w:t>
            </w:r>
          </w:p>
        </w:tc>
        <w:tc>
          <w:tcPr>
            <w:tcW w:w="462" w:type="dxa"/>
            <w:shd w:val="clear" w:color="auto" w:fill="auto"/>
            <w:vAlign w:val="center"/>
          </w:tcPr>
          <w:p w14:paraId="59D9EA75">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2</w:t>
            </w:r>
          </w:p>
        </w:tc>
        <w:tc>
          <w:tcPr>
            <w:tcW w:w="1448" w:type="dxa"/>
            <w:vAlign w:val="center"/>
          </w:tcPr>
          <w:p w14:paraId="1434FF0D">
            <w:pPr>
              <w:widowControl/>
              <w:snapToGrid w:val="0"/>
              <w:jc w:val="center"/>
              <w:textAlignment w:val="center"/>
              <w:rPr>
                <w:rFonts w:ascii="宋体" w:hAnsi="宋体" w:cs="宋体"/>
                <w:kern w:val="0"/>
                <w:szCs w:val="21"/>
              </w:rPr>
            </w:pPr>
            <w:r>
              <w:rPr>
                <w:rFonts w:ascii="宋体" w:hAnsi="宋体" w:cs="宋体"/>
                <w:kern w:val="0"/>
                <w:szCs w:val="21"/>
                <w:lang w:bidi="ar"/>
              </w:rPr>
              <w:t>25,000</w:t>
            </w:r>
          </w:p>
        </w:tc>
        <w:tc>
          <w:tcPr>
            <w:tcW w:w="1463" w:type="dxa"/>
            <w:vAlign w:val="center"/>
          </w:tcPr>
          <w:p w14:paraId="40401223">
            <w:pPr>
              <w:widowControl/>
              <w:snapToGrid w:val="0"/>
              <w:jc w:val="center"/>
              <w:textAlignment w:val="center"/>
              <w:rPr>
                <w:rFonts w:ascii="宋体" w:hAnsi="宋体" w:cs="宋体"/>
                <w:kern w:val="0"/>
                <w:szCs w:val="21"/>
              </w:rPr>
            </w:pPr>
            <w:r>
              <w:rPr>
                <w:rFonts w:ascii="宋体" w:hAnsi="宋体" w:cs="宋体"/>
                <w:kern w:val="0"/>
                <w:szCs w:val="21"/>
                <w:lang w:bidi="ar"/>
              </w:rPr>
              <w:t>50,000</w:t>
            </w:r>
          </w:p>
        </w:tc>
        <w:tc>
          <w:tcPr>
            <w:tcW w:w="505" w:type="pct"/>
            <w:vAlign w:val="center"/>
          </w:tcPr>
          <w:p w14:paraId="1FE8716D">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专门面向</w:t>
            </w:r>
            <w:r>
              <w:rPr>
                <w:rFonts w:hint="eastAsia"/>
                <w:bCs/>
                <w:color w:val="000000" w:themeColor="text1"/>
                <w:sz w:val="21"/>
                <w:szCs w:val="21"/>
                <w:lang w:val="en-US"/>
                <w14:textFill>
                  <w14:solidFill>
                    <w14:schemeClr w14:val="tx1"/>
                  </w14:solidFill>
                </w14:textFill>
              </w:rPr>
              <w:t>中小企业</w:t>
            </w:r>
          </w:p>
        </w:tc>
        <w:tc>
          <w:tcPr>
            <w:tcW w:w="251" w:type="pct"/>
            <w:vAlign w:val="center"/>
          </w:tcPr>
          <w:p w14:paraId="30321793">
            <w:pPr>
              <w:pStyle w:val="12"/>
              <w:shd w:val="clear" w:color="auto" w:fill="auto"/>
              <w:spacing w:after="0" w:line="360" w:lineRule="auto"/>
              <w:ind w:firstLine="0"/>
              <w:jc w:val="center"/>
              <w:rPr>
                <w:sz w:val="21"/>
                <w:szCs w:val="21"/>
                <w:lang w:val="en-US"/>
              </w:rPr>
            </w:pPr>
            <w:r>
              <w:rPr>
                <w:rFonts w:hint="eastAsia"/>
                <w:sz w:val="21"/>
                <w:szCs w:val="21"/>
                <w:lang w:val="en-US"/>
              </w:rPr>
              <w:t>工</w:t>
            </w:r>
            <w:r>
              <w:rPr>
                <w:rFonts w:hint="eastAsia"/>
                <w:sz w:val="21"/>
                <w:szCs w:val="21"/>
              </w:rPr>
              <w:t>业</w:t>
            </w:r>
          </w:p>
        </w:tc>
        <w:tc>
          <w:tcPr>
            <w:tcW w:w="249" w:type="pct"/>
            <w:vAlign w:val="center"/>
          </w:tcPr>
          <w:p w14:paraId="5D2A1536">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详见附表</w:t>
            </w:r>
            <w:r>
              <w:rPr>
                <w:rFonts w:hint="eastAsia"/>
                <w:bCs/>
                <w:color w:val="000000" w:themeColor="text1"/>
                <w:sz w:val="21"/>
                <w:szCs w:val="21"/>
                <w:lang w:val="en-US"/>
                <w14:textFill>
                  <w14:solidFill>
                    <w14:schemeClr w14:val="tx1"/>
                  </w14:solidFill>
                </w14:textFill>
              </w:rPr>
              <w:t>三</w:t>
            </w:r>
          </w:p>
        </w:tc>
      </w:tr>
      <w:tr w14:paraId="330C1C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6B1BC4A4">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4</w:t>
            </w:r>
          </w:p>
        </w:tc>
        <w:tc>
          <w:tcPr>
            <w:tcW w:w="404" w:type="pct"/>
            <w:vAlign w:val="center"/>
          </w:tcPr>
          <w:p w14:paraId="3C8D710E">
            <w:pPr>
              <w:pStyle w:val="11"/>
              <w:numPr>
                <w:ilvl w:val="0"/>
                <w:numId w:val="0"/>
              </w:numPr>
              <w:spacing w:before="156" w:beforeLines="50" w:after="156" w:afterLines="50"/>
              <w:ind w:left="420" w:hanging="420"/>
              <w:jc w:val="center"/>
              <w:rPr>
                <w:rFonts w:ascii="宋体" w:hAnsi="宋体" w:cs="宋体"/>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w:t>
            </w:r>
          </w:p>
        </w:tc>
        <w:tc>
          <w:tcPr>
            <w:tcW w:w="440" w:type="pct"/>
            <w:vAlign w:val="center"/>
          </w:tcPr>
          <w:p w14:paraId="0E37C984">
            <w:pPr>
              <w:pStyle w:val="13"/>
              <w:widowControl/>
              <w:kinsoku w:val="0"/>
              <w:autoSpaceDE w:val="0"/>
              <w:autoSpaceDN w:val="0"/>
              <w:jc w:val="center"/>
              <w:rPr>
                <w:sz w:val="21"/>
                <w:szCs w:val="21"/>
                <w:lang w:eastAsia="zh-CN"/>
              </w:rPr>
            </w:pPr>
            <w:r>
              <w:rPr>
                <w:rFonts w:hint="eastAsia"/>
                <w:sz w:val="21"/>
                <w:szCs w:val="21"/>
                <w:lang w:eastAsia="zh-CN"/>
              </w:rPr>
              <w:t>其他试验仪器及装置</w:t>
            </w:r>
          </w:p>
        </w:tc>
        <w:tc>
          <w:tcPr>
            <w:tcW w:w="971" w:type="dxa"/>
            <w:vAlign w:val="center"/>
          </w:tcPr>
          <w:p w14:paraId="2EADC36D">
            <w:pPr>
              <w:widowControl/>
              <w:jc w:val="center"/>
              <w:textAlignment w:val="center"/>
              <w:rPr>
                <w:rFonts w:ascii="宋体" w:hAnsi="宋体" w:cs="宋体"/>
                <w:color w:val="000000" w:themeColor="text1"/>
                <w:szCs w:val="21"/>
                <w:highlight w:val="yellow"/>
                <w14:textFill>
                  <w14:solidFill>
                    <w14:schemeClr w14:val="tx1"/>
                  </w14:solidFill>
                </w14:textFill>
              </w:rPr>
            </w:pPr>
            <w:r>
              <w:rPr>
                <w:rFonts w:hint="eastAsia" w:ascii="宋体" w:hAnsi="宋体" w:eastAsia="宋体" w:cs="宋体"/>
                <w:color w:val="000000"/>
                <w:kern w:val="0"/>
                <w:szCs w:val="21"/>
                <w:lang w:bidi="ar"/>
              </w:rPr>
              <w:t>物联显微互动教学系统</w:t>
            </w:r>
          </w:p>
        </w:tc>
        <w:tc>
          <w:tcPr>
            <w:tcW w:w="462" w:type="dxa"/>
            <w:shd w:val="clear" w:color="auto" w:fill="auto"/>
            <w:vAlign w:val="center"/>
          </w:tcPr>
          <w:p w14:paraId="67B0701E">
            <w:pPr>
              <w:widowControl/>
              <w:jc w:val="center"/>
              <w:textAlignment w:val="center"/>
              <w:rPr>
                <w:rFonts w:ascii="宋体" w:hAnsi="宋体" w:cs="宋体"/>
                <w:color w:val="000000"/>
                <w:kern w:val="0"/>
                <w:szCs w:val="21"/>
                <w:highlight w:val="yellow"/>
              </w:rPr>
            </w:pPr>
            <w:r>
              <w:rPr>
                <w:rFonts w:hint="eastAsia" w:ascii="宋体" w:hAnsi="宋体" w:eastAsia="宋体" w:cs="宋体"/>
                <w:color w:val="000000"/>
                <w:kern w:val="0"/>
                <w:szCs w:val="21"/>
                <w:lang w:bidi="ar"/>
              </w:rPr>
              <w:t>台</w:t>
            </w:r>
          </w:p>
        </w:tc>
        <w:tc>
          <w:tcPr>
            <w:tcW w:w="462" w:type="dxa"/>
            <w:shd w:val="clear" w:color="auto" w:fill="auto"/>
            <w:vAlign w:val="center"/>
          </w:tcPr>
          <w:p w14:paraId="24F776D4">
            <w:pPr>
              <w:widowControl/>
              <w:jc w:val="center"/>
              <w:textAlignment w:val="center"/>
              <w:rPr>
                <w:rFonts w:ascii="宋体" w:hAnsi="宋体" w:cs="宋体"/>
                <w:color w:val="000000"/>
                <w:szCs w:val="21"/>
                <w:highlight w:val="yellow"/>
              </w:rPr>
            </w:pPr>
            <w:r>
              <w:rPr>
                <w:rFonts w:hint="eastAsia" w:ascii="宋体" w:hAnsi="宋体" w:eastAsia="宋体" w:cs="宋体"/>
                <w:color w:val="000000"/>
                <w:kern w:val="0"/>
                <w:szCs w:val="21"/>
                <w:lang w:bidi="ar"/>
              </w:rPr>
              <w:t>1</w:t>
            </w:r>
          </w:p>
        </w:tc>
        <w:tc>
          <w:tcPr>
            <w:tcW w:w="1448" w:type="dxa"/>
            <w:vAlign w:val="center"/>
          </w:tcPr>
          <w:p w14:paraId="6DB99977">
            <w:pPr>
              <w:widowControl/>
              <w:snapToGrid w:val="0"/>
              <w:jc w:val="center"/>
              <w:textAlignment w:val="center"/>
              <w:rPr>
                <w:rFonts w:ascii="宋体" w:hAnsi="宋体" w:cs="宋体"/>
                <w:kern w:val="0"/>
                <w:szCs w:val="21"/>
              </w:rPr>
            </w:pPr>
            <w:r>
              <w:rPr>
                <w:rFonts w:ascii="宋体" w:hAnsi="宋体" w:cs="宋体"/>
                <w:kern w:val="0"/>
                <w:szCs w:val="21"/>
                <w:lang w:bidi="ar"/>
              </w:rPr>
              <w:t>73,000</w:t>
            </w:r>
          </w:p>
        </w:tc>
        <w:tc>
          <w:tcPr>
            <w:tcW w:w="1463" w:type="dxa"/>
            <w:vAlign w:val="center"/>
          </w:tcPr>
          <w:p w14:paraId="5E66BB58">
            <w:pPr>
              <w:widowControl/>
              <w:snapToGrid w:val="0"/>
              <w:jc w:val="center"/>
              <w:textAlignment w:val="center"/>
              <w:rPr>
                <w:rFonts w:ascii="宋体" w:hAnsi="宋体" w:cs="宋体"/>
                <w:kern w:val="0"/>
                <w:szCs w:val="21"/>
              </w:rPr>
            </w:pPr>
            <w:r>
              <w:rPr>
                <w:rFonts w:ascii="宋体" w:hAnsi="宋体" w:cs="宋体"/>
                <w:kern w:val="0"/>
                <w:szCs w:val="21"/>
                <w:lang w:bidi="ar"/>
              </w:rPr>
              <w:t>73,000</w:t>
            </w:r>
          </w:p>
        </w:tc>
        <w:tc>
          <w:tcPr>
            <w:tcW w:w="505" w:type="pct"/>
            <w:vAlign w:val="center"/>
          </w:tcPr>
          <w:p w14:paraId="7E2D81E1">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专门面向</w:t>
            </w:r>
            <w:r>
              <w:rPr>
                <w:rFonts w:hint="eastAsia"/>
                <w:bCs/>
                <w:color w:val="000000" w:themeColor="text1"/>
                <w:sz w:val="21"/>
                <w:szCs w:val="21"/>
                <w:lang w:val="en-US"/>
                <w14:textFill>
                  <w14:solidFill>
                    <w14:schemeClr w14:val="tx1"/>
                  </w14:solidFill>
                </w14:textFill>
              </w:rPr>
              <w:t>中小企业</w:t>
            </w:r>
          </w:p>
        </w:tc>
        <w:tc>
          <w:tcPr>
            <w:tcW w:w="251" w:type="pct"/>
            <w:vAlign w:val="center"/>
          </w:tcPr>
          <w:p w14:paraId="036DF2E3">
            <w:pPr>
              <w:pStyle w:val="12"/>
              <w:shd w:val="clear" w:color="auto" w:fill="auto"/>
              <w:spacing w:after="0" w:line="360" w:lineRule="auto"/>
              <w:ind w:firstLine="0"/>
              <w:jc w:val="center"/>
              <w:rPr>
                <w:sz w:val="21"/>
                <w:szCs w:val="21"/>
                <w:lang w:val="en-US"/>
              </w:rPr>
            </w:pPr>
            <w:r>
              <w:rPr>
                <w:rFonts w:hint="eastAsia"/>
                <w:sz w:val="21"/>
                <w:szCs w:val="21"/>
                <w:lang w:val="en-US"/>
              </w:rPr>
              <w:t>工</w:t>
            </w:r>
            <w:r>
              <w:rPr>
                <w:rFonts w:hint="eastAsia"/>
                <w:sz w:val="21"/>
                <w:szCs w:val="21"/>
              </w:rPr>
              <w:t>业</w:t>
            </w:r>
          </w:p>
        </w:tc>
        <w:tc>
          <w:tcPr>
            <w:tcW w:w="249" w:type="pct"/>
            <w:vAlign w:val="center"/>
          </w:tcPr>
          <w:p w14:paraId="01C0E1BD">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详见附表</w:t>
            </w:r>
            <w:r>
              <w:rPr>
                <w:rFonts w:hint="eastAsia"/>
                <w:bCs/>
                <w:color w:val="000000" w:themeColor="text1"/>
                <w:sz w:val="21"/>
                <w:szCs w:val="21"/>
                <w:lang w:val="en-US"/>
                <w14:textFill>
                  <w14:solidFill>
                    <w14:schemeClr w14:val="tx1"/>
                  </w14:solidFill>
                </w14:textFill>
              </w:rPr>
              <w:t>四</w:t>
            </w:r>
          </w:p>
        </w:tc>
      </w:tr>
      <w:tr w14:paraId="2D2C76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31CAB319">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5</w:t>
            </w:r>
          </w:p>
        </w:tc>
        <w:tc>
          <w:tcPr>
            <w:tcW w:w="404" w:type="pct"/>
            <w:vAlign w:val="center"/>
          </w:tcPr>
          <w:p w14:paraId="29FC172C">
            <w:pPr>
              <w:pStyle w:val="11"/>
              <w:numPr>
                <w:ilvl w:val="0"/>
                <w:numId w:val="0"/>
              </w:numPr>
              <w:spacing w:before="156" w:beforeLines="50" w:after="156" w:afterLines="50"/>
              <w:ind w:left="420" w:hanging="420"/>
              <w:jc w:val="center"/>
              <w:rPr>
                <w:rFonts w:ascii="宋体" w:hAnsi="宋体" w:cs="宋体"/>
                <w:color w:val="000000" w:themeColor="text1"/>
                <w:szCs w:val="21"/>
                <w14:textFill>
                  <w14:solidFill>
                    <w14:schemeClr w14:val="tx1"/>
                  </w14:solidFill>
                </w14:textFill>
              </w:rPr>
            </w:pPr>
          </w:p>
        </w:tc>
        <w:tc>
          <w:tcPr>
            <w:tcW w:w="440" w:type="pct"/>
            <w:vAlign w:val="center"/>
          </w:tcPr>
          <w:p w14:paraId="4D430DA6">
            <w:pPr>
              <w:widowControl/>
              <w:kinsoku w:val="0"/>
              <w:autoSpaceDE w:val="0"/>
              <w:autoSpaceDN w:val="0"/>
              <w:jc w:val="center"/>
              <w:rPr>
                <w:szCs w:val="21"/>
              </w:rPr>
            </w:pPr>
            <w:r>
              <w:rPr>
                <w:rFonts w:hint="eastAsia"/>
                <w:szCs w:val="21"/>
              </w:rPr>
              <w:t>其他试验仪器及装置</w:t>
            </w:r>
          </w:p>
        </w:tc>
        <w:tc>
          <w:tcPr>
            <w:tcW w:w="971" w:type="dxa"/>
            <w:vAlign w:val="center"/>
          </w:tcPr>
          <w:p w14:paraId="50B6B0D8">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Cs w:val="21"/>
                <w:lang w:bidi="ar"/>
              </w:rPr>
              <w:t>生物显微镜</w:t>
            </w:r>
          </w:p>
        </w:tc>
        <w:tc>
          <w:tcPr>
            <w:tcW w:w="462" w:type="dxa"/>
            <w:shd w:val="clear" w:color="auto" w:fill="auto"/>
            <w:vAlign w:val="center"/>
          </w:tcPr>
          <w:p w14:paraId="1F2CDCF0">
            <w:pPr>
              <w:widowControl/>
              <w:jc w:val="center"/>
              <w:textAlignment w:val="center"/>
              <w:rPr>
                <w:rFonts w:ascii="宋体" w:hAnsi="宋体" w:cs="宋体"/>
                <w:color w:val="000000"/>
                <w:kern w:val="0"/>
                <w:szCs w:val="21"/>
              </w:rPr>
            </w:pPr>
            <w:r>
              <w:rPr>
                <w:rFonts w:hint="eastAsia" w:ascii="宋体" w:hAnsi="宋体" w:eastAsia="宋体" w:cs="宋体"/>
                <w:color w:val="000000"/>
                <w:kern w:val="0"/>
                <w:szCs w:val="21"/>
                <w:lang w:bidi="ar"/>
              </w:rPr>
              <w:t>台</w:t>
            </w:r>
          </w:p>
        </w:tc>
        <w:tc>
          <w:tcPr>
            <w:tcW w:w="462" w:type="dxa"/>
            <w:shd w:val="clear" w:color="auto" w:fill="auto"/>
            <w:vAlign w:val="center"/>
          </w:tcPr>
          <w:p w14:paraId="1D205266">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40</w:t>
            </w:r>
          </w:p>
        </w:tc>
        <w:tc>
          <w:tcPr>
            <w:tcW w:w="1448" w:type="dxa"/>
            <w:vAlign w:val="center"/>
          </w:tcPr>
          <w:p w14:paraId="5BF0FAD9">
            <w:pPr>
              <w:widowControl/>
              <w:snapToGrid w:val="0"/>
              <w:jc w:val="center"/>
              <w:textAlignment w:val="center"/>
              <w:rPr>
                <w:rFonts w:ascii="宋体" w:hAnsi="宋体" w:cs="宋体"/>
                <w:kern w:val="0"/>
                <w:szCs w:val="21"/>
              </w:rPr>
            </w:pPr>
            <w:r>
              <w:rPr>
                <w:rFonts w:ascii="宋体" w:hAnsi="宋体" w:cs="宋体"/>
                <w:kern w:val="0"/>
                <w:szCs w:val="21"/>
                <w:lang w:bidi="ar"/>
              </w:rPr>
              <w:t>7,000</w:t>
            </w:r>
          </w:p>
        </w:tc>
        <w:tc>
          <w:tcPr>
            <w:tcW w:w="1463" w:type="dxa"/>
            <w:vAlign w:val="center"/>
          </w:tcPr>
          <w:p w14:paraId="3F3EBC55">
            <w:pPr>
              <w:widowControl/>
              <w:snapToGrid w:val="0"/>
              <w:jc w:val="center"/>
              <w:textAlignment w:val="center"/>
              <w:rPr>
                <w:rFonts w:ascii="宋体" w:hAnsi="宋体" w:cs="宋体"/>
                <w:kern w:val="0"/>
                <w:szCs w:val="21"/>
              </w:rPr>
            </w:pPr>
            <w:r>
              <w:rPr>
                <w:rFonts w:ascii="宋体" w:hAnsi="宋体" w:cs="宋体"/>
                <w:kern w:val="0"/>
                <w:szCs w:val="21"/>
                <w:lang w:bidi="ar"/>
              </w:rPr>
              <w:t>280,000</w:t>
            </w:r>
          </w:p>
        </w:tc>
        <w:tc>
          <w:tcPr>
            <w:tcW w:w="505" w:type="pct"/>
            <w:shd w:val="clear" w:color="auto" w:fill="auto"/>
            <w:vAlign w:val="center"/>
          </w:tcPr>
          <w:p w14:paraId="401128C2">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专门面向</w:t>
            </w:r>
            <w:r>
              <w:rPr>
                <w:rFonts w:hint="eastAsia"/>
                <w:bCs/>
                <w:color w:val="000000" w:themeColor="text1"/>
                <w:sz w:val="21"/>
                <w:szCs w:val="21"/>
                <w:lang w:val="en-US"/>
                <w14:textFill>
                  <w14:solidFill>
                    <w14:schemeClr w14:val="tx1"/>
                  </w14:solidFill>
                </w14:textFill>
              </w:rPr>
              <w:t>中小企业</w:t>
            </w:r>
          </w:p>
        </w:tc>
        <w:tc>
          <w:tcPr>
            <w:tcW w:w="251" w:type="pct"/>
            <w:shd w:val="clear" w:color="auto" w:fill="auto"/>
            <w:vAlign w:val="center"/>
          </w:tcPr>
          <w:p w14:paraId="7E7CF53A">
            <w:pPr>
              <w:pStyle w:val="12"/>
              <w:shd w:val="clear" w:color="auto" w:fill="auto"/>
              <w:spacing w:after="0" w:line="360" w:lineRule="auto"/>
              <w:ind w:firstLine="0"/>
              <w:jc w:val="center"/>
              <w:rPr>
                <w:sz w:val="21"/>
                <w:szCs w:val="21"/>
                <w:lang w:val="en-US"/>
              </w:rPr>
            </w:pPr>
            <w:r>
              <w:rPr>
                <w:rFonts w:hint="eastAsia"/>
                <w:sz w:val="21"/>
                <w:szCs w:val="21"/>
                <w:lang w:val="en-US"/>
              </w:rPr>
              <w:t>工</w:t>
            </w:r>
            <w:r>
              <w:rPr>
                <w:rFonts w:hint="eastAsia"/>
                <w:sz w:val="21"/>
                <w:szCs w:val="21"/>
              </w:rPr>
              <w:t>业</w:t>
            </w:r>
          </w:p>
        </w:tc>
        <w:tc>
          <w:tcPr>
            <w:tcW w:w="249" w:type="pct"/>
            <w:vAlign w:val="center"/>
          </w:tcPr>
          <w:p w14:paraId="3EE6B683">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详见附表</w:t>
            </w:r>
            <w:r>
              <w:rPr>
                <w:rFonts w:hint="eastAsia"/>
                <w:bCs/>
                <w:color w:val="000000" w:themeColor="text1"/>
                <w:sz w:val="21"/>
                <w:szCs w:val="21"/>
                <w:lang w:val="en-US"/>
                <w14:textFill>
                  <w14:solidFill>
                    <w14:schemeClr w14:val="tx1"/>
                  </w14:solidFill>
                </w14:textFill>
              </w:rPr>
              <w:t>五</w:t>
            </w:r>
          </w:p>
        </w:tc>
      </w:tr>
      <w:tr w14:paraId="4EFFFC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0D775F46">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6</w:t>
            </w:r>
          </w:p>
        </w:tc>
        <w:tc>
          <w:tcPr>
            <w:tcW w:w="404" w:type="pct"/>
            <w:vAlign w:val="center"/>
          </w:tcPr>
          <w:p w14:paraId="7CD5F9D4">
            <w:pPr>
              <w:pStyle w:val="11"/>
              <w:numPr>
                <w:ilvl w:val="0"/>
                <w:numId w:val="0"/>
              </w:numPr>
              <w:spacing w:before="156" w:beforeLines="50" w:after="156" w:afterLines="50"/>
              <w:ind w:left="420" w:hanging="420"/>
              <w:jc w:val="center"/>
              <w:rPr>
                <w:rFonts w:ascii="宋体" w:hAnsi="宋体" w:cs="宋体"/>
                <w:color w:val="000000" w:themeColor="text1"/>
                <w:szCs w:val="21"/>
                <w14:textFill>
                  <w14:solidFill>
                    <w14:schemeClr w14:val="tx1"/>
                  </w14:solidFill>
                </w14:textFill>
              </w:rPr>
            </w:pPr>
          </w:p>
        </w:tc>
        <w:tc>
          <w:tcPr>
            <w:tcW w:w="440" w:type="pct"/>
            <w:vAlign w:val="center"/>
          </w:tcPr>
          <w:p w14:paraId="46544CAD">
            <w:pPr>
              <w:widowControl/>
              <w:kinsoku w:val="0"/>
              <w:autoSpaceDE w:val="0"/>
              <w:autoSpaceDN w:val="0"/>
              <w:jc w:val="center"/>
              <w:rPr>
                <w:szCs w:val="21"/>
              </w:rPr>
            </w:pPr>
            <w:r>
              <w:rPr>
                <w:rFonts w:hint="eastAsia"/>
                <w:szCs w:val="21"/>
              </w:rPr>
              <w:t>其他试验仪器及装置</w:t>
            </w:r>
          </w:p>
        </w:tc>
        <w:tc>
          <w:tcPr>
            <w:tcW w:w="971" w:type="dxa"/>
            <w:vAlign w:val="center"/>
          </w:tcPr>
          <w:p w14:paraId="43A0CC5A">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Cs w:val="21"/>
                <w:lang w:bidi="ar"/>
              </w:rPr>
              <w:t>体视显微镜</w:t>
            </w:r>
          </w:p>
        </w:tc>
        <w:tc>
          <w:tcPr>
            <w:tcW w:w="462" w:type="dxa"/>
            <w:shd w:val="clear" w:color="auto" w:fill="auto"/>
            <w:vAlign w:val="center"/>
          </w:tcPr>
          <w:p w14:paraId="19FD685F">
            <w:pPr>
              <w:widowControl/>
              <w:jc w:val="center"/>
              <w:textAlignment w:val="center"/>
              <w:rPr>
                <w:rFonts w:ascii="宋体" w:hAnsi="宋体" w:cs="宋体"/>
                <w:color w:val="000000"/>
                <w:kern w:val="0"/>
                <w:szCs w:val="21"/>
              </w:rPr>
            </w:pPr>
            <w:r>
              <w:rPr>
                <w:rFonts w:hint="eastAsia" w:ascii="宋体" w:hAnsi="宋体" w:eastAsia="宋体" w:cs="宋体"/>
                <w:color w:val="000000"/>
                <w:kern w:val="0"/>
                <w:szCs w:val="21"/>
                <w:lang w:bidi="ar"/>
              </w:rPr>
              <w:t>台</w:t>
            </w:r>
          </w:p>
        </w:tc>
        <w:tc>
          <w:tcPr>
            <w:tcW w:w="462" w:type="dxa"/>
            <w:shd w:val="clear" w:color="auto" w:fill="auto"/>
            <w:vAlign w:val="center"/>
          </w:tcPr>
          <w:p w14:paraId="2E360159">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20</w:t>
            </w:r>
          </w:p>
        </w:tc>
        <w:tc>
          <w:tcPr>
            <w:tcW w:w="1448" w:type="dxa"/>
            <w:vAlign w:val="center"/>
          </w:tcPr>
          <w:p w14:paraId="064C8786">
            <w:pPr>
              <w:widowControl/>
              <w:snapToGrid w:val="0"/>
              <w:jc w:val="center"/>
              <w:textAlignment w:val="center"/>
              <w:rPr>
                <w:rFonts w:ascii="宋体" w:hAnsi="宋体" w:cs="宋体"/>
                <w:kern w:val="0"/>
                <w:szCs w:val="21"/>
              </w:rPr>
            </w:pPr>
            <w:r>
              <w:rPr>
                <w:rFonts w:ascii="宋体" w:hAnsi="宋体" w:cs="宋体"/>
                <w:kern w:val="0"/>
                <w:szCs w:val="21"/>
                <w:lang w:bidi="ar"/>
              </w:rPr>
              <w:t>7,200</w:t>
            </w:r>
          </w:p>
        </w:tc>
        <w:tc>
          <w:tcPr>
            <w:tcW w:w="1463" w:type="dxa"/>
            <w:vAlign w:val="center"/>
          </w:tcPr>
          <w:p w14:paraId="405E9A19">
            <w:pPr>
              <w:widowControl/>
              <w:snapToGrid w:val="0"/>
              <w:jc w:val="center"/>
              <w:textAlignment w:val="center"/>
              <w:rPr>
                <w:rFonts w:ascii="宋体" w:hAnsi="宋体" w:cs="宋体"/>
                <w:kern w:val="0"/>
                <w:szCs w:val="21"/>
              </w:rPr>
            </w:pPr>
            <w:r>
              <w:rPr>
                <w:rFonts w:ascii="宋体" w:hAnsi="宋体" w:cs="宋体"/>
                <w:kern w:val="0"/>
                <w:szCs w:val="21"/>
                <w:lang w:bidi="ar"/>
              </w:rPr>
              <w:t>144,000</w:t>
            </w:r>
          </w:p>
        </w:tc>
        <w:tc>
          <w:tcPr>
            <w:tcW w:w="505" w:type="pct"/>
            <w:shd w:val="clear" w:color="auto" w:fill="auto"/>
            <w:vAlign w:val="center"/>
          </w:tcPr>
          <w:p w14:paraId="5217B95A">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专门面向</w:t>
            </w:r>
            <w:r>
              <w:rPr>
                <w:rFonts w:hint="eastAsia"/>
                <w:bCs/>
                <w:color w:val="000000" w:themeColor="text1"/>
                <w:sz w:val="21"/>
                <w:szCs w:val="21"/>
                <w:lang w:val="en-US"/>
                <w14:textFill>
                  <w14:solidFill>
                    <w14:schemeClr w14:val="tx1"/>
                  </w14:solidFill>
                </w14:textFill>
              </w:rPr>
              <w:t>中小企业</w:t>
            </w:r>
          </w:p>
        </w:tc>
        <w:tc>
          <w:tcPr>
            <w:tcW w:w="251" w:type="pct"/>
            <w:shd w:val="clear" w:color="auto" w:fill="auto"/>
            <w:vAlign w:val="center"/>
          </w:tcPr>
          <w:p w14:paraId="347C5BFB">
            <w:pPr>
              <w:pStyle w:val="12"/>
              <w:shd w:val="clear" w:color="auto" w:fill="auto"/>
              <w:spacing w:after="0" w:line="360" w:lineRule="auto"/>
              <w:ind w:firstLine="0"/>
              <w:jc w:val="center"/>
              <w:rPr>
                <w:sz w:val="21"/>
                <w:szCs w:val="21"/>
                <w:lang w:val="en-US"/>
              </w:rPr>
            </w:pPr>
            <w:r>
              <w:rPr>
                <w:rFonts w:hint="eastAsia"/>
                <w:sz w:val="21"/>
                <w:szCs w:val="21"/>
                <w:lang w:val="en-US"/>
              </w:rPr>
              <w:t>工</w:t>
            </w:r>
            <w:r>
              <w:rPr>
                <w:rFonts w:hint="eastAsia"/>
                <w:sz w:val="21"/>
                <w:szCs w:val="21"/>
              </w:rPr>
              <w:t>业</w:t>
            </w:r>
          </w:p>
        </w:tc>
        <w:tc>
          <w:tcPr>
            <w:tcW w:w="249" w:type="pct"/>
            <w:vAlign w:val="center"/>
          </w:tcPr>
          <w:p w14:paraId="02EA8BBD">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详见附表</w:t>
            </w:r>
            <w:r>
              <w:rPr>
                <w:rFonts w:hint="eastAsia"/>
                <w:bCs/>
                <w:color w:val="000000" w:themeColor="text1"/>
                <w:sz w:val="21"/>
                <w:szCs w:val="21"/>
                <w:lang w:val="en-US"/>
                <w14:textFill>
                  <w14:solidFill>
                    <w14:schemeClr w14:val="tx1"/>
                  </w14:solidFill>
                </w14:textFill>
              </w:rPr>
              <w:t>六</w:t>
            </w:r>
          </w:p>
        </w:tc>
      </w:tr>
      <w:tr w14:paraId="5ECD5F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7505E13B">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7</w:t>
            </w:r>
          </w:p>
        </w:tc>
        <w:tc>
          <w:tcPr>
            <w:tcW w:w="404" w:type="pct"/>
            <w:vAlign w:val="center"/>
          </w:tcPr>
          <w:p w14:paraId="15D82220">
            <w:pPr>
              <w:pStyle w:val="11"/>
              <w:numPr>
                <w:ilvl w:val="0"/>
                <w:numId w:val="0"/>
              </w:numPr>
              <w:spacing w:before="156" w:beforeLines="50" w:after="156" w:afterLines="50"/>
              <w:ind w:left="420" w:hanging="420"/>
              <w:jc w:val="center"/>
              <w:rPr>
                <w:rFonts w:ascii="宋体" w:hAnsi="宋体" w:cs="宋体"/>
                <w:color w:val="000000" w:themeColor="text1"/>
                <w:szCs w:val="21"/>
                <w14:textFill>
                  <w14:solidFill>
                    <w14:schemeClr w14:val="tx1"/>
                  </w14:solidFill>
                </w14:textFill>
              </w:rPr>
            </w:pPr>
          </w:p>
        </w:tc>
        <w:tc>
          <w:tcPr>
            <w:tcW w:w="440" w:type="pct"/>
            <w:vAlign w:val="center"/>
          </w:tcPr>
          <w:p w14:paraId="1B850DB8">
            <w:pPr>
              <w:widowControl/>
              <w:kinsoku w:val="0"/>
              <w:autoSpaceDE w:val="0"/>
              <w:autoSpaceDN w:val="0"/>
              <w:jc w:val="center"/>
              <w:rPr>
                <w:szCs w:val="21"/>
              </w:rPr>
            </w:pPr>
            <w:r>
              <w:rPr>
                <w:rFonts w:hint="eastAsia"/>
                <w:szCs w:val="21"/>
              </w:rPr>
              <w:t>其他试验仪器及装置</w:t>
            </w:r>
          </w:p>
        </w:tc>
        <w:tc>
          <w:tcPr>
            <w:tcW w:w="971" w:type="dxa"/>
            <w:vAlign w:val="center"/>
          </w:tcPr>
          <w:p w14:paraId="25C8F80F">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Cs w:val="21"/>
                <w:lang w:bidi="ar"/>
              </w:rPr>
              <w:t>分析天平</w:t>
            </w:r>
          </w:p>
        </w:tc>
        <w:tc>
          <w:tcPr>
            <w:tcW w:w="462" w:type="dxa"/>
            <w:shd w:val="clear" w:color="auto" w:fill="auto"/>
            <w:vAlign w:val="center"/>
          </w:tcPr>
          <w:p w14:paraId="45981694">
            <w:pPr>
              <w:widowControl/>
              <w:jc w:val="center"/>
              <w:textAlignment w:val="center"/>
              <w:rPr>
                <w:rFonts w:ascii="宋体" w:hAnsi="宋体" w:cs="宋体"/>
                <w:color w:val="000000"/>
                <w:kern w:val="0"/>
                <w:szCs w:val="21"/>
              </w:rPr>
            </w:pPr>
            <w:r>
              <w:rPr>
                <w:rFonts w:hint="eastAsia" w:ascii="宋体" w:hAnsi="宋体" w:eastAsia="宋体" w:cs="宋体"/>
                <w:color w:val="000000"/>
                <w:kern w:val="0"/>
                <w:szCs w:val="21"/>
                <w:lang w:bidi="ar"/>
              </w:rPr>
              <w:t>台</w:t>
            </w:r>
          </w:p>
        </w:tc>
        <w:tc>
          <w:tcPr>
            <w:tcW w:w="462" w:type="dxa"/>
            <w:shd w:val="clear" w:color="auto" w:fill="auto"/>
            <w:vAlign w:val="center"/>
          </w:tcPr>
          <w:p w14:paraId="29D96DC2">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2</w:t>
            </w:r>
          </w:p>
        </w:tc>
        <w:tc>
          <w:tcPr>
            <w:tcW w:w="1448" w:type="dxa"/>
            <w:vAlign w:val="center"/>
          </w:tcPr>
          <w:p w14:paraId="2BC71147">
            <w:pPr>
              <w:widowControl/>
              <w:snapToGrid w:val="0"/>
              <w:jc w:val="center"/>
              <w:textAlignment w:val="center"/>
              <w:rPr>
                <w:rFonts w:ascii="宋体" w:hAnsi="宋体" w:cs="宋体"/>
                <w:kern w:val="0"/>
                <w:szCs w:val="21"/>
              </w:rPr>
            </w:pPr>
            <w:r>
              <w:rPr>
                <w:rFonts w:ascii="宋体" w:hAnsi="宋体" w:cs="宋体"/>
                <w:kern w:val="0"/>
                <w:szCs w:val="21"/>
                <w:lang w:bidi="ar"/>
              </w:rPr>
              <w:t>9,000</w:t>
            </w:r>
          </w:p>
        </w:tc>
        <w:tc>
          <w:tcPr>
            <w:tcW w:w="1463" w:type="dxa"/>
            <w:vAlign w:val="center"/>
          </w:tcPr>
          <w:p w14:paraId="4BAB1372">
            <w:pPr>
              <w:widowControl/>
              <w:snapToGrid w:val="0"/>
              <w:jc w:val="center"/>
              <w:textAlignment w:val="center"/>
              <w:rPr>
                <w:rFonts w:ascii="宋体" w:hAnsi="宋体" w:cs="宋体"/>
                <w:kern w:val="0"/>
                <w:szCs w:val="21"/>
              </w:rPr>
            </w:pPr>
            <w:r>
              <w:rPr>
                <w:rFonts w:ascii="宋体" w:hAnsi="宋体" w:cs="宋体"/>
                <w:kern w:val="0"/>
                <w:szCs w:val="21"/>
                <w:lang w:bidi="ar"/>
              </w:rPr>
              <w:t>18,000</w:t>
            </w:r>
          </w:p>
        </w:tc>
        <w:tc>
          <w:tcPr>
            <w:tcW w:w="505" w:type="pct"/>
            <w:shd w:val="clear" w:color="auto" w:fill="auto"/>
            <w:vAlign w:val="center"/>
          </w:tcPr>
          <w:p w14:paraId="50997799">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专门面向</w:t>
            </w:r>
            <w:r>
              <w:rPr>
                <w:rFonts w:hint="eastAsia"/>
                <w:bCs/>
                <w:color w:val="000000" w:themeColor="text1"/>
                <w:sz w:val="21"/>
                <w:szCs w:val="21"/>
                <w:lang w:val="en-US"/>
                <w14:textFill>
                  <w14:solidFill>
                    <w14:schemeClr w14:val="tx1"/>
                  </w14:solidFill>
                </w14:textFill>
              </w:rPr>
              <w:t>中小企业</w:t>
            </w:r>
          </w:p>
        </w:tc>
        <w:tc>
          <w:tcPr>
            <w:tcW w:w="251" w:type="pct"/>
            <w:shd w:val="clear" w:color="auto" w:fill="auto"/>
            <w:vAlign w:val="center"/>
          </w:tcPr>
          <w:p w14:paraId="51973EB5">
            <w:pPr>
              <w:pStyle w:val="12"/>
              <w:shd w:val="clear" w:color="auto" w:fill="auto"/>
              <w:spacing w:after="0" w:line="360" w:lineRule="auto"/>
              <w:ind w:firstLine="0"/>
              <w:jc w:val="center"/>
              <w:rPr>
                <w:sz w:val="21"/>
                <w:szCs w:val="21"/>
                <w:lang w:val="en-US"/>
              </w:rPr>
            </w:pPr>
            <w:r>
              <w:rPr>
                <w:rFonts w:hint="eastAsia"/>
                <w:sz w:val="21"/>
                <w:szCs w:val="21"/>
                <w:lang w:val="en-US"/>
              </w:rPr>
              <w:t>工</w:t>
            </w:r>
            <w:r>
              <w:rPr>
                <w:rFonts w:hint="eastAsia"/>
                <w:sz w:val="21"/>
                <w:szCs w:val="21"/>
              </w:rPr>
              <w:t>业</w:t>
            </w:r>
          </w:p>
        </w:tc>
        <w:tc>
          <w:tcPr>
            <w:tcW w:w="249" w:type="pct"/>
            <w:vAlign w:val="center"/>
          </w:tcPr>
          <w:p w14:paraId="4E5D4F2C">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详见附表</w:t>
            </w:r>
            <w:r>
              <w:rPr>
                <w:rFonts w:hint="eastAsia"/>
                <w:bCs/>
                <w:color w:val="000000" w:themeColor="text1"/>
                <w:sz w:val="21"/>
                <w:szCs w:val="21"/>
                <w:lang w:val="en-US"/>
                <w14:textFill>
                  <w14:solidFill>
                    <w14:schemeClr w14:val="tx1"/>
                  </w14:solidFill>
                </w14:textFill>
              </w:rPr>
              <w:t>七</w:t>
            </w:r>
          </w:p>
        </w:tc>
      </w:tr>
      <w:tr w14:paraId="2EDFEA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2DCEEFFC">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8</w:t>
            </w:r>
          </w:p>
        </w:tc>
        <w:tc>
          <w:tcPr>
            <w:tcW w:w="404" w:type="pct"/>
            <w:vAlign w:val="center"/>
          </w:tcPr>
          <w:p w14:paraId="06DB6346">
            <w:pPr>
              <w:pStyle w:val="11"/>
              <w:numPr>
                <w:ilvl w:val="0"/>
                <w:numId w:val="0"/>
              </w:numPr>
              <w:spacing w:before="156" w:beforeLines="50" w:after="156" w:afterLines="50"/>
              <w:ind w:left="420" w:hanging="420"/>
              <w:jc w:val="center"/>
              <w:rPr>
                <w:rFonts w:ascii="宋体" w:hAnsi="宋体" w:cs="宋体"/>
                <w:color w:val="000000" w:themeColor="text1"/>
                <w:szCs w:val="21"/>
                <w14:textFill>
                  <w14:solidFill>
                    <w14:schemeClr w14:val="tx1"/>
                  </w14:solidFill>
                </w14:textFill>
              </w:rPr>
            </w:pPr>
          </w:p>
        </w:tc>
        <w:tc>
          <w:tcPr>
            <w:tcW w:w="440" w:type="pct"/>
            <w:vAlign w:val="center"/>
          </w:tcPr>
          <w:p w14:paraId="7249D90C">
            <w:pPr>
              <w:widowControl/>
              <w:kinsoku w:val="0"/>
              <w:autoSpaceDE w:val="0"/>
              <w:autoSpaceDN w:val="0"/>
              <w:jc w:val="center"/>
              <w:rPr>
                <w:szCs w:val="21"/>
              </w:rPr>
            </w:pPr>
            <w:r>
              <w:rPr>
                <w:rFonts w:hint="eastAsia"/>
                <w:szCs w:val="21"/>
              </w:rPr>
              <w:t>其他试验仪器及装置</w:t>
            </w:r>
          </w:p>
        </w:tc>
        <w:tc>
          <w:tcPr>
            <w:tcW w:w="971" w:type="dxa"/>
            <w:vAlign w:val="center"/>
          </w:tcPr>
          <w:p w14:paraId="024C4BD9">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Cs w:val="21"/>
                <w:lang w:bidi="ar"/>
              </w:rPr>
              <w:t>离心机</w:t>
            </w:r>
          </w:p>
        </w:tc>
        <w:tc>
          <w:tcPr>
            <w:tcW w:w="462" w:type="dxa"/>
            <w:shd w:val="clear" w:color="auto" w:fill="auto"/>
            <w:vAlign w:val="center"/>
          </w:tcPr>
          <w:p w14:paraId="010304C5">
            <w:pPr>
              <w:widowControl/>
              <w:jc w:val="center"/>
              <w:textAlignment w:val="center"/>
              <w:rPr>
                <w:rFonts w:ascii="宋体" w:hAnsi="宋体" w:cs="宋体"/>
                <w:color w:val="000000"/>
                <w:kern w:val="0"/>
                <w:szCs w:val="21"/>
              </w:rPr>
            </w:pPr>
            <w:r>
              <w:rPr>
                <w:rFonts w:hint="eastAsia" w:ascii="宋体" w:hAnsi="宋体" w:eastAsia="宋体" w:cs="宋体"/>
                <w:color w:val="000000"/>
                <w:kern w:val="0"/>
                <w:szCs w:val="21"/>
                <w:lang w:bidi="ar"/>
              </w:rPr>
              <w:t>台</w:t>
            </w:r>
          </w:p>
        </w:tc>
        <w:tc>
          <w:tcPr>
            <w:tcW w:w="462" w:type="dxa"/>
            <w:shd w:val="clear" w:color="auto" w:fill="auto"/>
            <w:vAlign w:val="center"/>
          </w:tcPr>
          <w:p w14:paraId="75BE19BD">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1</w:t>
            </w:r>
          </w:p>
        </w:tc>
        <w:tc>
          <w:tcPr>
            <w:tcW w:w="1448" w:type="dxa"/>
            <w:vAlign w:val="center"/>
          </w:tcPr>
          <w:p w14:paraId="0361ED76">
            <w:pPr>
              <w:widowControl/>
              <w:snapToGrid w:val="0"/>
              <w:jc w:val="center"/>
              <w:textAlignment w:val="center"/>
              <w:rPr>
                <w:rFonts w:ascii="宋体" w:hAnsi="宋体" w:cs="宋体"/>
                <w:kern w:val="0"/>
                <w:szCs w:val="21"/>
              </w:rPr>
            </w:pPr>
            <w:r>
              <w:rPr>
                <w:rFonts w:ascii="宋体" w:hAnsi="宋体" w:cs="宋体"/>
                <w:kern w:val="0"/>
                <w:szCs w:val="21"/>
                <w:lang w:bidi="ar"/>
              </w:rPr>
              <w:t>5,600</w:t>
            </w:r>
          </w:p>
        </w:tc>
        <w:tc>
          <w:tcPr>
            <w:tcW w:w="1463" w:type="dxa"/>
            <w:vAlign w:val="center"/>
          </w:tcPr>
          <w:p w14:paraId="79804E8B">
            <w:pPr>
              <w:widowControl/>
              <w:snapToGrid w:val="0"/>
              <w:jc w:val="center"/>
              <w:textAlignment w:val="center"/>
              <w:rPr>
                <w:rFonts w:ascii="宋体" w:hAnsi="宋体" w:cs="宋体"/>
                <w:kern w:val="0"/>
                <w:szCs w:val="21"/>
              </w:rPr>
            </w:pPr>
            <w:r>
              <w:rPr>
                <w:rFonts w:ascii="宋体" w:hAnsi="宋体" w:cs="宋体"/>
                <w:kern w:val="0"/>
                <w:szCs w:val="21"/>
                <w:lang w:bidi="ar"/>
              </w:rPr>
              <w:t>5,600</w:t>
            </w:r>
          </w:p>
        </w:tc>
        <w:tc>
          <w:tcPr>
            <w:tcW w:w="505" w:type="pct"/>
            <w:shd w:val="clear" w:color="auto" w:fill="auto"/>
            <w:vAlign w:val="center"/>
          </w:tcPr>
          <w:p w14:paraId="70E033B6">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专门面向</w:t>
            </w:r>
            <w:r>
              <w:rPr>
                <w:rFonts w:hint="eastAsia"/>
                <w:bCs/>
                <w:color w:val="000000" w:themeColor="text1"/>
                <w:sz w:val="21"/>
                <w:szCs w:val="21"/>
                <w:lang w:val="en-US"/>
                <w14:textFill>
                  <w14:solidFill>
                    <w14:schemeClr w14:val="tx1"/>
                  </w14:solidFill>
                </w14:textFill>
              </w:rPr>
              <w:t>中小企业</w:t>
            </w:r>
          </w:p>
        </w:tc>
        <w:tc>
          <w:tcPr>
            <w:tcW w:w="251" w:type="pct"/>
            <w:shd w:val="clear" w:color="auto" w:fill="auto"/>
            <w:vAlign w:val="center"/>
          </w:tcPr>
          <w:p w14:paraId="6512D42F">
            <w:pPr>
              <w:pStyle w:val="12"/>
              <w:shd w:val="clear" w:color="auto" w:fill="auto"/>
              <w:spacing w:after="0" w:line="360" w:lineRule="auto"/>
              <w:ind w:firstLine="0"/>
              <w:jc w:val="center"/>
              <w:rPr>
                <w:sz w:val="21"/>
                <w:szCs w:val="21"/>
                <w:lang w:val="en-US"/>
              </w:rPr>
            </w:pPr>
            <w:r>
              <w:rPr>
                <w:rFonts w:hint="eastAsia"/>
                <w:sz w:val="21"/>
                <w:szCs w:val="21"/>
                <w:lang w:val="en-US"/>
              </w:rPr>
              <w:t>工</w:t>
            </w:r>
            <w:r>
              <w:rPr>
                <w:rFonts w:hint="eastAsia"/>
                <w:sz w:val="21"/>
                <w:szCs w:val="21"/>
              </w:rPr>
              <w:t>业</w:t>
            </w:r>
          </w:p>
        </w:tc>
        <w:tc>
          <w:tcPr>
            <w:tcW w:w="249" w:type="pct"/>
            <w:vAlign w:val="center"/>
          </w:tcPr>
          <w:p w14:paraId="6F4F02FC">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详见附表</w:t>
            </w:r>
            <w:r>
              <w:rPr>
                <w:rFonts w:hint="eastAsia"/>
                <w:bCs/>
                <w:color w:val="000000" w:themeColor="text1"/>
                <w:sz w:val="21"/>
                <w:szCs w:val="21"/>
                <w:lang w:val="en-US"/>
                <w14:textFill>
                  <w14:solidFill>
                    <w14:schemeClr w14:val="tx1"/>
                  </w14:solidFill>
                </w14:textFill>
              </w:rPr>
              <w:t>八</w:t>
            </w:r>
          </w:p>
        </w:tc>
      </w:tr>
      <w:tr w14:paraId="0F61BF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11340D9F">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9</w:t>
            </w:r>
          </w:p>
        </w:tc>
        <w:tc>
          <w:tcPr>
            <w:tcW w:w="404" w:type="pct"/>
            <w:vAlign w:val="center"/>
          </w:tcPr>
          <w:p w14:paraId="4ECAA54B">
            <w:pPr>
              <w:pStyle w:val="11"/>
              <w:numPr>
                <w:ilvl w:val="0"/>
                <w:numId w:val="0"/>
              </w:numPr>
              <w:spacing w:before="156" w:beforeLines="50" w:after="156" w:afterLines="50"/>
              <w:ind w:left="420" w:hanging="420"/>
              <w:jc w:val="center"/>
              <w:rPr>
                <w:rFonts w:ascii="宋体" w:hAnsi="宋体" w:cs="宋体"/>
                <w:color w:val="000000" w:themeColor="text1"/>
                <w:szCs w:val="21"/>
                <w14:textFill>
                  <w14:solidFill>
                    <w14:schemeClr w14:val="tx1"/>
                  </w14:solidFill>
                </w14:textFill>
              </w:rPr>
            </w:pPr>
          </w:p>
        </w:tc>
        <w:tc>
          <w:tcPr>
            <w:tcW w:w="440" w:type="pct"/>
            <w:vAlign w:val="center"/>
          </w:tcPr>
          <w:p w14:paraId="746898D0">
            <w:pPr>
              <w:widowControl/>
              <w:kinsoku w:val="0"/>
              <w:autoSpaceDE w:val="0"/>
              <w:autoSpaceDN w:val="0"/>
              <w:jc w:val="center"/>
              <w:rPr>
                <w:szCs w:val="21"/>
              </w:rPr>
            </w:pPr>
            <w:r>
              <w:rPr>
                <w:rFonts w:hint="eastAsia"/>
                <w:szCs w:val="21"/>
              </w:rPr>
              <w:t>其他试验仪器及装置</w:t>
            </w:r>
          </w:p>
        </w:tc>
        <w:tc>
          <w:tcPr>
            <w:tcW w:w="971" w:type="dxa"/>
            <w:vAlign w:val="center"/>
          </w:tcPr>
          <w:p w14:paraId="03660EC6">
            <w:pPr>
              <w:widowControl/>
              <w:jc w:val="center"/>
              <w:textAlignment w:val="center"/>
              <w:rPr>
                <w:rFonts w:ascii="宋体" w:hAnsi="宋体" w:cs="宋体"/>
                <w:color w:val="000000" w:themeColor="text1"/>
                <w:szCs w:val="21"/>
                <w:highlight w:val="yellow"/>
                <w14:textFill>
                  <w14:solidFill>
                    <w14:schemeClr w14:val="tx1"/>
                  </w14:solidFill>
                </w14:textFill>
              </w:rPr>
            </w:pPr>
            <w:r>
              <w:rPr>
                <w:rFonts w:hint="eastAsia" w:ascii="宋体" w:hAnsi="宋体" w:eastAsia="宋体" w:cs="宋体"/>
                <w:color w:val="000000"/>
                <w:kern w:val="0"/>
                <w:szCs w:val="21"/>
                <w:lang w:bidi="ar"/>
              </w:rPr>
              <w:t>涡旋振荡器</w:t>
            </w:r>
          </w:p>
        </w:tc>
        <w:tc>
          <w:tcPr>
            <w:tcW w:w="462" w:type="dxa"/>
            <w:shd w:val="clear" w:color="auto" w:fill="auto"/>
            <w:vAlign w:val="center"/>
          </w:tcPr>
          <w:p w14:paraId="0DC28668">
            <w:pPr>
              <w:widowControl/>
              <w:jc w:val="center"/>
              <w:textAlignment w:val="center"/>
              <w:rPr>
                <w:rFonts w:ascii="宋体" w:hAnsi="宋体" w:cs="宋体"/>
                <w:color w:val="000000"/>
                <w:kern w:val="0"/>
                <w:szCs w:val="21"/>
                <w:highlight w:val="yellow"/>
              </w:rPr>
            </w:pPr>
            <w:r>
              <w:rPr>
                <w:rFonts w:hint="eastAsia" w:ascii="宋体" w:hAnsi="宋体" w:eastAsia="宋体" w:cs="宋体"/>
                <w:color w:val="000000"/>
                <w:kern w:val="0"/>
                <w:szCs w:val="21"/>
                <w:lang w:bidi="ar"/>
              </w:rPr>
              <w:t>台</w:t>
            </w:r>
          </w:p>
        </w:tc>
        <w:tc>
          <w:tcPr>
            <w:tcW w:w="462" w:type="dxa"/>
            <w:shd w:val="clear" w:color="auto" w:fill="auto"/>
            <w:vAlign w:val="center"/>
          </w:tcPr>
          <w:p w14:paraId="386F607C">
            <w:pPr>
              <w:widowControl/>
              <w:jc w:val="center"/>
              <w:textAlignment w:val="center"/>
              <w:rPr>
                <w:rFonts w:ascii="宋体" w:hAnsi="宋体" w:cs="宋体"/>
                <w:color w:val="000000"/>
                <w:szCs w:val="21"/>
                <w:highlight w:val="yellow"/>
              </w:rPr>
            </w:pPr>
            <w:r>
              <w:rPr>
                <w:rFonts w:hint="eastAsia" w:ascii="宋体" w:hAnsi="宋体" w:eastAsia="宋体" w:cs="宋体"/>
                <w:color w:val="000000"/>
                <w:kern w:val="0"/>
                <w:szCs w:val="21"/>
                <w:lang w:bidi="ar"/>
              </w:rPr>
              <w:t>1</w:t>
            </w:r>
          </w:p>
        </w:tc>
        <w:tc>
          <w:tcPr>
            <w:tcW w:w="1448" w:type="dxa"/>
            <w:vAlign w:val="center"/>
          </w:tcPr>
          <w:p w14:paraId="5C1031FB">
            <w:pPr>
              <w:widowControl/>
              <w:snapToGrid w:val="0"/>
              <w:jc w:val="center"/>
              <w:textAlignment w:val="center"/>
              <w:rPr>
                <w:rFonts w:ascii="宋体" w:hAnsi="宋体" w:cs="宋体"/>
                <w:kern w:val="0"/>
                <w:szCs w:val="21"/>
              </w:rPr>
            </w:pPr>
            <w:r>
              <w:rPr>
                <w:rFonts w:ascii="宋体" w:hAnsi="宋体" w:cs="宋体"/>
                <w:kern w:val="0"/>
                <w:szCs w:val="21"/>
                <w:lang w:bidi="ar"/>
              </w:rPr>
              <w:t>1,600</w:t>
            </w:r>
          </w:p>
        </w:tc>
        <w:tc>
          <w:tcPr>
            <w:tcW w:w="1463" w:type="dxa"/>
            <w:vAlign w:val="center"/>
          </w:tcPr>
          <w:p w14:paraId="097537EE">
            <w:pPr>
              <w:widowControl/>
              <w:snapToGrid w:val="0"/>
              <w:jc w:val="center"/>
              <w:textAlignment w:val="center"/>
              <w:rPr>
                <w:rFonts w:ascii="宋体" w:hAnsi="宋体" w:cs="宋体"/>
                <w:kern w:val="0"/>
                <w:szCs w:val="21"/>
              </w:rPr>
            </w:pPr>
            <w:r>
              <w:rPr>
                <w:rFonts w:ascii="宋体" w:hAnsi="宋体" w:cs="宋体"/>
                <w:kern w:val="0"/>
                <w:szCs w:val="21"/>
                <w:lang w:bidi="ar"/>
              </w:rPr>
              <w:t>1,600</w:t>
            </w:r>
          </w:p>
        </w:tc>
        <w:tc>
          <w:tcPr>
            <w:tcW w:w="505" w:type="pct"/>
            <w:shd w:val="clear" w:color="auto" w:fill="auto"/>
            <w:vAlign w:val="center"/>
          </w:tcPr>
          <w:p w14:paraId="0AE4ADC5">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专门面向</w:t>
            </w:r>
            <w:r>
              <w:rPr>
                <w:rFonts w:hint="eastAsia"/>
                <w:bCs/>
                <w:color w:val="000000" w:themeColor="text1"/>
                <w:sz w:val="21"/>
                <w:szCs w:val="21"/>
                <w:lang w:val="en-US"/>
                <w14:textFill>
                  <w14:solidFill>
                    <w14:schemeClr w14:val="tx1"/>
                  </w14:solidFill>
                </w14:textFill>
              </w:rPr>
              <w:t>中小企业</w:t>
            </w:r>
          </w:p>
        </w:tc>
        <w:tc>
          <w:tcPr>
            <w:tcW w:w="251" w:type="pct"/>
            <w:shd w:val="clear" w:color="auto" w:fill="auto"/>
            <w:vAlign w:val="center"/>
          </w:tcPr>
          <w:p w14:paraId="4E421408">
            <w:pPr>
              <w:pStyle w:val="12"/>
              <w:shd w:val="clear" w:color="auto" w:fill="auto"/>
              <w:spacing w:after="0" w:line="360" w:lineRule="auto"/>
              <w:ind w:firstLine="0"/>
              <w:jc w:val="center"/>
              <w:rPr>
                <w:sz w:val="21"/>
                <w:szCs w:val="21"/>
                <w:lang w:val="en-US"/>
              </w:rPr>
            </w:pPr>
            <w:r>
              <w:rPr>
                <w:rFonts w:hint="eastAsia"/>
                <w:sz w:val="21"/>
                <w:szCs w:val="21"/>
                <w:lang w:val="en-US"/>
              </w:rPr>
              <w:t>工</w:t>
            </w:r>
            <w:r>
              <w:rPr>
                <w:rFonts w:hint="eastAsia"/>
                <w:sz w:val="21"/>
                <w:szCs w:val="21"/>
              </w:rPr>
              <w:t>业</w:t>
            </w:r>
          </w:p>
        </w:tc>
        <w:tc>
          <w:tcPr>
            <w:tcW w:w="249" w:type="pct"/>
            <w:vAlign w:val="center"/>
          </w:tcPr>
          <w:p w14:paraId="11FE09B5">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详见附表</w:t>
            </w:r>
            <w:r>
              <w:rPr>
                <w:rFonts w:hint="eastAsia"/>
                <w:bCs/>
                <w:color w:val="000000" w:themeColor="text1"/>
                <w:sz w:val="21"/>
                <w:szCs w:val="21"/>
                <w:lang w:val="en-US"/>
                <w14:textFill>
                  <w14:solidFill>
                    <w14:schemeClr w14:val="tx1"/>
                  </w14:solidFill>
                </w14:textFill>
              </w:rPr>
              <w:t>九</w:t>
            </w:r>
          </w:p>
        </w:tc>
      </w:tr>
      <w:tr w14:paraId="03A74B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62505E6C">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10</w:t>
            </w:r>
          </w:p>
        </w:tc>
        <w:tc>
          <w:tcPr>
            <w:tcW w:w="404" w:type="pct"/>
            <w:vAlign w:val="center"/>
          </w:tcPr>
          <w:p w14:paraId="733684C4">
            <w:pPr>
              <w:pStyle w:val="11"/>
              <w:numPr>
                <w:ilvl w:val="0"/>
                <w:numId w:val="0"/>
              </w:numPr>
              <w:spacing w:before="156" w:beforeLines="50" w:after="156" w:afterLines="50"/>
              <w:ind w:left="420" w:hanging="420"/>
              <w:jc w:val="center"/>
              <w:rPr>
                <w:rFonts w:ascii="宋体" w:hAnsi="宋体" w:cs="宋体"/>
                <w:color w:val="000000" w:themeColor="text1"/>
                <w:szCs w:val="21"/>
                <w14:textFill>
                  <w14:solidFill>
                    <w14:schemeClr w14:val="tx1"/>
                  </w14:solidFill>
                </w14:textFill>
              </w:rPr>
            </w:pPr>
          </w:p>
        </w:tc>
        <w:tc>
          <w:tcPr>
            <w:tcW w:w="440" w:type="pct"/>
            <w:vAlign w:val="center"/>
          </w:tcPr>
          <w:p w14:paraId="67D7433C">
            <w:pPr>
              <w:widowControl/>
              <w:kinsoku w:val="0"/>
              <w:autoSpaceDE w:val="0"/>
              <w:autoSpaceDN w:val="0"/>
              <w:jc w:val="center"/>
              <w:rPr>
                <w:szCs w:val="21"/>
              </w:rPr>
            </w:pPr>
            <w:r>
              <w:rPr>
                <w:rFonts w:hint="eastAsia"/>
                <w:szCs w:val="21"/>
              </w:rPr>
              <w:t>其他试验仪器及装置</w:t>
            </w:r>
          </w:p>
        </w:tc>
        <w:tc>
          <w:tcPr>
            <w:tcW w:w="971" w:type="dxa"/>
            <w:vAlign w:val="center"/>
          </w:tcPr>
          <w:p w14:paraId="7C36043C">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Cs w:val="21"/>
                <w:lang w:bidi="ar"/>
              </w:rPr>
              <w:t>电子天平</w:t>
            </w:r>
          </w:p>
        </w:tc>
        <w:tc>
          <w:tcPr>
            <w:tcW w:w="462" w:type="dxa"/>
            <w:shd w:val="clear" w:color="auto" w:fill="auto"/>
            <w:vAlign w:val="center"/>
          </w:tcPr>
          <w:p w14:paraId="6C40B0EE">
            <w:pPr>
              <w:widowControl/>
              <w:jc w:val="center"/>
              <w:textAlignment w:val="center"/>
              <w:rPr>
                <w:rFonts w:ascii="宋体" w:hAnsi="宋体" w:cs="宋体"/>
                <w:color w:val="000000"/>
                <w:kern w:val="0"/>
                <w:szCs w:val="21"/>
              </w:rPr>
            </w:pPr>
            <w:r>
              <w:rPr>
                <w:rFonts w:hint="eastAsia" w:ascii="宋体" w:hAnsi="宋体" w:eastAsia="宋体" w:cs="宋体"/>
                <w:color w:val="000000"/>
                <w:kern w:val="0"/>
                <w:szCs w:val="21"/>
                <w:lang w:bidi="ar"/>
              </w:rPr>
              <w:t>台</w:t>
            </w:r>
          </w:p>
        </w:tc>
        <w:tc>
          <w:tcPr>
            <w:tcW w:w="462" w:type="dxa"/>
            <w:shd w:val="clear" w:color="auto" w:fill="auto"/>
            <w:vAlign w:val="center"/>
          </w:tcPr>
          <w:p w14:paraId="645ACD3B">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2</w:t>
            </w:r>
          </w:p>
        </w:tc>
        <w:tc>
          <w:tcPr>
            <w:tcW w:w="1448" w:type="dxa"/>
            <w:vAlign w:val="center"/>
          </w:tcPr>
          <w:p w14:paraId="0CFBD8E8">
            <w:pPr>
              <w:widowControl/>
              <w:snapToGrid w:val="0"/>
              <w:jc w:val="center"/>
              <w:textAlignment w:val="center"/>
              <w:rPr>
                <w:rFonts w:ascii="宋体" w:hAnsi="宋体" w:cs="宋体"/>
                <w:kern w:val="0"/>
                <w:szCs w:val="21"/>
              </w:rPr>
            </w:pPr>
            <w:r>
              <w:rPr>
                <w:rFonts w:ascii="宋体" w:hAnsi="宋体" w:cs="宋体"/>
                <w:kern w:val="0"/>
                <w:szCs w:val="21"/>
                <w:lang w:bidi="ar"/>
              </w:rPr>
              <w:t>7,000</w:t>
            </w:r>
          </w:p>
        </w:tc>
        <w:tc>
          <w:tcPr>
            <w:tcW w:w="1463" w:type="dxa"/>
            <w:vAlign w:val="center"/>
          </w:tcPr>
          <w:p w14:paraId="0FC40FAD">
            <w:pPr>
              <w:widowControl/>
              <w:snapToGrid w:val="0"/>
              <w:jc w:val="center"/>
              <w:textAlignment w:val="center"/>
              <w:rPr>
                <w:rFonts w:ascii="宋体" w:hAnsi="宋体" w:cs="宋体"/>
                <w:kern w:val="0"/>
                <w:szCs w:val="21"/>
              </w:rPr>
            </w:pPr>
            <w:r>
              <w:rPr>
                <w:rFonts w:ascii="宋体" w:hAnsi="宋体" w:cs="宋体"/>
                <w:kern w:val="0"/>
                <w:szCs w:val="21"/>
                <w:lang w:bidi="ar"/>
              </w:rPr>
              <w:t>14,000</w:t>
            </w:r>
          </w:p>
        </w:tc>
        <w:tc>
          <w:tcPr>
            <w:tcW w:w="505" w:type="pct"/>
            <w:shd w:val="clear" w:color="auto" w:fill="auto"/>
            <w:vAlign w:val="center"/>
          </w:tcPr>
          <w:p w14:paraId="79AD2112">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专门面向</w:t>
            </w:r>
            <w:r>
              <w:rPr>
                <w:rFonts w:hint="eastAsia"/>
                <w:bCs/>
                <w:color w:val="000000" w:themeColor="text1"/>
                <w:sz w:val="21"/>
                <w:szCs w:val="21"/>
                <w:lang w:val="en-US"/>
                <w14:textFill>
                  <w14:solidFill>
                    <w14:schemeClr w14:val="tx1"/>
                  </w14:solidFill>
                </w14:textFill>
              </w:rPr>
              <w:t>中小企业</w:t>
            </w:r>
          </w:p>
        </w:tc>
        <w:tc>
          <w:tcPr>
            <w:tcW w:w="251" w:type="pct"/>
            <w:shd w:val="clear" w:color="auto" w:fill="auto"/>
            <w:vAlign w:val="center"/>
          </w:tcPr>
          <w:p w14:paraId="337CEA9F">
            <w:pPr>
              <w:pStyle w:val="12"/>
              <w:shd w:val="clear" w:color="auto" w:fill="auto"/>
              <w:spacing w:after="0" w:line="360" w:lineRule="auto"/>
              <w:ind w:firstLine="0"/>
              <w:jc w:val="center"/>
              <w:rPr>
                <w:sz w:val="21"/>
                <w:szCs w:val="21"/>
                <w:lang w:val="en-US"/>
              </w:rPr>
            </w:pPr>
            <w:r>
              <w:rPr>
                <w:rFonts w:hint="eastAsia"/>
                <w:sz w:val="21"/>
                <w:szCs w:val="21"/>
                <w:lang w:val="en-US"/>
              </w:rPr>
              <w:t>工</w:t>
            </w:r>
            <w:r>
              <w:rPr>
                <w:rFonts w:hint="eastAsia"/>
                <w:sz w:val="21"/>
                <w:szCs w:val="21"/>
              </w:rPr>
              <w:t>业</w:t>
            </w:r>
          </w:p>
        </w:tc>
        <w:tc>
          <w:tcPr>
            <w:tcW w:w="249" w:type="pct"/>
            <w:vAlign w:val="center"/>
          </w:tcPr>
          <w:p w14:paraId="1C6A273B">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详见附表</w:t>
            </w:r>
            <w:r>
              <w:rPr>
                <w:rFonts w:hint="eastAsia"/>
                <w:bCs/>
                <w:color w:val="000000" w:themeColor="text1"/>
                <w:sz w:val="21"/>
                <w:szCs w:val="21"/>
                <w:lang w:val="en-US"/>
                <w14:textFill>
                  <w14:solidFill>
                    <w14:schemeClr w14:val="tx1"/>
                  </w14:solidFill>
                </w14:textFill>
              </w:rPr>
              <w:t>十</w:t>
            </w:r>
          </w:p>
        </w:tc>
      </w:tr>
      <w:tr w14:paraId="7B09F5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4A0E9132">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11</w:t>
            </w:r>
          </w:p>
        </w:tc>
        <w:tc>
          <w:tcPr>
            <w:tcW w:w="404" w:type="pct"/>
            <w:vAlign w:val="center"/>
          </w:tcPr>
          <w:p w14:paraId="1F0D8A54">
            <w:pPr>
              <w:pStyle w:val="11"/>
              <w:numPr>
                <w:ilvl w:val="0"/>
                <w:numId w:val="0"/>
              </w:numPr>
              <w:spacing w:before="156" w:beforeLines="50" w:after="156" w:afterLines="50"/>
              <w:ind w:left="420" w:hanging="420"/>
              <w:jc w:val="center"/>
              <w:rPr>
                <w:rFonts w:ascii="宋体" w:hAnsi="宋体" w:cs="宋体"/>
                <w:color w:val="000000" w:themeColor="text1"/>
                <w:szCs w:val="21"/>
                <w14:textFill>
                  <w14:solidFill>
                    <w14:schemeClr w14:val="tx1"/>
                  </w14:solidFill>
                </w14:textFill>
              </w:rPr>
            </w:pPr>
          </w:p>
        </w:tc>
        <w:tc>
          <w:tcPr>
            <w:tcW w:w="440" w:type="pct"/>
            <w:vAlign w:val="center"/>
          </w:tcPr>
          <w:p w14:paraId="2AD3D30A">
            <w:pPr>
              <w:widowControl/>
              <w:kinsoku w:val="0"/>
              <w:autoSpaceDE w:val="0"/>
              <w:autoSpaceDN w:val="0"/>
              <w:jc w:val="center"/>
              <w:rPr>
                <w:szCs w:val="21"/>
              </w:rPr>
            </w:pPr>
            <w:r>
              <w:rPr>
                <w:rFonts w:hint="eastAsia"/>
                <w:szCs w:val="21"/>
              </w:rPr>
              <w:t>其他试验仪器及装置</w:t>
            </w:r>
          </w:p>
        </w:tc>
        <w:tc>
          <w:tcPr>
            <w:tcW w:w="971" w:type="dxa"/>
            <w:vAlign w:val="center"/>
          </w:tcPr>
          <w:p w14:paraId="6AF37028">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Cs w:val="21"/>
                <w:lang w:bidi="ar"/>
              </w:rPr>
              <w:t>制胶仪</w:t>
            </w:r>
          </w:p>
        </w:tc>
        <w:tc>
          <w:tcPr>
            <w:tcW w:w="462" w:type="dxa"/>
            <w:shd w:val="clear" w:color="auto" w:fill="auto"/>
            <w:vAlign w:val="center"/>
          </w:tcPr>
          <w:p w14:paraId="064CFB6A">
            <w:pPr>
              <w:widowControl/>
              <w:jc w:val="center"/>
              <w:textAlignment w:val="center"/>
              <w:rPr>
                <w:rFonts w:ascii="宋体" w:hAnsi="宋体" w:cs="宋体"/>
                <w:color w:val="000000"/>
                <w:kern w:val="0"/>
                <w:szCs w:val="21"/>
              </w:rPr>
            </w:pPr>
            <w:r>
              <w:rPr>
                <w:rFonts w:hint="eastAsia" w:ascii="宋体" w:hAnsi="宋体" w:eastAsia="宋体" w:cs="宋体"/>
                <w:color w:val="000000"/>
                <w:kern w:val="0"/>
                <w:szCs w:val="21"/>
                <w:lang w:bidi="ar"/>
              </w:rPr>
              <w:t>台</w:t>
            </w:r>
          </w:p>
        </w:tc>
        <w:tc>
          <w:tcPr>
            <w:tcW w:w="462" w:type="dxa"/>
            <w:shd w:val="clear" w:color="auto" w:fill="auto"/>
            <w:vAlign w:val="center"/>
          </w:tcPr>
          <w:p w14:paraId="6138B918">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1</w:t>
            </w:r>
          </w:p>
        </w:tc>
        <w:tc>
          <w:tcPr>
            <w:tcW w:w="1448" w:type="dxa"/>
            <w:vAlign w:val="center"/>
          </w:tcPr>
          <w:p w14:paraId="7A97C636">
            <w:pPr>
              <w:widowControl/>
              <w:snapToGrid w:val="0"/>
              <w:jc w:val="center"/>
              <w:textAlignment w:val="center"/>
              <w:rPr>
                <w:rFonts w:ascii="宋体" w:hAnsi="宋体" w:cs="宋体"/>
                <w:kern w:val="0"/>
                <w:szCs w:val="21"/>
              </w:rPr>
            </w:pPr>
            <w:r>
              <w:rPr>
                <w:rFonts w:ascii="宋体" w:hAnsi="宋体" w:cs="宋体"/>
                <w:kern w:val="0"/>
                <w:szCs w:val="21"/>
                <w:lang w:bidi="ar"/>
              </w:rPr>
              <w:t>33,500</w:t>
            </w:r>
          </w:p>
        </w:tc>
        <w:tc>
          <w:tcPr>
            <w:tcW w:w="1463" w:type="dxa"/>
            <w:vAlign w:val="center"/>
          </w:tcPr>
          <w:p w14:paraId="03461D26">
            <w:pPr>
              <w:widowControl/>
              <w:snapToGrid w:val="0"/>
              <w:jc w:val="center"/>
              <w:textAlignment w:val="center"/>
              <w:rPr>
                <w:rFonts w:ascii="宋体" w:hAnsi="宋体" w:cs="宋体"/>
                <w:kern w:val="0"/>
                <w:szCs w:val="21"/>
              </w:rPr>
            </w:pPr>
            <w:r>
              <w:rPr>
                <w:rFonts w:ascii="宋体" w:hAnsi="宋体" w:cs="宋体"/>
                <w:kern w:val="0"/>
                <w:szCs w:val="21"/>
                <w:lang w:bidi="ar"/>
              </w:rPr>
              <w:t>33,500</w:t>
            </w:r>
          </w:p>
        </w:tc>
        <w:tc>
          <w:tcPr>
            <w:tcW w:w="505" w:type="pct"/>
            <w:shd w:val="clear" w:color="auto" w:fill="auto"/>
            <w:vAlign w:val="center"/>
          </w:tcPr>
          <w:p w14:paraId="74AC1395">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bCs/>
                <w:color w:val="000000" w:themeColor="text1"/>
                <w:sz w:val="21"/>
                <w:szCs w:val="21"/>
                <w:lang w:val="en-US" w:eastAsia="zh-CN"/>
                <w14:textFill>
                  <w14:solidFill>
                    <w14:schemeClr w14:val="tx1"/>
                  </w14:solidFill>
                </w14:textFill>
              </w:rPr>
              <w:t>不</w:t>
            </w:r>
            <w:r>
              <w:rPr>
                <w:rFonts w:hint="eastAsia"/>
                <w:bCs/>
                <w:color w:val="000000" w:themeColor="text1"/>
                <w:sz w:val="21"/>
                <w:szCs w:val="21"/>
                <w14:textFill>
                  <w14:solidFill>
                    <w14:schemeClr w14:val="tx1"/>
                  </w14:solidFill>
                </w14:textFill>
              </w:rPr>
              <w:t>专门面向</w:t>
            </w:r>
            <w:r>
              <w:rPr>
                <w:rFonts w:hint="eastAsia"/>
                <w:bCs/>
                <w:color w:val="000000" w:themeColor="text1"/>
                <w:sz w:val="21"/>
                <w:szCs w:val="21"/>
                <w:lang w:val="en-US"/>
                <w14:textFill>
                  <w14:solidFill>
                    <w14:schemeClr w14:val="tx1"/>
                  </w14:solidFill>
                </w14:textFill>
              </w:rPr>
              <w:t>中小企业</w:t>
            </w:r>
          </w:p>
        </w:tc>
        <w:tc>
          <w:tcPr>
            <w:tcW w:w="251" w:type="pct"/>
            <w:shd w:val="clear" w:color="auto" w:fill="auto"/>
            <w:vAlign w:val="center"/>
          </w:tcPr>
          <w:p w14:paraId="4D7854FF">
            <w:pPr>
              <w:pStyle w:val="12"/>
              <w:shd w:val="clear" w:color="auto" w:fill="auto"/>
              <w:spacing w:after="0" w:line="360" w:lineRule="auto"/>
              <w:ind w:firstLine="0"/>
              <w:jc w:val="center"/>
              <w:rPr>
                <w:sz w:val="21"/>
                <w:szCs w:val="21"/>
                <w:lang w:val="en-US"/>
              </w:rPr>
            </w:pPr>
            <w:r>
              <w:rPr>
                <w:rFonts w:hint="eastAsia"/>
                <w:sz w:val="21"/>
                <w:szCs w:val="21"/>
                <w:lang w:val="en-US"/>
              </w:rPr>
              <w:t>工</w:t>
            </w:r>
            <w:r>
              <w:rPr>
                <w:rFonts w:hint="eastAsia"/>
                <w:sz w:val="21"/>
                <w:szCs w:val="21"/>
              </w:rPr>
              <w:t>业</w:t>
            </w:r>
          </w:p>
        </w:tc>
        <w:tc>
          <w:tcPr>
            <w:tcW w:w="249" w:type="pct"/>
            <w:vAlign w:val="center"/>
          </w:tcPr>
          <w:p w14:paraId="549136B9">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详见附表</w:t>
            </w:r>
            <w:r>
              <w:rPr>
                <w:rFonts w:hint="eastAsia"/>
                <w:bCs/>
                <w:color w:val="000000" w:themeColor="text1"/>
                <w:sz w:val="21"/>
                <w:szCs w:val="21"/>
                <w:lang w:val="en-US"/>
                <w14:textFill>
                  <w14:solidFill>
                    <w14:schemeClr w14:val="tx1"/>
                  </w14:solidFill>
                </w14:textFill>
              </w:rPr>
              <w:t>十一</w:t>
            </w:r>
          </w:p>
        </w:tc>
      </w:tr>
      <w:tr w14:paraId="1C65F5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2B4B81C6">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12</w:t>
            </w:r>
          </w:p>
        </w:tc>
        <w:tc>
          <w:tcPr>
            <w:tcW w:w="404" w:type="pct"/>
            <w:vAlign w:val="center"/>
          </w:tcPr>
          <w:p w14:paraId="534831B4">
            <w:pPr>
              <w:pStyle w:val="11"/>
              <w:numPr>
                <w:ilvl w:val="0"/>
                <w:numId w:val="0"/>
              </w:numPr>
              <w:spacing w:before="156" w:beforeLines="50" w:after="156" w:afterLines="50"/>
              <w:ind w:left="420" w:hanging="420"/>
              <w:jc w:val="center"/>
              <w:rPr>
                <w:rFonts w:ascii="宋体" w:hAnsi="宋体" w:cs="宋体"/>
                <w:color w:val="000000" w:themeColor="text1"/>
                <w:szCs w:val="21"/>
                <w14:textFill>
                  <w14:solidFill>
                    <w14:schemeClr w14:val="tx1"/>
                  </w14:solidFill>
                </w14:textFill>
              </w:rPr>
            </w:pPr>
          </w:p>
        </w:tc>
        <w:tc>
          <w:tcPr>
            <w:tcW w:w="440" w:type="pct"/>
            <w:vAlign w:val="center"/>
          </w:tcPr>
          <w:p w14:paraId="64A416EE">
            <w:pPr>
              <w:widowControl/>
              <w:kinsoku w:val="0"/>
              <w:autoSpaceDE w:val="0"/>
              <w:autoSpaceDN w:val="0"/>
              <w:jc w:val="center"/>
              <w:rPr>
                <w:szCs w:val="21"/>
              </w:rPr>
            </w:pPr>
            <w:r>
              <w:rPr>
                <w:rFonts w:hint="eastAsia"/>
                <w:szCs w:val="21"/>
              </w:rPr>
              <w:t>其他试验仪器及装置</w:t>
            </w:r>
          </w:p>
        </w:tc>
        <w:tc>
          <w:tcPr>
            <w:tcW w:w="971" w:type="dxa"/>
            <w:vAlign w:val="center"/>
          </w:tcPr>
          <w:p w14:paraId="6C50AFDC">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Cs w:val="21"/>
                <w:lang w:bidi="ar"/>
              </w:rPr>
              <w:t>垂直电泳仪</w:t>
            </w:r>
          </w:p>
        </w:tc>
        <w:tc>
          <w:tcPr>
            <w:tcW w:w="462" w:type="dxa"/>
            <w:shd w:val="clear" w:color="auto" w:fill="auto"/>
            <w:vAlign w:val="center"/>
          </w:tcPr>
          <w:p w14:paraId="33BF40A4">
            <w:pPr>
              <w:widowControl/>
              <w:jc w:val="center"/>
              <w:textAlignment w:val="center"/>
              <w:rPr>
                <w:rFonts w:ascii="宋体" w:hAnsi="宋体" w:cs="宋体"/>
                <w:color w:val="000000"/>
                <w:kern w:val="0"/>
                <w:szCs w:val="21"/>
              </w:rPr>
            </w:pPr>
            <w:r>
              <w:rPr>
                <w:rFonts w:hint="eastAsia" w:ascii="宋体" w:hAnsi="宋体" w:eastAsia="宋体" w:cs="宋体"/>
                <w:color w:val="000000"/>
                <w:kern w:val="0"/>
                <w:szCs w:val="21"/>
                <w:lang w:bidi="ar"/>
              </w:rPr>
              <w:t>台</w:t>
            </w:r>
          </w:p>
        </w:tc>
        <w:tc>
          <w:tcPr>
            <w:tcW w:w="462" w:type="dxa"/>
            <w:shd w:val="clear" w:color="auto" w:fill="auto"/>
            <w:vAlign w:val="center"/>
          </w:tcPr>
          <w:p w14:paraId="41E69792">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3</w:t>
            </w:r>
          </w:p>
        </w:tc>
        <w:tc>
          <w:tcPr>
            <w:tcW w:w="1448" w:type="dxa"/>
            <w:vAlign w:val="center"/>
          </w:tcPr>
          <w:p w14:paraId="472DB1CB">
            <w:pPr>
              <w:widowControl/>
              <w:snapToGrid w:val="0"/>
              <w:jc w:val="center"/>
              <w:textAlignment w:val="center"/>
              <w:rPr>
                <w:rFonts w:ascii="宋体" w:hAnsi="宋体" w:cs="宋体"/>
                <w:kern w:val="0"/>
                <w:szCs w:val="21"/>
              </w:rPr>
            </w:pPr>
            <w:r>
              <w:rPr>
                <w:rFonts w:ascii="宋体" w:hAnsi="宋体" w:cs="宋体"/>
                <w:kern w:val="0"/>
                <w:szCs w:val="21"/>
                <w:lang w:bidi="ar"/>
              </w:rPr>
              <w:t>3,200</w:t>
            </w:r>
          </w:p>
        </w:tc>
        <w:tc>
          <w:tcPr>
            <w:tcW w:w="1463" w:type="dxa"/>
            <w:vAlign w:val="center"/>
          </w:tcPr>
          <w:p w14:paraId="60CAD6AA">
            <w:pPr>
              <w:widowControl/>
              <w:snapToGrid w:val="0"/>
              <w:jc w:val="center"/>
              <w:textAlignment w:val="center"/>
              <w:rPr>
                <w:rFonts w:ascii="宋体" w:hAnsi="宋体" w:cs="宋体"/>
                <w:kern w:val="0"/>
                <w:szCs w:val="21"/>
              </w:rPr>
            </w:pPr>
            <w:r>
              <w:rPr>
                <w:rFonts w:ascii="宋体" w:hAnsi="宋体" w:cs="宋体"/>
                <w:kern w:val="0"/>
                <w:szCs w:val="21"/>
                <w:lang w:bidi="ar"/>
              </w:rPr>
              <w:t>9,600</w:t>
            </w:r>
          </w:p>
        </w:tc>
        <w:tc>
          <w:tcPr>
            <w:tcW w:w="505" w:type="pct"/>
            <w:shd w:val="clear" w:color="auto" w:fill="auto"/>
            <w:vAlign w:val="center"/>
          </w:tcPr>
          <w:p w14:paraId="7E8DBA86">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bCs/>
                <w:color w:val="000000" w:themeColor="text1"/>
                <w:sz w:val="21"/>
                <w:szCs w:val="21"/>
                <w:lang w:val="en-US" w:eastAsia="zh-CN"/>
                <w14:textFill>
                  <w14:solidFill>
                    <w14:schemeClr w14:val="tx1"/>
                  </w14:solidFill>
                </w14:textFill>
              </w:rPr>
              <w:t>不</w:t>
            </w:r>
            <w:r>
              <w:rPr>
                <w:rFonts w:hint="eastAsia"/>
                <w:bCs/>
                <w:color w:val="000000" w:themeColor="text1"/>
                <w:sz w:val="21"/>
                <w:szCs w:val="21"/>
                <w14:textFill>
                  <w14:solidFill>
                    <w14:schemeClr w14:val="tx1"/>
                  </w14:solidFill>
                </w14:textFill>
              </w:rPr>
              <w:t>专门面向</w:t>
            </w:r>
            <w:r>
              <w:rPr>
                <w:rFonts w:hint="eastAsia"/>
                <w:bCs/>
                <w:color w:val="000000" w:themeColor="text1"/>
                <w:sz w:val="21"/>
                <w:szCs w:val="21"/>
                <w:lang w:val="en-US"/>
                <w14:textFill>
                  <w14:solidFill>
                    <w14:schemeClr w14:val="tx1"/>
                  </w14:solidFill>
                </w14:textFill>
              </w:rPr>
              <w:t>中小企业</w:t>
            </w:r>
          </w:p>
        </w:tc>
        <w:tc>
          <w:tcPr>
            <w:tcW w:w="251" w:type="pct"/>
            <w:shd w:val="clear" w:color="auto" w:fill="auto"/>
            <w:vAlign w:val="center"/>
          </w:tcPr>
          <w:p w14:paraId="25BF6928">
            <w:pPr>
              <w:pStyle w:val="12"/>
              <w:shd w:val="clear" w:color="auto" w:fill="auto"/>
              <w:spacing w:after="0" w:line="360" w:lineRule="auto"/>
              <w:ind w:firstLine="0"/>
              <w:jc w:val="center"/>
              <w:rPr>
                <w:sz w:val="21"/>
                <w:szCs w:val="21"/>
                <w:lang w:val="en-US"/>
              </w:rPr>
            </w:pPr>
            <w:r>
              <w:rPr>
                <w:rFonts w:hint="eastAsia"/>
                <w:sz w:val="21"/>
                <w:szCs w:val="21"/>
                <w:lang w:val="en-US"/>
              </w:rPr>
              <w:t>工</w:t>
            </w:r>
            <w:r>
              <w:rPr>
                <w:rFonts w:hint="eastAsia"/>
                <w:sz w:val="21"/>
                <w:szCs w:val="21"/>
              </w:rPr>
              <w:t>业</w:t>
            </w:r>
          </w:p>
        </w:tc>
        <w:tc>
          <w:tcPr>
            <w:tcW w:w="249" w:type="pct"/>
            <w:vAlign w:val="center"/>
          </w:tcPr>
          <w:p w14:paraId="59F5EB75">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详见附表</w:t>
            </w:r>
            <w:r>
              <w:rPr>
                <w:rFonts w:hint="eastAsia"/>
                <w:bCs/>
                <w:color w:val="000000" w:themeColor="text1"/>
                <w:sz w:val="21"/>
                <w:szCs w:val="21"/>
                <w:lang w:val="en-US"/>
                <w14:textFill>
                  <w14:solidFill>
                    <w14:schemeClr w14:val="tx1"/>
                  </w14:solidFill>
                </w14:textFill>
              </w:rPr>
              <w:t>十二</w:t>
            </w:r>
          </w:p>
        </w:tc>
      </w:tr>
      <w:tr w14:paraId="520F84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55B28295">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13</w:t>
            </w:r>
          </w:p>
        </w:tc>
        <w:tc>
          <w:tcPr>
            <w:tcW w:w="404" w:type="pct"/>
            <w:vAlign w:val="center"/>
          </w:tcPr>
          <w:p w14:paraId="3827B9B6">
            <w:pPr>
              <w:pStyle w:val="11"/>
              <w:numPr>
                <w:ilvl w:val="0"/>
                <w:numId w:val="0"/>
              </w:numPr>
              <w:spacing w:before="156" w:beforeLines="50" w:after="156" w:afterLines="50"/>
              <w:ind w:left="420" w:hanging="420"/>
              <w:jc w:val="center"/>
              <w:rPr>
                <w:rFonts w:ascii="宋体" w:hAnsi="宋体" w:cs="宋体"/>
                <w:color w:val="000000" w:themeColor="text1"/>
                <w:szCs w:val="21"/>
                <w14:textFill>
                  <w14:solidFill>
                    <w14:schemeClr w14:val="tx1"/>
                  </w14:solidFill>
                </w14:textFill>
              </w:rPr>
            </w:pPr>
          </w:p>
        </w:tc>
        <w:tc>
          <w:tcPr>
            <w:tcW w:w="440" w:type="pct"/>
            <w:vAlign w:val="center"/>
          </w:tcPr>
          <w:p w14:paraId="25913C22">
            <w:pPr>
              <w:widowControl/>
              <w:kinsoku w:val="0"/>
              <w:autoSpaceDE w:val="0"/>
              <w:autoSpaceDN w:val="0"/>
              <w:jc w:val="center"/>
              <w:rPr>
                <w:szCs w:val="21"/>
              </w:rPr>
            </w:pPr>
            <w:r>
              <w:rPr>
                <w:rFonts w:hint="eastAsia"/>
                <w:szCs w:val="21"/>
              </w:rPr>
              <w:t>其他试验仪器及装置</w:t>
            </w:r>
          </w:p>
        </w:tc>
        <w:tc>
          <w:tcPr>
            <w:tcW w:w="971" w:type="dxa"/>
            <w:vAlign w:val="center"/>
          </w:tcPr>
          <w:p w14:paraId="45BF252B">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Cs w:val="21"/>
                <w:lang w:bidi="ar"/>
              </w:rPr>
              <w:t>制冰机</w:t>
            </w:r>
          </w:p>
        </w:tc>
        <w:tc>
          <w:tcPr>
            <w:tcW w:w="462" w:type="dxa"/>
            <w:shd w:val="clear" w:color="auto" w:fill="auto"/>
            <w:vAlign w:val="center"/>
          </w:tcPr>
          <w:p w14:paraId="1997718B">
            <w:pPr>
              <w:widowControl/>
              <w:jc w:val="center"/>
              <w:textAlignment w:val="center"/>
              <w:rPr>
                <w:rFonts w:ascii="宋体" w:hAnsi="宋体" w:cs="宋体"/>
                <w:color w:val="000000"/>
                <w:kern w:val="0"/>
                <w:szCs w:val="21"/>
              </w:rPr>
            </w:pPr>
            <w:r>
              <w:rPr>
                <w:rFonts w:hint="eastAsia" w:ascii="宋体" w:hAnsi="宋体" w:eastAsia="宋体" w:cs="宋体"/>
                <w:color w:val="000000"/>
                <w:kern w:val="0"/>
                <w:szCs w:val="21"/>
                <w:lang w:bidi="ar"/>
              </w:rPr>
              <w:t>台</w:t>
            </w:r>
          </w:p>
        </w:tc>
        <w:tc>
          <w:tcPr>
            <w:tcW w:w="462" w:type="dxa"/>
            <w:shd w:val="clear" w:color="auto" w:fill="auto"/>
            <w:vAlign w:val="center"/>
          </w:tcPr>
          <w:p w14:paraId="5810C327">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1</w:t>
            </w:r>
          </w:p>
        </w:tc>
        <w:tc>
          <w:tcPr>
            <w:tcW w:w="1448" w:type="dxa"/>
            <w:vAlign w:val="center"/>
          </w:tcPr>
          <w:p w14:paraId="64AC54F1">
            <w:pPr>
              <w:widowControl/>
              <w:snapToGrid w:val="0"/>
              <w:jc w:val="center"/>
              <w:textAlignment w:val="center"/>
              <w:rPr>
                <w:rFonts w:ascii="宋体" w:hAnsi="宋体" w:cs="宋体"/>
                <w:kern w:val="0"/>
                <w:szCs w:val="21"/>
              </w:rPr>
            </w:pPr>
            <w:r>
              <w:rPr>
                <w:rFonts w:ascii="宋体" w:hAnsi="宋体" w:cs="宋体"/>
                <w:kern w:val="0"/>
                <w:szCs w:val="21"/>
                <w:lang w:bidi="ar"/>
              </w:rPr>
              <w:t>10,000</w:t>
            </w:r>
          </w:p>
        </w:tc>
        <w:tc>
          <w:tcPr>
            <w:tcW w:w="1463" w:type="dxa"/>
            <w:vAlign w:val="center"/>
          </w:tcPr>
          <w:p w14:paraId="386ABDD0">
            <w:pPr>
              <w:widowControl/>
              <w:snapToGrid w:val="0"/>
              <w:jc w:val="center"/>
              <w:textAlignment w:val="center"/>
              <w:rPr>
                <w:rFonts w:ascii="宋体" w:hAnsi="宋体" w:cs="宋体"/>
                <w:kern w:val="0"/>
                <w:szCs w:val="21"/>
              </w:rPr>
            </w:pPr>
            <w:r>
              <w:rPr>
                <w:rFonts w:ascii="宋体" w:hAnsi="宋体" w:cs="宋体"/>
                <w:kern w:val="0"/>
                <w:szCs w:val="21"/>
                <w:lang w:bidi="ar"/>
              </w:rPr>
              <w:t>10,000</w:t>
            </w:r>
          </w:p>
        </w:tc>
        <w:tc>
          <w:tcPr>
            <w:tcW w:w="505" w:type="pct"/>
            <w:shd w:val="clear" w:color="auto" w:fill="auto"/>
            <w:vAlign w:val="center"/>
          </w:tcPr>
          <w:p w14:paraId="0ACB4433">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专门面向</w:t>
            </w:r>
            <w:r>
              <w:rPr>
                <w:rFonts w:hint="eastAsia"/>
                <w:bCs/>
                <w:color w:val="000000" w:themeColor="text1"/>
                <w:sz w:val="21"/>
                <w:szCs w:val="21"/>
                <w:lang w:val="en-US"/>
                <w14:textFill>
                  <w14:solidFill>
                    <w14:schemeClr w14:val="tx1"/>
                  </w14:solidFill>
                </w14:textFill>
              </w:rPr>
              <w:t>中小企业</w:t>
            </w:r>
          </w:p>
        </w:tc>
        <w:tc>
          <w:tcPr>
            <w:tcW w:w="251" w:type="pct"/>
            <w:shd w:val="clear" w:color="auto" w:fill="auto"/>
            <w:vAlign w:val="center"/>
          </w:tcPr>
          <w:p w14:paraId="3EC71BBA">
            <w:pPr>
              <w:pStyle w:val="12"/>
              <w:shd w:val="clear" w:color="auto" w:fill="auto"/>
              <w:spacing w:after="0" w:line="360" w:lineRule="auto"/>
              <w:ind w:firstLine="0"/>
              <w:jc w:val="center"/>
              <w:rPr>
                <w:sz w:val="21"/>
                <w:szCs w:val="21"/>
                <w:lang w:val="en-US"/>
              </w:rPr>
            </w:pPr>
            <w:r>
              <w:rPr>
                <w:rFonts w:hint="eastAsia"/>
                <w:sz w:val="21"/>
                <w:szCs w:val="21"/>
                <w:lang w:val="en-US"/>
              </w:rPr>
              <w:t>工</w:t>
            </w:r>
            <w:r>
              <w:rPr>
                <w:rFonts w:hint="eastAsia"/>
                <w:sz w:val="21"/>
                <w:szCs w:val="21"/>
              </w:rPr>
              <w:t>业</w:t>
            </w:r>
          </w:p>
        </w:tc>
        <w:tc>
          <w:tcPr>
            <w:tcW w:w="249" w:type="pct"/>
            <w:vAlign w:val="center"/>
          </w:tcPr>
          <w:p w14:paraId="3874910F">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详见附表</w:t>
            </w:r>
            <w:r>
              <w:rPr>
                <w:rFonts w:hint="eastAsia"/>
                <w:bCs/>
                <w:color w:val="000000" w:themeColor="text1"/>
                <w:sz w:val="21"/>
                <w:szCs w:val="21"/>
                <w:lang w:val="en-US"/>
                <w14:textFill>
                  <w14:solidFill>
                    <w14:schemeClr w14:val="tx1"/>
                  </w14:solidFill>
                </w14:textFill>
              </w:rPr>
              <w:t>十三</w:t>
            </w:r>
          </w:p>
        </w:tc>
      </w:tr>
      <w:tr w14:paraId="392A6E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558135FE">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14</w:t>
            </w:r>
          </w:p>
        </w:tc>
        <w:tc>
          <w:tcPr>
            <w:tcW w:w="404" w:type="pct"/>
            <w:vAlign w:val="center"/>
          </w:tcPr>
          <w:p w14:paraId="2FF0BBE2">
            <w:pPr>
              <w:pStyle w:val="11"/>
              <w:numPr>
                <w:ilvl w:val="0"/>
                <w:numId w:val="0"/>
              </w:numPr>
              <w:spacing w:before="156" w:beforeLines="50" w:after="156" w:afterLines="50"/>
              <w:ind w:left="420" w:hanging="420"/>
              <w:jc w:val="center"/>
              <w:rPr>
                <w:rFonts w:ascii="宋体" w:hAnsi="宋体" w:cs="宋体"/>
                <w:color w:val="000000" w:themeColor="text1"/>
                <w:szCs w:val="21"/>
                <w14:textFill>
                  <w14:solidFill>
                    <w14:schemeClr w14:val="tx1"/>
                  </w14:solidFill>
                </w14:textFill>
              </w:rPr>
            </w:pPr>
          </w:p>
        </w:tc>
        <w:tc>
          <w:tcPr>
            <w:tcW w:w="440" w:type="pct"/>
            <w:vAlign w:val="center"/>
          </w:tcPr>
          <w:p w14:paraId="3EB9E7E3">
            <w:pPr>
              <w:widowControl/>
              <w:kinsoku w:val="0"/>
              <w:autoSpaceDE w:val="0"/>
              <w:autoSpaceDN w:val="0"/>
              <w:jc w:val="center"/>
              <w:rPr>
                <w:szCs w:val="21"/>
              </w:rPr>
            </w:pPr>
            <w:r>
              <w:rPr>
                <w:rFonts w:hint="eastAsia"/>
                <w:szCs w:val="21"/>
              </w:rPr>
              <w:t>其他试验仪器及装置</w:t>
            </w:r>
          </w:p>
        </w:tc>
        <w:tc>
          <w:tcPr>
            <w:tcW w:w="971" w:type="dxa"/>
            <w:vAlign w:val="center"/>
          </w:tcPr>
          <w:p w14:paraId="3D7275C6">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Cs w:val="21"/>
                <w:lang w:bidi="ar"/>
              </w:rPr>
              <w:t>一体式水平电泳仪</w:t>
            </w:r>
          </w:p>
        </w:tc>
        <w:tc>
          <w:tcPr>
            <w:tcW w:w="462" w:type="dxa"/>
            <w:shd w:val="clear" w:color="auto" w:fill="auto"/>
            <w:vAlign w:val="center"/>
          </w:tcPr>
          <w:p w14:paraId="2DACA3D8">
            <w:pPr>
              <w:widowControl/>
              <w:jc w:val="center"/>
              <w:textAlignment w:val="center"/>
              <w:rPr>
                <w:rFonts w:ascii="宋体" w:hAnsi="宋体" w:cs="宋体"/>
                <w:color w:val="000000"/>
                <w:kern w:val="0"/>
                <w:szCs w:val="21"/>
              </w:rPr>
            </w:pPr>
            <w:r>
              <w:rPr>
                <w:rFonts w:hint="eastAsia" w:ascii="宋体" w:hAnsi="宋体" w:eastAsia="宋体" w:cs="宋体"/>
                <w:color w:val="000000"/>
                <w:kern w:val="0"/>
                <w:szCs w:val="21"/>
                <w:lang w:bidi="ar"/>
              </w:rPr>
              <w:t>台</w:t>
            </w:r>
          </w:p>
        </w:tc>
        <w:tc>
          <w:tcPr>
            <w:tcW w:w="462" w:type="dxa"/>
            <w:shd w:val="clear" w:color="auto" w:fill="auto"/>
            <w:vAlign w:val="center"/>
          </w:tcPr>
          <w:p w14:paraId="3B253AE9">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2</w:t>
            </w:r>
          </w:p>
        </w:tc>
        <w:tc>
          <w:tcPr>
            <w:tcW w:w="1448" w:type="dxa"/>
            <w:vAlign w:val="center"/>
          </w:tcPr>
          <w:p w14:paraId="27320574">
            <w:pPr>
              <w:widowControl/>
              <w:snapToGrid w:val="0"/>
              <w:jc w:val="center"/>
              <w:textAlignment w:val="center"/>
              <w:rPr>
                <w:rFonts w:ascii="宋体" w:hAnsi="宋体" w:cs="宋体"/>
                <w:kern w:val="0"/>
                <w:szCs w:val="21"/>
              </w:rPr>
            </w:pPr>
            <w:r>
              <w:rPr>
                <w:rFonts w:ascii="宋体" w:hAnsi="宋体" w:cs="宋体"/>
                <w:kern w:val="0"/>
                <w:szCs w:val="21"/>
                <w:lang w:bidi="ar"/>
              </w:rPr>
              <w:t>1,000</w:t>
            </w:r>
          </w:p>
        </w:tc>
        <w:tc>
          <w:tcPr>
            <w:tcW w:w="1463" w:type="dxa"/>
            <w:vAlign w:val="center"/>
          </w:tcPr>
          <w:p w14:paraId="779148E9">
            <w:pPr>
              <w:widowControl/>
              <w:snapToGrid w:val="0"/>
              <w:jc w:val="center"/>
              <w:textAlignment w:val="center"/>
              <w:rPr>
                <w:rFonts w:ascii="宋体" w:hAnsi="宋体" w:cs="宋体"/>
                <w:kern w:val="0"/>
                <w:szCs w:val="21"/>
              </w:rPr>
            </w:pPr>
            <w:r>
              <w:rPr>
                <w:rFonts w:ascii="宋体" w:hAnsi="宋体" w:cs="宋体"/>
                <w:kern w:val="0"/>
                <w:szCs w:val="21"/>
                <w:lang w:bidi="ar"/>
              </w:rPr>
              <w:t>2,000</w:t>
            </w:r>
          </w:p>
        </w:tc>
        <w:tc>
          <w:tcPr>
            <w:tcW w:w="505" w:type="pct"/>
            <w:shd w:val="clear" w:color="auto" w:fill="auto"/>
            <w:vAlign w:val="center"/>
          </w:tcPr>
          <w:p w14:paraId="3BFE04F6">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bCs/>
                <w:color w:val="000000" w:themeColor="text1"/>
                <w:sz w:val="21"/>
                <w:szCs w:val="21"/>
                <w:lang w:val="en-US" w:eastAsia="zh-CN"/>
                <w14:textFill>
                  <w14:solidFill>
                    <w14:schemeClr w14:val="tx1"/>
                  </w14:solidFill>
                </w14:textFill>
              </w:rPr>
              <w:t>不</w:t>
            </w:r>
            <w:r>
              <w:rPr>
                <w:rFonts w:hint="eastAsia"/>
                <w:bCs/>
                <w:color w:val="000000" w:themeColor="text1"/>
                <w:sz w:val="21"/>
                <w:szCs w:val="21"/>
                <w14:textFill>
                  <w14:solidFill>
                    <w14:schemeClr w14:val="tx1"/>
                  </w14:solidFill>
                </w14:textFill>
              </w:rPr>
              <w:t>专门面向</w:t>
            </w:r>
            <w:r>
              <w:rPr>
                <w:rFonts w:hint="eastAsia"/>
                <w:bCs/>
                <w:color w:val="000000" w:themeColor="text1"/>
                <w:sz w:val="21"/>
                <w:szCs w:val="21"/>
                <w:lang w:val="en-US"/>
                <w14:textFill>
                  <w14:solidFill>
                    <w14:schemeClr w14:val="tx1"/>
                  </w14:solidFill>
                </w14:textFill>
              </w:rPr>
              <w:t>中小企业</w:t>
            </w:r>
          </w:p>
        </w:tc>
        <w:tc>
          <w:tcPr>
            <w:tcW w:w="251" w:type="pct"/>
            <w:shd w:val="clear" w:color="auto" w:fill="auto"/>
            <w:vAlign w:val="center"/>
          </w:tcPr>
          <w:p w14:paraId="1C7B0808">
            <w:pPr>
              <w:pStyle w:val="12"/>
              <w:shd w:val="clear" w:color="auto" w:fill="auto"/>
              <w:spacing w:after="0" w:line="360" w:lineRule="auto"/>
              <w:ind w:firstLine="0"/>
              <w:jc w:val="center"/>
              <w:rPr>
                <w:sz w:val="21"/>
                <w:szCs w:val="21"/>
                <w:lang w:val="en-US"/>
              </w:rPr>
            </w:pPr>
            <w:r>
              <w:rPr>
                <w:rFonts w:hint="eastAsia"/>
                <w:sz w:val="21"/>
                <w:szCs w:val="21"/>
                <w:lang w:val="en-US"/>
              </w:rPr>
              <w:t>工</w:t>
            </w:r>
            <w:r>
              <w:rPr>
                <w:rFonts w:hint="eastAsia"/>
                <w:sz w:val="21"/>
                <w:szCs w:val="21"/>
              </w:rPr>
              <w:t>业</w:t>
            </w:r>
          </w:p>
        </w:tc>
        <w:tc>
          <w:tcPr>
            <w:tcW w:w="249" w:type="pct"/>
            <w:vAlign w:val="center"/>
          </w:tcPr>
          <w:p w14:paraId="36FD2587">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详见附表</w:t>
            </w:r>
            <w:r>
              <w:rPr>
                <w:rFonts w:hint="eastAsia"/>
                <w:bCs/>
                <w:color w:val="000000" w:themeColor="text1"/>
                <w:sz w:val="21"/>
                <w:szCs w:val="21"/>
                <w:lang w:val="en-US"/>
                <w14:textFill>
                  <w14:solidFill>
                    <w14:schemeClr w14:val="tx1"/>
                  </w14:solidFill>
                </w14:textFill>
              </w:rPr>
              <w:t>十四</w:t>
            </w:r>
          </w:p>
        </w:tc>
      </w:tr>
      <w:tr w14:paraId="39093D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1889B329">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15</w:t>
            </w:r>
          </w:p>
        </w:tc>
        <w:tc>
          <w:tcPr>
            <w:tcW w:w="404" w:type="pct"/>
            <w:vAlign w:val="center"/>
          </w:tcPr>
          <w:p w14:paraId="48DA6667">
            <w:pPr>
              <w:pStyle w:val="11"/>
              <w:numPr>
                <w:ilvl w:val="0"/>
                <w:numId w:val="0"/>
              </w:numPr>
              <w:spacing w:before="156" w:beforeLines="50" w:after="156" w:afterLines="50"/>
              <w:ind w:left="420" w:hanging="420"/>
              <w:jc w:val="center"/>
              <w:rPr>
                <w:rFonts w:ascii="宋体" w:hAnsi="宋体" w:cs="宋体"/>
                <w:color w:val="000000" w:themeColor="text1"/>
                <w:szCs w:val="21"/>
                <w14:textFill>
                  <w14:solidFill>
                    <w14:schemeClr w14:val="tx1"/>
                  </w14:solidFill>
                </w14:textFill>
              </w:rPr>
            </w:pPr>
          </w:p>
        </w:tc>
        <w:tc>
          <w:tcPr>
            <w:tcW w:w="440" w:type="pct"/>
            <w:vAlign w:val="center"/>
          </w:tcPr>
          <w:p w14:paraId="07EDEE8E">
            <w:pPr>
              <w:widowControl/>
              <w:kinsoku w:val="0"/>
              <w:autoSpaceDE w:val="0"/>
              <w:autoSpaceDN w:val="0"/>
              <w:jc w:val="center"/>
              <w:rPr>
                <w:szCs w:val="21"/>
              </w:rPr>
            </w:pPr>
            <w:r>
              <w:rPr>
                <w:rFonts w:hint="eastAsia"/>
                <w:szCs w:val="21"/>
              </w:rPr>
              <w:t>其他试验仪器及装置</w:t>
            </w:r>
          </w:p>
        </w:tc>
        <w:tc>
          <w:tcPr>
            <w:tcW w:w="971" w:type="dxa"/>
            <w:vAlign w:val="center"/>
          </w:tcPr>
          <w:p w14:paraId="7C7A5254">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Cs w:val="21"/>
                <w:lang w:bidi="ar"/>
              </w:rPr>
              <w:t>紫外可见分光光度计</w:t>
            </w:r>
          </w:p>
        </w:tc>
        <w:tc>
          <w:tcPr>
            <w:tcW w:w="462" w:type="dxa"/>
            <w:shd w:val="clear" w:color="auto" w:fill="auto"/>
            <w:vAlign w:val="center"/>
          </w:tcPr>
          <w:p w14:paraId="6A9714A8">
            <w:pPr>
              <w:widowControl/>
              <w:jc w:val="center"/>
              <w:textAlignment w:val="center"/>
              <w:rPr>
                <w:rFonts w:ascii="宋体" w:hAnsi="宋体" w:cs="宋体"/>
                <w:color w:val="000000"/>
                <w:kern w:val="0"/>
                <w:szCs w:val="21"/>
              </w:rPr>
            </w:pPr>
            <w:r>
              <w:rPr>
                <w:rFonts w:hint="eastAsia" w:ascii="宋体" w:hAnsi="宋体" w:eastAsia="宋体" w:cs="宋体"/>
                <w:color w:val="000000"/>
                <w:kern w:val="0"/>
                <w:szCs w:val="21"/>
                <w:lang w:bidi="ar"/>
              </w:rPr>
              <w:t>台</w:t>
            </w:r>
          </w:p>
        </w:tc>
        <w:tc>
          <w:tcPr>
            <w:tcW w:w="462" w:type="dxa"/>
            <w:shd w:val="clear" w:color="auto" w:fill="auto"/>
            <w:vAlign w:val="center"/>
          </w:tcPr>
          <w:p w14:paraId="32273BD3">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5</w:t>
            </w:r>
          </w:p>
        </w:tc>
        <w:tc>
          <w:tcPr>
            <w:tcW w:w="1448" w:type="dxa"/>
            <w:vAlign w:val="center"/>
          </w:tcPr>
          <w:p w14:paraId="6060CB6B">
            <w:pPr>
              <w:widowControl/>
              <w:snapToGrid w:val="0"/>
              <w:jc w:val="center"/>
              <w:textAlignment w:val="center"/>
              <w:rPr>
                <w:rFonts w:ascii="宋体" w:hAnsi="宋体" w:cs="宋体"/>
                <w:kern w:val="0"/>
                <w:szCs w:val="21"/>
              </w:rPr>
            </w:pPr>
            <w:r>
              <w:rPr>
                <w:rFonts w:ascii="宋体" w:hAnsi="宋体" w:cs="宋体"/>
                <w:kern w:val="0"/>
                <w:szCs w:val="21"/>
                <w:lang w:bidi="ar"/>
              </w:rPr>
              <w:t>16,000</w:t>
            </w:r>
          </w:p>
        </w:tc>
        <w:tc>
          <w:tcPr>
            <w:tcW w:w="1463" w:type="dxa"/>
            <w:vAlign w:val="center"/>
          </w:tcPr>
          <w:p w14:paraId="7F3D5758">
            <w:pPr>
              <w:widowControl/>
              <w:snapToGrid w:val="0"/>
              <w:jc w:val="center"/>
              <w:textAlignment w:val="center"/>
              <w:rPr>
                <w:rFonts w:ascii="宋体" w:hAnsi="宋体" w:cs="宋体"/>
                <w:kern w:val="0"/>
                <w:szCs w:val="21"/>
              </w:rPr>
            </w:pPr>
            <w:r>
              <w:rPr>
                <w:rFonts w:ascii="宋体" w:hAnsi="宋体" w:cs="宋体"/>
                <w:kern w:val="0"/>
                <w:szCs w:val="21"/>
                <w:lang w:bidi="ar"/>
              </w:rPr>
              <w:t>80,000</w:t>
            </w:r>
          </w:p>
        </w:tc>
        <w:tc>
          <w:tcPr>
            <w:tcW w:w="505" w:type="pct"/>
            <w:vAlign w:val="center"/>
          </w:tcPr>
          <w:p w14:paraId="01395BF5">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专门面向</w:t>
            </w:r>
            <w:r>
              <w:rPr>
                <w:rFonts w:hint="eastAsia"/>
                <w:bCs/>
                <w:color w:val="000000" w:themeColor="text1"/>
                <w:sz w:val="21"/>
                <w:szCs w:val="21"/>
                <w:lang w:val="en-US"/>
                <w14:textFill>
                  <w14:solidFill>
                    <w14:schemeClr w14:val="tx1"/>
                  </w14:solidFill>
                </w14:textFill>
              </w:rPr>
              <w:t>中小企业</w:t>
            </w:r>
          </w:p>
        </w:tc>
        <w:tc>
          <w:tcPr>
            <w:tcW w:w="251" w:type="pct"/>
            <w:vAlign w:val="center"/>
          </w:tcPr>
          <w:p w14:paraId="55803540">
            <w:pPr>
              <w:pStyle w:val="12"/>
              <w:shd w:val="clear" w:color="auto" w:fill="auto"/>
              <w:spacing w:after="0" w:line="360" w:lineRule="auto"/>
              <w:ind w:firstLine="0"/>
              <w:jc w:val="center"/>
              <w:rPr>
                <w:sz w:val="21"/>
                <w:szCs w:val="21"/>
                <w:lang w:val="en-US"/>
              </w:rPr>
            </w:pPr>
            <w:r>
              <w:rPr>
                <w:rFonts w:hint="eastAsia"/>
                <w:sz w:val="21"/>
                <w:szCs w:val="21"/>
                <w:lang w:val="en-US"/>
              </w:rPr>
              <w:t>工</w:t>
            </w:r>
            <w:r>
              <w:rPr>
                <w:rFonts w:hint="eastAsia"/>
                <w:sz w:val="21"/>
                <w:szCs w:val="21"/>
              </w:rPr>
              <w:t>业</w:t>
            </w:r>
          </w:p>
        </w:tc>
        <w:tc>
          <w:tcPr>
            <w:tcW w:w="249" w:type="pct"/>
            <w:vAlign w:val="center"/>
          </w:tcPr>
          <w:p w14:paraId="42635D3B">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详见附表</w:t>
            </w:r>
            <w:r>
              <w:rPr>
                <w:rFonts w:hint="eastAsia"/>
                <w:bCs/>
                <w:color w:val="000000" w:themeColor="text1"/>
                <w:sz w:val="21"/>
                <w:szCs w:val="21"/>
                <w:lang w:val="en-US"/>
                <w14:textFill>
                  <w14:solidFill>
                    <w14:schemeClr w14:val="tx1"/>
                  </w14:solidFill>
                </w14:textFill>
              </w:rPr>
              <w:t>十五</w:t>
            </w:r>
          </w:p>
        </w:tc>
      </w:tr>
      <w:tr w14:paraId="1E10FF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517AADBF">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16</w:t>
            </w:r>
          </w:p>
        </w:tc>
        <w:tc>
          <w:tcPr>
            <w:tcW w:w="404" w:type="pct"/>
            <w:vAlign w:val="center"/>
          </w:tcPr>
          <w:p w14:paraId="14E14276">
            <w:pPr>
              <w:pStyle w:val="11"/>
              <w:numPr>
                <w:ilvl w:val="0"/>
                <w:numId w:val="0"/>
              </w:numPr>
              <w:spacing w:before="156" w:beforeLines="50" w:after="156" w:afterLines="50"/>
              <w:ind w:left="420" w:hanging="420"/>
              <w:jc w:val="center"/>
              <w:rPr>
                <w:rFonts w:ascii="宋体" w:hAnsi="宋体" w:cs="宋体"/>
                <w:color w:val="000000" w:themeColor="text1"/>
                <w:szCs w:val="21"/>
                <w14:textFill>
                  <w14:solidFill>
                    <w14:schemeClr w14:val="tx1"/>
                  </w14:solidFill>
                </w14:textFill>
              </w:rPr>
            </w:pPr>
          </w:p>
        </w:tc>
        <w:tc>
          <w:tcPr>
            <w:tcW w:w="440" w:type="pct"/>
            <w:vAlign w:val="center"/>
          </w:tcPr>
          <w:p w14:paraId="7096FD0D">
            <w:pPr>
              <w:widowControl/>
              <w:kinsoku w:val="0"/>
              <w:autoSpaceDE w:val="0"/>
              <w:autoSpaceDN w:val="0"/>
              <w:jc w:val="center"/>
              <w:rPr>
                <w:szCs w:val="21"/>
              </w:rPr>
            </w:pPr>
            <w:r>
              <w:rPr>
                <w:rFonts w:hint="eastAsia"/>
                <w:szCs w:val="21"/>
              </w:rPr>
              <w:t>其他试验仪器及装置</w:t>
            </w:r>
          </w:p>
        </w:tc>
        <w:tc>
          <w:tcPr>
            <w:tcW w:w="971" w:type="dxa"/>
            <w:vAlign w:val="center"/>
          </w:tcPr>
          <w:p w14:paraId="059E900D">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Cs w:val="21"/>
                <w:lang w:bidi="ar"/>
              </w:rPr>
              <w:t>摇床</w:t>
            </w:r>
          </w:p>
        </w:tc>
        <w:tc>
          <w:tcPr>
            <w:tcW w:w="462" w:type="dxa"/>
            <w:shd w:val="clear" w:color="auto" w:fill="auto"/>
            <w:vAlign w:val="center"/>
          </w:tcPr>
          <w:p w14:paraId="3AA316DC">
            <w:pPr>
              <w:widowControl/>
              <w:jc w:val="center"/>
              <w:textAlignment w:val="center"/>
              <w:rPr>
                <w:rFonts w:ascii="宋体" w:hAnsi="宋体" w:cs="宋体"/>
                <w:color w:val="000000"/>
                <w:kern w:val="0"/>
                <w:szCs w:val="21"/>
              </w:rPr>
            </w:pPr>
            <w:r>
              <w:rPr>
                <w:rFonts w:hint="eastAsia" w:ascii="宋体" w:hAnsi="宋体" w:eastAsia="宋体" w:cs="宋体"/>
                <w:color w:val="000000"/>
                <w:kern w:val="0"/>
                <w:szCs w:val="21"/>
                <w:lang w:bidi="ar"/>
              </w:rPr>
              <w:t>台</w:t>
            </w:r>
          </w:p>
        </w:tc>
        <w:tc>
          <w:tcPr>
            <w:tcW w:w="462" w:type="dxa"/>
            <w:shd w:val="clear" w:color="auto" w:fill="auto"/>
            <w:vAlign w:val="center"/>
          </w:tcPr>
          <w:p w14:paraId="14D481BB">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1</w:t>
            </w:r>
          </w:p>
        </w:tc>
        <w:tc>
          <w:tcPr>
            <w:tcW w:w="1448" w:type="dxa"/>
            <w:vAlign w:val="center"/>
          </w:tcPr>
          <w:p w14:paraId="32DE2846">
            <w:pPr>
              <w:widowControl/>
              <w:snapToGrid w:val="0"/>
              <w:jc w:val="center"/>
              <w:textAlignment w:val="center"/>
              <w:rPr>
                <w:rFonts w:ascii="宋体" w:hAnsi="宋体" w:cs="宋体"/>
                <w:kern w:val="0"/>
                <w:szCs w:val="21"/>
              </w:rPr>
            </w:pPr>
            <w:r>
              <w:rPr>
                <w:rFonts w:ascii="宋体" w:hAnsi="宋体" w:cs="宋体"/>
                <w:kern w:val="0"/>
                <w:szCs w:val="21"/>
                <w:lang w:bidi="ar"/>
              </w:rPr>
              <w:t>10,000</w:t>
            </w:r>
          </w:p>
        </w:tc>
        <w:tc>
          <w:tcPr>
            <w:tcW w:w="1463" w:type="dxa"/>
            <w:vAlign w:val="center"/>
          </w:tcPr>
          <w:p w14:paraId="35CC731A">
            <w:pPr>
              <w:widowControl/>
              <w:snapToGrid w:val="0"/>
              <w:jc w:val="center"/>
              <w:textAlignment w:val="center"/>
              <w:rPr>
                <w:rFonts w:ascii="宋体" w:hAnsi="宋体" w:cs="宋体"/>
                <w:kern w:val="0"/>
                <w:szCs w:val="21"/>
              </w:rPr>
            </w:pPr>
            <w:r>
              <w:rPr>
                <w:rFonts w:ascii="宋体" w:hAnsi="宋体" w:cs="宋体"/>
                <w:kern w:val="0"/>
                <w:szCs w:val="21"/>
                <w:lang w:bidi="ar"/>
              </w:rPr>
              <w:t>10,000</w:t>
            </w:r>
          </w:p>
        </w:tc>
        <w:tc>
          <w:tcPr>
            <w:tcW w:w="505" w:type="pct"/>
            <w:vAlign w:val="center"/>
          </w:tcPr>
          <w:p w14:paraId="4A5FD958">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专门面向</w:t>
            </w:r>
            <w:r>
              <w:rPr>
                <w:rFonts w:hint="eastAsia"/>
                <w:bCs/>
                <w:color w:val="000000" w:themeColor="text1"/>
                <w:sz w:val="21"/>
                <w:szCs w:val="21"/>
                <w:lang w:val="en-US"/>
                <w14:textFill>
                  <w14:solidFill>
                    <w14:schemeClr w14:val="tx1"/>
                  </w14:solidFill>
                </w14:textFill>
              </w:rPr>
              <w:t>中小企业</w:t>
            </w:r>
          </w:p>
        </w:tc>
        <w:tc>
          <w:tcPr>
            <w:tcW w:w="251" w:type="pct"/>
            <w:vAlign w:val="center"/>
          </w:tcPr>
          <w:p w14:paraId="4DC48B3C">
            <w:pPr>
              <w:pStyle w:val="12"/>
              <w:shd w:val="clear" w:color="auto" w:fill="auto"/>
              <w:spacing w:after="0" w:line="360" w:lineRule="auto"/>
              <w:ind w:firstLine="0"/>
              <w:jc w:val="center"/>
              <w:rPr>
                <w:sz w:val="21"/>
                <w:szCs w:val="21"/>
                <w:lang w:val="en-US"/>
              </w:rPr>
            </w:pPr>
            <w:r>
              <w:rPr>
                <w:rFonts w:hint="eastAsia"/>
                <w:sz w:val="21"/>
                <w:szCs w:val="21"/>
                <w:lang w:val="en-US"/>
              </w:rPr>
              <w:t>工</w:t>
            </w:r>
            <w:r>
              <w:rPr>
                <w:rFonts w:hint="eastAsia"/>
                <w:sz w:val="21"/>
                <w:szCs w:val="21"/>
              </w:rPr>
              <w:t>业</w:t>
            </w:r>
          </w:p>
        </w:tc>
        <w:tc>
          <w:tcPr>
            <w:tcW w:w="249" w:type="pct"/>
            <w:vAlign w:val="center"/>
          </w:tcPr>
          <w:p w14:paraId="7048B40A">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详见附表</w:t>
            </w:r>
            <w:r>
              <w:rPr>
                <w:rFonts w:hint="eastAsia"/>
                <w:bCs/>
                <w:color w:val="000000" w:themeColor="text1"/>
                <w:sz w:val="21"/>
                <w:szCs w:val="21"/>
                <w:lang w:val="en-US"/>
                <w14:textFill>
                  <w14:solidFill>
                    <w14:schemeClr w14:val="tx1"/>
                  </w14:solidFill>
                </w14:textFill>
              </w:rPr>
              <w:t>十六</w:t>
            </w:r>
          </w:p>
        </w:tc>
      </w:tr>
      <w:tr w14:paraId="5CD835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327D689F">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17</w:t>
            </w:r>
          </w:p>
        </w:tc>
        <w:tc>
          <w:tcPr>
            <w:tcW w:w="404" w:type="pct"/>
            <w:vAlign w:val="center"/>
          </w:tcPr>
          <w:p w14:paraId="3F75DB12">
            <w:pPr>
              <w:pStyle w:val="11"/>
              <w:numPr>
                <w:ilvl w:val="0"/>
                <w:numId w:val="0"/>
              </w:numPr>
              <w:spacing w:before="156" w:beforeLines="50" w:after="156" w:afterLines="50"/>
              <w:ind w:left="420" w:hanging="420"/>
              <w:jc w:val="center"/>
              <w:rPr>
                <w:rFonts w:ascii="宋体" w:hAnsi="宋体" w:cs="宋体"/>
                <w:color w:val="000000" w:themeColor="text1"/>
                <w:szCs w:val="21"/>
                <w14:textFill>
                  <w14:solidFill>
                    <w14:schemeClr w14:val="tx1"/>
                  </w14:solidFill>
                </w14:textFill>
              </w:rPr>
            </w:pPr>
          </w:p>
        </w:tc>
        <w:tc>
          <w:tcPr>
            <w:tcW w:w="440" w:type="pct"/>
            <w:vAlign w:val="center"/>
          </w:tcPr>
          <w:p w14:paraId="66979DC5">
            <w:pPr>
              <w:widowControl/>
              <w:kinsoku w:val="0"/>
              <w:autoSpaceDE w:val="0"/>
              <w:autoSpaceDN w:val="0"/>
              <w:jc w:val="center"/>
              <w:rPr>
                <w:szCs w:val="21"/>
              </w:rPr>
            </w:pPr>
            <w:r>
              <w:rPr>
                <w:rFonts w:hint="eastAsia"/>
                <w:szCs w:val="21"/>
              </w:rPr>
              <w:t>其他试验仪器及装置</w:t>
            </w:r>
          </w:p>
        </w:tc>
        <w:tc>
          <w:tcPr>
            <w:tcW w:w="971" w:type="dxa"/>
            <w:vAlign w:val="center"/>
          </w:tcPr>
          <w:p w14:paraId="5E6FB50D">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Cs w:val="21"/>
                <w:lang w:bidi="ar"/>
              </w:rPr>
              <w:t>便携溶解氧</w:t>
            </w:r>
          </w:p>
        </w:tc>
        <w:tc>
          <w:tcPr>
            <w:tcW w:w="462" w:type="dxa"/>
            <w:shd w:val="clear" w:color="auto" w:fill="auto"/>
            <w:vAlign w:val="center"/>
          </w:tcPr>
          <w:p w14:paraId="33BF1751">
            <w:pPr>
              <w:widowControl/>
              <w:jc w:val="center"/>
              <w:textAlignment w:val="center"/>
              <w:rPr>
                <w:rFonts w:ascii="宋体" w:hAnsi="宋体" w:cs="宋体"/>
                <w:color w:val="000000"/>
                <w:kern w:val="0"/>
                <w:szCs w:val="21"/>
              </w:rPr>
            </w:pPr>
            <w:r>
              <w:rPr>
                <w:rFonts w:hint="eastAsia" w:ascii="宋体" w:hAnsi="宋体" w:eastAsia="宋体" w:cs="宋体"/>
                <w:color w:val="000000"/>
                <w:kern w:val="0"/>
                <w:szCs w:val="21"/>
                <w:lang w:bidi="ar"/>
              </w:rPr>
              <w:t>台</w:t>
            </w:r>
          </w:p>
        </w:tc>
        <w:tc>
          <w:tcPr>
            <w:tcW w:w="462" w:type="dxa"/>
            <w:shd w:val="clear" w:color="auto" w:fill="auto"/>
            <w:vAlign w:val="center"/>
          </w:tcPr>
          <w:p w14:paraId="32172921">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8</w:t>
            </w:r>
          </w:p>
        </w:tc>
        <w:tc>
          <w:tcPr>
            <w:tcW w:w="1448" w:type="dxa"/>
            <w:vAlign w:val="center"/>
          </w:tcPr>
          <w:p w14:paraId="753BD595">
            <w:pPr>
              <w:widowControl/>
              <w:snapToGrid w:val="0"/>
              <w:jc w:val="center"/>
              <w:textAlignment w:val="center"/>
              <w:rPr>
                <w:rFonts w:ascii="宋体" w:hAnsi="宋体" w:cs="宋体"/>
                <w:kern w:val="0"/>
                <w:szCs w:val="21"/>
              </w:rPr>
            </w:pPr>
            <w:r>
              <w:rPr>
                <w:rFonts w:ascii="宋体" w:hAnsi="宋体" w:cs="宋体"/>
                <w:kern w:val="0"/>
                <w:szCs w:val="21"/>
                <w:lang w:bidi="ar"/>
              </w:rPr>
              <w:t>2,000</w:t>
            </w:r>
          </w:p>
        </w:tc>
        <w:tc>
          <w:tcPr>
            <w:tcW w:w="1463" w:type="dxa"/>
            <w:vAlign w:val="center"/>
          </w:tcPr>
          <w:p w14:paraId="219F97EF">
            <w:pPr>
              <w:widowControl/>
              <w:snapToGrid w:val="0"/>
              <w:jc w:val="center"/>
              <w:textAlignment w:val="center"/>
              <w:rPr>
                <w:rFonts w:ascii="宋体" w:hAnsi="宋体" w:cs="宋体"/>
                <w:kern w:val="0"/>
                <w:szCs w:val="21"/>
              </w:rPr>
            </w:pPr>
            <w:r>
              <w:rPr>
                <w:rFonts w:ascii="宋体" w:hAnsi="宋体" w:cs="宋体"/>
                <w:kern w:val="0"/>
                <w:szCs w:val="21"/>
                <w:lang w:bidi="ar"/>
              </w:rPr>
              <w:t>16,000</w:t>
            </w:r>
          </w:p>
        </w:tc>
        <w:tc>
          <w:tcPr>
            <w:tcW w:w="505" w:type="pct"/>
            <w:vAlign w:val="center"/>
          </w:tcPr>
          <w:p w14:paraId="330EC56C">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专门面向</w:t>
            </w:r>
            <w:r>
              <w:rPr>
                <w:rFonts w:hint="eastAsia"/>
                <w:bCs/>
                <w:color w:val="000000" w:themeColor="text1"/>
                <w:sz w:val="21"/>
                <w:szCs w:val="21"/>
                <w:lang w:val="en-US"/>
                <w14:textFill>
                  <w14:solidFill>
                    <w14:schemeClr w14:val="tx1"/>
                  </w14:solidFill>
                </w14:textFill>
              </w:rPr>
              <w:t>中小企业</w:t>
            </w:r>
          </w:p>
        </w:tc>
        <w:tc>
          <w:tcPr>
            <w:tcW w:w="251" w:type="pct"/>
            <w:vAlign w:val="center"/>
          </w:tcPr>
          <w:p w14:paraId="134A6F2A">
            <w:pPr>
              <w:pStyle w:val="12"/>
              <w:shd w:val="clear" w:color="auto" w:fill="auto"/>
              <w:spacing w:after="0" w:line="360" w:lineRule="auto"/>
              <w:ind w:firstLine="0"/>
              <w:jc w:val="center"/>
              <w:rPr>
                <w:sz w:val="21"/>
                <w:szCs w:val="21"/>
                <w:lang w:val="en-US"/>
              </w:rPr>
            </w:pPr>
            <w:r>
              <w:rPr>
                <w:rFonts w:hint="eastAsia"/>
                <w:sz w:val="21"/>
                <w:szCs w:val="21"/>
                <w:lang w:val="en-US"/>
              </w:rPr>
              <w:t>工</w:t>
            </w:r>
            <w:r>
              <w:rPr>
                <w:rFonts w:hint="eastAsia"/>
                <w:sz w:val="21"/>
                <w:szCs w:val="21"/>
              </w:rPr>
              <w:t>业</w:t>
            </w:r>
          </w:p>
        </w:tc>
        <w:tc>
          <w:tcPr>
            <w:tcW w:w="249" w:type="pct"/>
            <w:vAlign w:val="center"/>
          </w:tcPr>
          <w:p w14:paraId="2ABF1544">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详见附表</w:t>
            </w:r>
            <w:r>
              <w:rPr>
                <w:rFonts w:hint="eastAsia"/>
                <w:bCs/>
                <w:color w:val="000000" w:themeColor="text1"/>
                <w:sz w:val="21"/>
                <w:szCs w:val="21"/>
                <w:lang w:val="en-US"/>
                <w14:textFill>
                  <w14:solidFill>
                    <w14:schemeClr w14:val="tx1"/>
                  </w14:solidFill>
                </w14:textFill>
              </w:rPr>
              <w:t>十七</w:t>
            </w:r>
          </w:p>
        </w:tc>
      </w:tr>
      <w:tr w14:paraId="31FC14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1FACEDCC">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18</w:t>
            </w:r>
          </w:p>
        </w:tc>
        <w:tc>
          <w:tcPr>
            <w:tcW w:w="404" w:type="pct"/>
            <w:vAlign w:val="center"/>
          </w:tcPr>
          <w:p w14:paraId="76689998">
            <w:pPr>
              <w:pStyle w:val="11"/>
              <w:numPr>
                <w:ilvl w:val="0"/>
                <w:numId w:val="0"/>
              </w:numPr>
              <w:spacing w:before="156" w:beforeLines="50" w:after="156" w:afterLines="50"/>
              <w:ind w:left="420" w:hanging="420"/>
              <w:jc w:val="center"/>
              <w:rPr>
                <w:rFonts w:ascii="宋体" w:hAnsi="宋体" w:cs="宋体"/>
                <w:color w:val="000000" w:themeColor="text1"/>
                <w:szCs w:val="21"/>
                <w14:textFill>
                  <w14:solidFill>
                    <w14:schemeClr w14:val="tx1"/>
                  </w14:solidFill>
                </w14:textFill>
              </w:rPr>
            </w:pPr>
          </w:p>
        </w:tc>
        <w:tc>
          <w:tcPr>
            <w:tcW w:w="440" w:type="pct"/>
            <w:vAlign w:val="center"/>
          </w:tcPr>
          <w:p w14:paraId="7D2EFCCE">
            <w:pPr>
              <w:widowControl/>
              <w:kinsoku w:val="0"/>
              <w:autoSpaceDE w:val="0"/>
              <w:autoSpaceDN w:val="0"/>
              <w:jc w:val="center"/>
              <w:rPr>
                <w:szCs w:val="21"/>
              </w:rPr>
            </w:pPr>
            <w:r>
              <w:rPr>
                <w:rFonts w:hint="eastAsia"/>
                <w:szCs w:val="21"/>
              </w:rPr>
              <w:t>其他试验仪器及装置</w:t>
            </w:r>
          </w:p>
        </w:tc>
        <w:tc>
          <w:tcPr>
            <w:tcW w:w="971" w:type="dxa"/>
            <w:vAlign w:val="center"/>
          </w:tcPr>
          <w:p w14:paraId="3F6EFE33">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Cs w:val="21"/>
                <w:lang w:bidi="ar"/>
              </w:rPr>
              <w:t>离子自动滴定仪</w:t>
            </w:r>
          </w:p>
        </w:tc>
        <w:tc>
          <w:tcPr>
            <w:tcW w:w="462" w:type="dxa"/>
            <w:shd w:val="clear" w:color="auto" w:fill="auto"/>
            <w:vAlign w:val="center"/>
          </w:tcPr>
          <w:p w14:paraId="3F0244EB">
            <w:pPr>
              <w:widowControl/>
              <w:jc w:val="center"/>
              <w:textAlignment w:val="center"/>
              <w:rPr>
                <w:rFonts w:ascii="宋体" w:hAnsi="宋体" w:cs="宋体"/>
                <w:color w:val="000000"/>
                <w:kern w:val="0"/>
                <w:szCs w:val="21"/>
              </w:rPr>
            </w:pPr>
            <w:r>
              <w:rPr>
                <w:rFonts w:hint="eastAsia" w:ascii="宋体" w:hAnsi="宋体" w:eastAsia="宋体" w:cs="宋体"/>
                <w:color w:val="000000"/>
                <w:kern w:val="0"/>
                <w:szCs w:val="21"/>
                <w:lang w:bidi="ar"/>
              </w:rPr>
              <w:t>台</w:t>
            </w:r>
          </w:p>
        </w:tc>
        <w:tc>
          <w:tcPr>
            <w:tcW w:w="462" w:type="dxa"/>
            <w:shd w:val="clear" w:color="auto" w:fill="auto"/>
            <w:vAlign w:val="center"/>
          </w:tcPr>
          <w:p w14:paraId="75C350DB">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8</w:t>
            </w:r>
          </w:p>
        </w:tc>
        <w:tc>
          <w:tcPr>
            <w:tcW w:w="1448" w:type="dxa"/>
            <w:vAlign w:val="center"/>
          </w:tcPr>
          <w:p w14:paraId="4A6979AD">
            <w:pPr>
              <w:widowControl/>
              <w:snapToGrid w:val="0"/>
              <w:jc w:val="center"/>
              <w:textAlignment w:val="center"/>
              <w:rPr>
                <w:rFonts w:ascii="宋体" w:hAnsi="宋体" w:cs="宋体"/>
                <w:kern w:val="0"/>
                <w:szCs w:val="21"/>
              </w:rPr>
            </w:pPr>
            <w:r>
              <w:rPr>
                <w:rFonts w:ascii="宋体" w:hAnsi="宋体" w:cs="宋体"/>
                <w:kern w:val="0"/>
                <w:szCs w:val="21"/>
                <w:lang w:bidi="ar"/>
              </w:rPr>
              <w:t>4,000</w:t>
            </w:r>
          </w:p>
        </w:tc>
        <w:tc>
          <w:tcPr>
            <w:tcW w:w="1463" w:type="dxa"/>
            <w:vAlign w:val="center"/>
          </w:tcPr>
          <w:p w14:paraId="27CD6E78">
            <w:pPr>
              <w:widowControl/>
              <w:snapToGrid w:val="0"/>
              <w:jc w:val="center"/>
              <w:textAlignment w:val="center"/>
              <w:rPr>
                <w:rFonts w:ascii="宋体" w:hAnsi="宋体" w:cs="宋体"/>
                <w:kern w:val="0"/>
                <w:szCs w:val="21"/>
              </w:rPr>
            </w:pPr>
            <w:r>
              <w:rPr>
                <w:rFonts w:ascii="宋体" w:hAnsi="宋体" w:cs="宋体"/>
                <w:kern w:val="0"/>
                <w:szCs w:val="21"/>
                <w:lang w:bidi="ar"/>
              </w:rPr>
              <w:t>32,000</w:t>
            </w:r>
          </w:p>
        </w:tc>
        <w:tc>
          <w:tcPr>
            <w:tcW w:w="505" w:type="pct"/>
            <w:vAlign w:val="center"/>
          </w:tcPr>
          <w:p w14:paraId="1F62311F">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专门面向</w:t>
            </w:r>
            <w:r>
              <w:rPr>
                <w:rFonts w:hint="eastAsia"/>
                <w:bCs/>
                <w:color w:val="000000" w:themeColor="text1"/>
                <w:sz w:val="21"/>
                <w:szCs w:val="21"/>
                <w:lang w:val="en-US"/>
                <w14:textFill>
                  <w14:solidFill>
                    <w14:schemeClr w14:val="tx1"/>
                  </w14:solidFill>
                </w14:textFill>
              </w:rPr>
              <w:t>中小企业</w:t>
            </w:r>
          </w:p>
        </w:tc>
        <w:tc>
          <w:tcPr>
            <w:tcW w:w="251" w:type="pct"/>
            <w:vAlign w:val="center"/>
          </w:tcPr>
          <w:p w14:paraId="4037D9ED">
            <w:pPr>
              <w:pStyle w:val="12"/>
              <w:shd w:val="clear" w:color="auto" w:fill="auto"/>
              <w:spacing w:after="0" w:line="360" w:lineRule="auto"/>
              <w:ind w:firstLine="0"/>
              <w:jc w:val="center"/>
              <w:rPr>
                <w:sz w:val="21"/>
                <w:szCs w:val="21"/>
                <w:lang w:val="en-US"/>
              </w:rPr>
            </w:pPr>
            <w:r>
              <w:rPr>
                <w:rFonts w:hint="eastAsia"/>
                <w:sz w:val="21"/>
                <w:szCs w:val="21"/>
                <w:lang w:val="en-US"/>
              </w:rPr>
              <w:t>工</w:t>
            </w:r>
            <w:r>
              <w:rPr>
                <w:rFonts w:hint="eastAsia"/>
                <w:sz w:val="21"/>
                <w:szCs w:val="21"/>
              </w:rPr>
              <w:t>业</w:t>
            </w:r>
          </w:p>
        </w:tc>
        <w:tc>
          <w:tcPr>
            <w:tcW w:w="249" w:type="pct"/>
            <w:vAlign w:val="center"/>
          </w:tcPr>
          <w:p w14:paraId="336C4F6F">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详见附表</w:t>
            </w:r>
            <w:r>
              <w:rPr>
                <w:rFonts w:hint="eastAsia"/>
                <w:bCs/>
                <w:color w:val="000000" w:themeColor="text1"/>
                <w:sz w:val="21"/>
                <w:szCs w:val="21"/>
                <w:lang w:val="en-US"/>
                <w14:textFill>
                  <w14:solidFill>
                    <w14:schemeClr w14:val="tx1"/>
                  </w14:solidFill>
                </w14:textFill>
              </w:rPr>
              <w:t>十八</w:t>
            </w:r>
          </w:p>
        </w:tc>
      </w:tr>
      <w:tr w14:paraId="432214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4E4DC623">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 w:val="22"/>
                <w:szCs w:val="22"/>
                <w:lang w:bidi="ar"/>
              </w:rPr>
              <w:t>19</w:t>
            </w:r>
          </w:p>
        </w:tc>
        <w:tc>
          <w:tcPr>
            <w:tcW w:w="404" w:type="pct"/>
            <w:vAlign w:val="center"/>
          </w:tcPr>
          <w:p w14:paraId="3D265285">
            <w:pPr>
              <w:pStyle w:val="11"/>
              <w:numPr>
                <w:ilvl w:val="0"/>
                <w:numId w:val="0"/>
              </w:numPr>
              <w:spacing w:before="156" w:beforeLines="50" w:after="156" w:afterLines="50"/>
              <w:ind w:left="420" w:hanging="420"/>
              <w:jc w:val="center"/>
              <w:rPr>
                <w:rFonts w:ascii="宋体" w:hAnsi="宋体" w:cs="宋体"/>
                <w:color w:val="000000" w:themeColor="text1"/>
                <w:szCs w:val="21"/>
                <w14:textFill>
                  <w14:solidFill>
                    <w14:schemeClr w14:val="tx1"/>
                  </w14:solidFill>
                </w14:textFill>
              </w:rPr>
            </w:pPr>
          </w:p>
        </w:tc>
        <w:tc>
          <w:tcPr>
            <w:tcW w:w="440" w:type="pct"/>
            <w:vAlign w:val="center"/>
          </w:tcPr>
          <w:p w14:paraId="66F0042E">
            <w:pPr>
              <w:widowControl/>
              <w:kinsoku w:val="0"/>
              <w:autoSpaceDE w:val="0"/>
              <w:autoSpaceDN w:val="0"/>
              <w:jc w:val="center"/>
              <w:rPr>
                <w:szCs w:val="21"/>
              </w:rPr>
            </w:pPr>
            <w:r>
              <w:rPr>
                <w:rFonts w:hint="eastAsia"/>
                <w:szCs w:val="21"/>
              </w:rPr>
              <w:t>其他试验仪器及装置</w:t>
            </w:r>
          </w:p>
        </w:tc>
        <w:tc>
          <w:tcPr>
            <w:tcW w:w="971" w:type="dxa"/>
            <w:vAlign w:val="center"/>
          </w:tcPr>
          <w:p w14:paraId="68D71874">
            <w:pPr>
              <w:widowControl/>
              <w:jc w:val="center"/>
              <w:textAlignment w:val="center"/>
              <w:rPr>
                <w:rFonts w:ascii="宋体" w:hAnsi="宋体" w:cs="宋体"/>
                <w:color w:val="000000" w:themeColor="text1"/>
                <w:szCs w:val="21"/>
                <w14:textFill>
                  <w14:solidFill>
                    <w14:schemeClr w14:val="tx1"/>
                  </w14:solidFill>
                </w14:textFill>
              </w:rPr>
            </w:pPr>
            <w:r>
              <w:rPr>
                <w:rFonts w:hint="eastAsia" w:ascii="宋体" w:hAnsi="宋体" w:eastAsia="宋体" w:cs="宋体"/>
                <w:color w:val="000000"/>
                <w:kern w:val="0"/>
                <w:szCs w:val="21"/>
                <w:lang w:bidi="ar"/>
              </w:rPr>
              <w:t>超净工作台</w:t>
            </w:r>
          </w:p>
        </w:tc>
        <w:tc>
          <w:tcPr>
            <w:tcW w:w="462" w:type="dxa"/>
            <w:shd w:val="clear" w:color="auto" w:fill="auto"/>
            <w:vAlign w:val="center"/>
          </w:tcPr>
          <w:p w14:paraId="5729778D">
            <w:pPr>
              <w:widowControl/>
              <w:jc w:val="center"/>
              <w:textAlignment w:val="center"/>
              <w:rPr>
                <w:rFonts w:ascii="宋体" w:hAnsi="宋体" w:cs="宋体"/>
                <w:color w:val="000000"/>
                <w:kern w:val="0"/>
                <w:szCs w:val="21"/>
              </w:rPr>
            </w:pPr>
            <w:r>
              <w:rPr>
                <w:rFonts w:hint="eastAsia" w:ascii="宋体" w:hAnsi="宋体" w:eastAsia="宋体" w:cs="宋体"/>
                <w:color w:val="000000"/>
                <w:kern w:val="0"/>
                <w:szCs w:val="21"/>
                <w:lang w:bidi="ar"/>
              </w:rPr>
              <w:t>台</w:t>
            </w:r>
          </w:p>
        </w:tc>
        <w:tc>
          <w:tcPr>
            <w:tcW w:w="462" w:type="dxa"/>
            <w:shd w:val="clear" w:color="auto" w:fill="auto"/>
            <w:vAlign w:val="center"/>
          </w:tcPr>
          <w:p w14:paraId="14CACDD9">
            <w:pPr>
              <w:widowControl/>
              <w:jc w:val="center"/>
              <w:textAlignment w:val="center"/>
              <w:rPr>
                <w:rFonts w:ascii="宋体" w:hAnsi="宋体" w:cs="宋体"/>
                <w:color w:val="000000"/>
                <w:szCs w:val="21"/>
              </w:rPr>
            </w:pPr>
            <w:r>
              <w:rPr>
                <w:rFonts w:hint="eastAsia" w:ascii="宋体" w:hAnsi="宋体" w:eastAsia="宋体" w:cs="宋体"/>
                <w:color w:val="000000"/>
                <w:kern w:val="0"/>
                <w:szCs w:val="21"/>
                <w:lang w:bidi="ar"/>
              </w:rPr>
              <w:t>1</w:t>
            </w:r>
          </w:p>
        </w:tc>
        <w:tc>
          <w:tcPr>
            <w:tcW w:w="1448" w:type="dxa"/>
            <w:vAlign w:val="center"/>
          </w:tcPr>
          <w:p w14:paraId="57C3AAFE">
            <w:pPr>
              <w:widowControl/>
              <w:snapToGrid w:val="0"/>
              <w:jc w:val="center"/>
              <w:textAlignment w:val="center"/>
              <w:rPr>
                <w:rFonts w:ascii="宋体" w:hAnsi="宋体" w:cs="宋体"/>
                <w:kern w:val="0"/>
                <w:szCs w:val="21"/>
              </w:rPr>
            </w:pPr>
            <w:r>
              <w:rPr>
                <w:rFonts w:ascii="宋体" w:hAnsi="宋体" w:cs="宋体"/>
                <w:kern w:val="0"/>
                <w:szCs w:val="21"/>
                <w:lang w:bidi="ar"/>
              </w:rPr>
              <w:t>8,500</w:t>
            </w:r>
          </w:p>
        </w:tc>
        <w:tc>
          <w:tcPr>
            <w:tcW w:w="1463" w:type="dxa"/>
            <w:vAlign w:val="center"/>
          </w:tcPr>
          <w:p w14:paraId="458E977F">
            <w:pPr>
              <w:widowControl/>
              <w:snapToGrid w:val="0"/>
              <w:jc w:val="center"/>
              <w:textAlignment w:val="center"/>
              <w:rPr>
                <w:rFonts w:ascii="宋体" w:hAnsi="宋体" w:cs="宋体"/>
                <w:kern w:val="0"/>
                <w:szCs w:val="21"/>
              </w:rPr>
            </w:pPr>
            <w:r>
              <w:rPr>
                <w:rFonts w:ascii="宋体" w:hAnsi="宋体" w:cs="宋体"/>
                <w:kern w:val="0"/>
                <w:szCs w:val="21"/>
                <w:lang w:bidi="ar"/>
              </w:rPr>
              <w:t>8,500</w:t>
            </w:r>
          </w:p>
        </w:tc>
        <w:tc>
          <w:tcPr>
            <w:tcW w:w="505" w:type="pct"/>
            <w:vAlign w:val="center"/>
          </w:tcPr>
          <w:p w14:paraId="0B5EEF3D">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专门面向</w:t>
            </w:r>
            <w:r>
              <w:rPr>
                <w:rFonts w:hint="eastAsia"/>
                <w:bCs/>
                <w:color w:val="000000" w:themeColor="text1"/>
                <w:sz w:val="21"/>
                <w:szCs w:val="21"/>
                <w:lang w:val="en-US"/>
                <w14:textFill>
                  <w14:solidFill>
                    <w14:schemeClr w14:val="tx1"/>
                  </w14:solidFill>
                </w14:textFill>
              </w:rPr>
              <w:t>中小企业</w:t>
            </w:r>
          </w:p>
        </w:tc>
        <w:tc>
          <w:tcPr>
            <w:tcW w:w="251" w:type="pct"/>
            <w:vAlign w:val="center"/>
          </w:tcPr>
          <w:p w14:paraId="346ADF04">
            <w:pPr>
              <w:pStyle w:val="12"/>
              <w:shd w:val="clear" w:color="auto" w:fill="auto"/>
              <w:spacing w:after="0" w:line="360" w:lineRule="auto"/>
              <w:ind w:firstLine="0"/>
              <w:jc w:val="center"/>
              <w:rPr>
                <w:sz w:val="21"/>
                <w:szCs w:val="21"/>
                <w:lang w:val="en-US"/>
              </w:rPr>
            </w:pPr>
            <w:r>
              <w:rPr>
                <w:rFonts w:hint="eastAsia"/>
                <w:sz w:val="21"/>
                <w:szCs w:val="21"/>
                <w:lang w:val="en-US"/>
              </w:rPr>
              <w:t>工</w:t>
            </w:r>
            <w:r>
              <w:rPr>
                <w:rFonts w:hint="eastAsia"/>
                <w:sz w:val="21"/>
                <w:szCs w:val="21"/>
              </w:rPr>
              <w:t>业</w:t>
            </w:r>
          </w:p>
        </w:tc>
        <w:tc>
          <w:tcPr>
            <w:tcW w:w="249" w:type="pct"/>
            <w:vAlign w:val="center"/>
          </w:tcPr>
          <w:p w14:paraId="06EA2ACD">
            <w:pPr>
              <w:pStyle w:val="12"/>
              <w:shd w:val="clear" w:color="auto" w:fill="auto"/>
              <w:spacing w:after="0" w:line="360" w:lineRule="auto"/>
              <w:ind w:firstLine="0"/>
              <w:jc w:val="center"/>
              <w:rPr>
                <w:bCs/>
                <w:color w:val="000000" w:themeColor="text1"/>
                <w:sz w:val="21"/>
                <w:szCs w:val="21"/>
                <w14:textFill>
                  <w14:solidFill>
                    <w14:schemeClr w14:val="tx1"/>
                  </w14:solidFill>
                </w14:textFill>
              </w:rPr>
            </w:pPr>
            <w:r>
              <w:rPr>
                <w:rFonts w:hint="eastAsia"/>
                <w:bCs/>
                <w:color w:val="000000" w:themeColor="text1"/>
                <w:sz w:val="21"/>
                <w:szCs w:val="21"/>
                <w14:textFill>
                  <w14:solidFill>
                    <w14:schemeClr w14:val="tx1"/>
                  </w14:solidFill>
                </w14:textFill>
              </w:rPr>
              <w:t>详见附表</w:t>
            </w:r>
            <w:r>
              <w:rPr>
                <w:rFonts w:hint="eastAsia"/>
                <w:bCs/>
                <w:color w:val="000000" w:themeColor="text1"/>
                <w:sz w:val="21"/>
                <w:szCs w:val="21"/>
                <w:lang w:val="en-US"/>
                <w14:textFill>
                  <w14:solidFill>
                    <w14:schemeClr w14:val="tx1"/>
                  </w14:solidFill>
                </w14:textFill>
              </w:rPr>
              <w:t>十九</w:t>
            </w:r>
          </w:p>
        </w:tc>
      </w:tr>
    </w:tbl>
    <w:p w14:paraId="4076DB14">
      <w:pPr>
        <w:rPr>
          <w:rFonts w:ascii="宋体" w:hAnsi="宋体" w:eastAsia="宋体" w:cs="宋体"/>
          <w:b/>
          <w:bCs/>
          <w:sz w:val="24"/>
          <w:szCs w:val="32"/>
        </w:rPr>
      </w:pPr>
      <w:r>
        <w:rPr>
          <w:rFonts w:hint="eastAsia" w:ascii="宋体" w:hAnsi="宋体" w:cs="宋体"/>
          <w:b/>
          <w:bCs/>
          <w:sz w:val="24"/>
          <w:szCs w:val="32"/>
        </w:rPr>
        <w:t>附表一：凯氏定氮仪</w:t>
      </w:r>
    </w:p>
    <w:tbl>
      <w:tblPr>
        <w:tblStyle w:val="6"/>
        <w:tblW w:w="4739"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4"/>
        <w:gridCol w:w="528"/>
        <w:gridCol w:w="7065"/>
      </w:tblGrid>
      <w:tr w14:paraId="3E56B5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4" w:type="dxa"/>
            <w:vAlign w:val="center"/>
          </w:tcPr>
          <w:p w14:paraId="6D90B0F2">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参数性质</w:t>
            </w:r>
          </w:p>
        </w:tc>
        <w:tc>
          <w:tcPr>
            <w:tcW w:w="528" w:type="dxa"/>
            <w:vAlign w:val="center"/>
          </w:tcPr>
          <w:p w14:paraId="528356F0">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序号</w:t>
            </w:r>
          </w:p>
        </w:tc>
        <w:tc>
          <w:tcPr>
            <w:tcW w:w="7066" w:type="dxa"/>
            <w:vAlign w:val="center"/>
          </w:tcPr>
          <w:p w14:paraId="2711E2E1">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具体技术（参数）要求</w:t>
            </w:r>
          </w:p>
        </w:tc>
      </w:tr>
      <w:tr w14:paraId="3AB622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4" w:type="dxa"/>
          </w:tcPr>
          <w:p w14:paraId="11A953CA">
            <w:pPr>
              <w:pStyle w:val="14"/>
              <w:ind w:firstLine="0"/>
              <w:jc w:val="center"/>
              <w:rPr>
                <w:rFonts w:ascii="宋体" w:hAnsi="宋体" w:eastAsia="宋体" w:cs="宋体"/>
                <w:b/>
                <w:bCs/>
                <w:sz w:val="21"/>
                <w:szCs w:val="21"/>
              </w:rPr>
            </w:pPr>
          </w:p>
        </w:tc>
        <w:tc>
          <w:tcPr>
            <w:tcW w:w="528" w:type="dxa"/>
            <w:vAlign w:val="center"/>
          </w:tcPr>
          <w:p w14:paraId="3C5E02F7">
            <w:pPr>
              <w:widowControl/>
              <w:jc w:val="center"/>
              <w:textAlignment w:val="center"/>
              <w:rPr>
                <w:rFonts w:ascii="宋体" w:hAnsi="宋体" w:eastAsia="宋体" w:cs="宋体"/>
                <w:szCs w:val="21"/>
              </w:rPr>
            </w:pPr>
            <w:r>
              <w:rPr>
                <w:rFonts w:hint="eastAsia" w:ascii="宋体" w:hAnsi="宋体" w:eastAsia="宋体" w:cs="宋体"/>
                <w:color w:val="000000"/>
                <w:kern w:val="0"/>
                <w:sz w:val="24"/>
                <w:lang w:bidi="ar"/>
              </w:rPr>
              <w:t>1</w:t>
            </w:r>
          </w:p>
        </w:tc>
        <w:tc>
          <w:tcPr>
            <w:tcW w:w="7066" w:type="dxa"/>
            <w:vAlign w:val="center"/>
          </w:tcPr>
          <w:p w14:paraId="01550E9C">
            <w:pPr>
              <w:widowControl/>
              <w:jc w:val="left"/>
              <w:textAlignment w:val="center"/>
              <w:rPr>
                <w:rFonts w:ascii="宋体" w:hAnsi="宋体" w:eastAsia="宋体" w:cs="宋体"/>
                <w:sz w:val="21"/>
                <w:szCs w:val="21"/>
              </w:rPr>
            </w:pPr>
            <w:r>
              <w:rPr>
                <w:rFonts w:hint="eastAsia" w:ascii="宋体" w:hAnsi="宋体" w:eastAsia="宋体" w:cs="宋体"/>
                <w:color w:val="000000"/>
                <w:kern w:val="0"/>
                <w:sz w:val="21"/>
                <w:szCs w:val="21"/>
                <w:lang w:bidi="ar"/>
              </w:rPr>
              <w:t>测定范围：0.1mg～210.0mg氮；</w:t>
            </w:r>
          </w:p>
        </w:tc>
      </w:tr>
      <w:tr w14:paraId="21F4CC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4" w:type="dxa"/>
            <w:vAlign w:val="center"/>
          </w:tcPr>
          <w:p w14:paraId="596E55B6">
            <w:pPr>
              <w:pStyle w:val="14"/>
              <w:ind w:firstLine="0"/>
              <w:jc w:val="center"/>
              <w:rPr>
                <w:rFonts w:ascii="宋体" w:hAnsi="宋体" w:eastAsia="宋体" w:cs="宋体"/>
                <w:b/>
                <w:bCs/>
                <w:sz w:val="21"/>
                <w:szCs w:val="21"/>
              </w:rPr>
            </w:pPr>
          </w:p>
        </w:tc>
        <w:tc>
          <w:tcPr>
            <w:tcW w:w="528" w:type="dxa"/>
            <w:vAlign w:val="center"/>
          </w:tcPr>
          <w:p w14:paraId="4E6CBE9D">
            <w:pPr>
              <w:widowControl/>
              <w:jc w:val="center"/>
              <w:textAlignment w:val="center"/>
              <w:rPr>
                <w:rFonts w:ascii="宋体" w:hAnsi="宋体" w:eastAsia="宋体" w:cs="宋体"/>
                <w:szCs w:val="21"/>
              </w:rPr>
            </w:pPr>
            <w:r>
              <w:rPr>
                <w:rFonts w:hint="eastAsia" w:ascii="宋体" w:hAnsi="宋体" w:eastAsia="宋体" w:cs="宋体"/>
                <w:color w:val="000000"/>
                <w:kern w:val="0"/>
                <w:sz w:val="24"/>
                <w:lang w:bidi="ar"/>
              </w:rPr>
              <w:t>2</w:t>
            </w:r>
          </w:p>
        </w:tc>
        <w:tc>
          <w:tcPr>
            <w:tcW w:w="7066" w:type="dxa"/>
            <w:vAlign w:val="center"/>
          </w:tcPr>
          <w:p w14:paraId="51A37A1E">
            <w:pPr>
              <w:widowControl/>
              <w:jc w:val="left"/>
              <w:textAlignment w:val="center"/>
              <w:rPr>
                <w:rFonts w:ascii="宋体" w:hAnsi="宋体" w:eastAsia="宋体" w:cs="宋体"/>
                <w:sz w:val="21"/>
                <w:szCs w:val="21"/>
              </w:rPr>
            </w:pPr>
            <w:r>
              <w:rPr>
                <w:rFonts w:hint="eastAsia" w:ascii="宋体" w:hAnsi="宋体" w:eastAsia="宋体" w:cs="宋体"/>
                <w:color w:val="000000"/>
                <w:kern w:val="0"/>
                <w:sz w:val="21"/>
                <w:szCs w:val="21"/>
                <w:lang w:bidi="ar"/>
              </w:rPr>
              <w:t>样品质量：经验值为固体≤8.0g，液体≤30.0ml；</w:t>
            </w:r>
          </w:p>
        </w:tc>
      </w:tr>
      <w:tr w14:paraId="353760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4" w:type="dxa"/>
            <w:vAlign w:val="center"/>
          </w:tcPr>
          <w:p w14:paraId="6A7D11EF">
            <w:pPr>
              <w:pStyle w:val="14"/>
              <w:ind w:firstLine="0"/>
              <w:jc w:val="center"/>
              <w:rPr>
                <w:rFonts w:ascii="宋体" w:hAnsi="宋体" w:eastAsia="宋体" w:cs="宋体"/>
                <w:b/>
                <w:bCs/>
                <w:sz w:val="21"/>
                <w:szCs w:val="21"/>
              </w:rPr>
            </w:pPr>
          </w:p>
        </w:tc>
        <w:tc>
          <w:tcPr>
            <w:tcW w:w="528" w:type="dxa"/>
            <w:vAlign w:val="center"/>
          </w:tcPr>
          <w:p w14:paraId="3622F6AE">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 w:val="24"/>
                <w:lang w:bidi="ar"/>
              </w:rPr>
              <w:t>3</w:t>
            </w:r>
          </w:p>
        </w:tc>
        <w:tc>
          <w:tcPr>
            <w:tcW w:w="7066" w:type="dxa"/>
            <w:vAlign w:val="center"/>
          </w:tcPr>
          <w:p w14:paraId="31D2EDFC">
            <w:pPr>
              <w:widowControl/>
              <w:jc w:val="left"/>
              <w:textAlignment w:val="center"/>
              <w:rPr>
                <w:rFonts w:ascii="宋体" w:hAnsi="宋体" w:eastAsia="宋体" w:cs="宋体"/>
                <w:sz w:val="21"/>
                <w:szCs w:val="21"/>
              </w:rPr>
            </w:pPr>
            <w:r>
              <w:rPr>
                <w:rFonts w:hint="eastAsia" w:ascii="宋体" w:hAnsi="宋体" w:eastAsia="宋体" w:cs="宋体"/>
                <w:color w:val="000000"/>
                <w:kern w:val="0"/>
                <w:sz w:val="21"/>
                <w:szCs w:val="21"/>
                <w:lang w:bidi="ar"/>
              </w:rPr>
              <w:t>重复性：相对标准偏差≤0.5%</w:t>
            </w:r>
          </w:p>
        </w:tc>
      </w:tr>
      <w:tr w14:paraId="31FFAF8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4" w:type="dxa"/>
            <w:vAlign w:val="center"/>
          </w:tcPr>
          <w:p w14:paraId="271DB356">
            <w:pPr>
              <w:pStyle w:val="14"/>
              <w:ind w:firstLine="0"/>
              <w:jc w:val="center"/>
              <w:rPr>
                <w:rFonts w:ascii="宋体" w:hAnsi="宋体" w:eastAsia="宋体" w:cs="宋体"/>
                <w:b/>
                <w:bCs/>
                <w:sz w:val="21"/>
                <w:szCs w:val="21"/>
              </w:rPr>
            </w:pPr>
          </w:p>
        </w:tc>
        <w:tc>
          <w:tcPr>
            <w:tcW w:w="528" w:type="dxa"/>
            <w:vAlign w:val="center"/>
          </w:tcPr>
          <w:p w14:paraId="09885033">
            <w:pPr>
              <w:widowControl/>
              <w:jc w:val="center"/>
              <w:textAlignment w:val="center"/>
              <w:rPr>
                <w:rFonts w:ascii="宋体" w:hAnsi="宋体" w:eastAsia="宋体" w:cs="宋体"/>
                <w:szCs w:val="21"/>
              </w:rPr>
            </w:pPr>
            <w:r>
              <w:rPr>
                <w:rFonts w:hint="eastAsia" w:ascii="宋体" w:hAnsi="宋体" w:eastAsia="宋体" w:cs="宋体"/>
                <w:color w:val="000000"/>
                <w:kern w:val="0"/>
                <w:sz w:val="24"/>
                <w:lang w:bidi="ar"/>
              </w:rPr>
              <w:t>4</w:t>
            </w:r>
          </w:p>
        </w:tc>
        <w:tc>
          <w:tcPr>
            <w:tcW w:w="7066" w:type="dxa"/>
            <w:vAlign w:val="center"/>
          </w:tcPr>
          <w:p w14:paraId="7950E40C">
            <w:pPr>
              <w:widowControl/>
              <w:jc w:val="left"/>
              <w:textAlignment w:val="center"/>
              <w:rPr>
                <w:rFonts w:ascii="宋体" w:hAnsi="宋体" w:eastAsia="宋体" w:cs="宋体"/>
                <w:sz w:val="21"/>
                <w:szCs w:val="21"/>
              </w:rPr>
            </w:pPr>
            <w:r>
              <w:rPr>
                <w:rFonts w:hint="eastAsia" w:ascii="宋体" w:hAnsi="宋体" w:eastAsia="宋体" w:cs="宋体"/>
                <w:color w:val="000000"/>
                <w:kern w:val="0"/>
                <w:sz w:val="21"/>
                <w:szCs w:val="21"/>
                <w:lang w:bidi="ar"/>
              </w:rPr>
              <w:t>测定速度：3~8min/样品</w:t>
            </w:r>
          </w:p>
        </w:tc>
      </w:tr>
      <w:tr w14:paraId="6F77F3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4" w:type="dxa"/>
            <w:vAlign w:val="center"/>
          </w:tcPr>
          <w:p w14:paraId="6738AD6C">
            <w:pPr>
              <w:pStyle w:val="14"/>
              <w:ind w:firstLine="0"/>
              <w:jc w:val="center"/>
              <w:rPr>
                <w:rFonts w:ascii="宋体" w:hAnsi="宋体" w:eastAsia="宋体" w:cs="宋体"/>
                <w:b/>
                <w:bCs/>
                <w:sz w:val="21"/>
                <w:szCs w:val="21"/>
              </w:rPr>
            </w:pPr>
          </w:p>
        </w:tc>
        <w:tc>
          <w:tcPr>
            <w:tcW w:w="528" w:type="dxa"/>
            <w:vAlign w:val="center"/>
          </w:tcPr>
          <w:p w14:paraId="2F91D0A6">
            <w:pPr>
              <w:widowControl/>
              <w:jc w:val="center"/>
              <w:textAlignment w:val="center"/>
              <w:rPr>
                <w:rFonts w:ascii="宋体" w:hAnsi="宋体" w:eastAsia="宋体" w:cs="宋体"/>
                <w:szCs w:val="21"/>
              </w:rPr>
            </w:pPr>
            <w:r>
              <w:rPr>
                <w:rFonts w:hint="eastAsia" w:ascii="宋体" w:hAnsi="宋体" w:eastAsia="宋体" w:cs="宋体"/>
                <w:color w:val="000000"/>
                <w:kern w:val="0"/>
                <w:sz w:val="24"/>
                <w:lang w:bidi="ar"/>
              </w:rPr>
              <w:t>5</w:t>
            </w:r>
          </w:p>
        </w:tc>
        <w:tc>
          <w:tcPr>
            <w:tcW w:w="7066" w:type="dxa"/>
            <w:vAlign w:val="center"/>
          </w:tcPr>
          <w:p w14:paraId="4861479F">
            <w:pPr>
              <w:widowControl/>
              <w:jc w:val="left"/>
              <w:textAlignment w:val="center"/>
              <w:rPr>
                <w:rFonts w:ascii="宋体" w:hAnsi="宋体" w:eastAsia="宋体" w:cs="宋体"/>
                <w:sz w:val="21"/>
                <w:szCs w:val="21"/>
              </w:rPr>
            </w:pPr>
            <w:r>
              <w:rPr>
                <w:rFonts w:hint="eastAsia" w:ascii="宋体" w:hAnsi="宋体" w:eastAsia="宋体" w:cs="宋体"/>
                <w:color w:val="000000"/>
                <w:kern w:val="0"/>
                <w:sz w:val="21"/>
                <w:szCs w:val="21"/>
                <w:lang w:bidi="ar"/>
              </w:rPr>
              <w:t>回收率：99%-101%；</w:t>
            </w:r>
          </w:p>
        </w:tc>
      </w:tr>
      <w:tr w14:paraId="46DF05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4" w:type="dxa"/>
            <w:vAlign w:val="center"/>
          </w:tcPr>
          <w:p w14:paraId="40BF090D">
            <w:pPr>
              <w:pStyle w:val="14"/>
              <w:ind w:firstLine="0"/>
              <w:jc w:val="center"/>
              <w:rPr>
                <w:rFonts w:ascii="宋体" w:hAnsi="宋体" w:eastAsia="宋体" w:cs="宋体"/>
                <w:b/>
                <w:bCs/>
                <w:sz w:val="21"/>
                <w:szCs w:val="21"/>
              </w:rPr>
            </w:pPr>
          </w:p>
        </w:tc>
        <w:tc>
          <w:tcPr>
            <w:tcW w:w="528" w:type="dxa"/>
            <w:vAlign w:val="center"/>
          </w:tcPr>
          <w:p w14:paraId="21100E37">
            <w:pPr>
              <w:widowControl/>
              <w:jc w:val="center"/>
              <w:textAlignment w:val="center"/>
              <w:rPr>
                <w:rFonts w:ascii="宋体" w:hAnsi="宋体" w:eastAsia="宋体" w:cs="宋体"/>
                <w:szCs w:val="21"/>
              </w:rPr>
            </w:pPr>
            <w:r>
              <w:rPr>
                <w:rFonts w:hint="eastAsia" w:ascii="宋体" w:hAnsi="宋体" w:eastAsia="宋体" w:cs="宋体"/>
                <w:color w:val="000000"/>
                <w:kern w:val="0"/>
                <w:sz w:val="24"/>
                <w:lang w:bidi="ar"/>
              </w:rPr>
              <w:t>6</w:t>
            </w:r>
          </w:p>
        </w:tc>
        <w:tc>
          <w:tcPr>
            <w:tcW w:w="7066" w:type="dxa"/>
            <w:vAlign w:val="center"/>
          </w:tcPr>
          <w:p w14:paraId="66B53E19">
            <w:pPr>
              <w:widowControl/>
              <w:jc w:val="left"/>
              <w:textAlignment w:val="center"/>
              <w:rPr>
                <w:rFonts w:ascii="宋体" w:hAnsi="宋体" w:eastAsia="宋体" w:cs="宋体"/>
                <w:sz w:val="21"/>
                <w:szCs w:val="21"/>
              </w:rPr>
            </w:pPr>
            <w:r>
              <w:rPr>
                <w:rFonts w:hint="eastAsia" w:ascii="宋体" w:hAnsi="宋体" w:eastAsia="宋体" w:cs="宋体"/>
                <w:color w:val="000000"/>
                <w:kern w:val="0"/>
                <w:sz w:val="21"/>
                <w:szCs w:val="21"/>
                <w:lang w:bidi="ar"/>
              </w:rPr>
              <w:t>冷凝水控制：节水型设计，程序自动控制；</w:t>
            </w:r>
          </w:p>
        </w:tc>
      </w:tr>
      <w:tr w14:paraId="02C8B9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4" w:type="dxa"/>
            <w:vAlign w:val="center"/>
          </w:tcPr>
          <w:p w14:paraId="6FF4D7C2">
            <w:pPr>
              <w:pStyle w:val="14"/>
              <w:ind w:firstLine="0"/>
              <w:jc w:val="center"/>
              <w:rPr>
                <w:rFonts w:ascii="宋体" w:hAnsi="宋体" w:eastAsia="宋体" w:cs="宋体"/>
                <w:b/>
                <w:bCs/>
                <w:sz w:val="21"/>
                <w:szCs w:val="21"/>
              </w:rPr>
            </w:pPr>
          </w:p>
        </w:tc>
        <w:tc>
          <w:tcPr>
            <w:tcW w:w="528" w:type="dxa"/>
            <w:vAlign w:val="center"/>
          </w:tcPr>
          <w:p w14:paraId="35098C26">
            <w:pPr>
              <w:widowControl/>
              <w:jc w:val="center"/>
              <w:textAlignment w:val="center"/>
              <w:rPr>
                <w:rFonts w:ascii="宋体" w:hAnsi="宋体" w:eastAsia="宋体" w:cs="宋体"/>
                <w:szCs w:val="21"/>
              </w:rPr>
            </w:pPr>
            <w:r>
              <w:rPr>
                <w:rFonts w:hint="eastAsia" w:ascii="宋体" w:hAnsi="宋体" w:eastAsia="宋体" w:cs="宋体"/>
                <w:color w:val="000000"/>
                <w:kern w:val="0"/>
                <w:sz w:val="24"/>
                <w:lang w:bidi="ar"/>
              </w:rPr>
              <w:t>7</w:t>
            </w:r>
          </w:p>
        </w:tc>
        <w:tc>
          <w:tcPr>
            <w:tcW w:w="7066" w:type="dxa"/>
            <w:vAlign w:val="center"/>
          </w:tcPr>
          <w:p w14:paraId="53E50FD9">
            <w:pPr>
              <w:widowControl/>
              <w:jc w:val="left"/>
              <w:textAlignment w:val="center"/>
              <w:rPr>
                <w:rFonts w:ascii="宋体" w:hAnsi="宋体" w:eastAsia="宋体" w:cs="宋体"/>
                <w:sz w:val="21"/>
                <w:szCs w:val="21"/>
              </w:rPr>
            </w:pPr>
            <w:r>
              <w:rPr>
                <w:rFonts w:hint="eastAsia" w:ascii="宋体" w:hAnsi="宋体" w:eastAsia="宋体" w:cs="宋体"/>
                <w:color w:val="000000"/>
                <w:kern w:val="0"/>
                <w:sz w:val="21"/>
                <w:szCs w:val="21"/>
                <w:lang w:bidi="ar"/>
              </w:rPr>
              <w:t>蒸发炉保护：缺水双重保护；过压泄压保护；</w:t>
            </w:r>
          </w:p>
        </w:tc>
      </w:tr>
      <w:tr w14:paraId="16A877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4" w:type="dxa"/>
            <w:vAlign w:val="center"/>
          </w:tcPr>
          <w:p w14:paraId="65D0066A">
            <w:pPr>
              <w:pStyle w:val="14"/>
              <w:ind w:firstLine="0"/>
              <w:jc w:val="center"/>
              <w:rPr>
                <w:rFonts w:ascii="宋体" w:hAnsi="宋体" w:eastAsia="宋体" w:cs="宋体"/>
                <w:b/>
                <w:bCs/>
                <w:sz w:val="21"/>
                <w:szCs w:val="21"/>
              </w:rPr>
            </w:pPr>
          </w:p>
        </w:tc>
        <w:tc>
          <w:tcPr>
            <w:tcW w:w="528" w:type="dxa"/>
            <w:vAlign w:val="center"/>
          </w:tcPr>
          <w:p w14:paraId="4E4AFA2E">
            <w:pPr>
              <w:widowControl/>
              <w:jc w:val="center"/>
              <w:textAlignment w:val="center"/>
              <w:rPr>
                <w:rFonts w:ascii="宋体" w:hAnsi="宋体" w:eastAsia="宋体" w:cs="宋体"/>
                <w:szCs w:val="21"/>
              </w:rPr>
            </w:pPr>
            <w:r>
              <w:rPr>
                <w:rFonts w:hint="eastAsia" w:ascii="宋体" w:hAnsi="宋体" w:eastAsia="宋体" w:cs="宋体"/>
                <w:color w:val="000000"/>
                <w:kern w:val="0"/>
                <w:sz w:val="24"/>
                <w:lang w:bidi="ar"/>
              </w:rPr>
              <w:t>8</w:t>
            </w:r>
          </w:p>
        </w:tc>
        <w:tc>
          <w:tcPr>
            <w:tcW w:w="7066" w:type="dxa"/>
            <w:vAlign w:val="center"/>
          </w:tcPr>
          <w:p w14:paraId="1022C7A1">
            <w:pPr>
              <w:widowControl/>
              <w:jc w:val="left"/>
              <w:textAlignment w:val="center"/>
              <w:rPr>
                <w:rFonts w:ascii="宋体" w:hAnsi="宋体" w:eastAsia="宋体" w:cs="宋体"/>
                <w:sz w:val="21"/>
                <w:szCs w:val="21"/>
              </w:rPr>
            </w:pPr>
            <w:r>
              <w:rPr>
                <w:rFonts w:hint="eastAsia" w:ascii="宋体" w:hAnsi="宋体" w:eastAsia="宋体" w:cs="宋体"/>
                <w:color w:val="000000"/>
                <w:kern w:val="0"/>
                <w:sz w:val="21"/>
                <w:szCs w:val="21"/>
                <w:lang w:bidi="ar"/>
              </w:rPr>
              <w:t>操控方式：船式开关</w:t>
            </w:r>
          </w:p>
        </w:tc>
      </w:tr>
      <w:tr w14:paraId="529654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4" w:type="dxa"/>
            <w:vAlign w:val="center"/>
          </w:tcPr>
          <w:p w14:paraId="5B749EF5">
            <w:pPr>
              <w:pStyle w:val="14"/>
              <w:ind w:firstLine="0"/>
              <w:jc w:val="center"/>
              <w:rPr>
                <w:rFonts w:ascii="宋体" w:hAnsi="宋体" w:eastAsia="宋体" w:cs="宋体"/>
                <w:b/>
                <w:bCs/>
                <w:sz w:val="21"/>
                <w:szCs w:val="21"/>
              </w:rPr>
            </w:pPr>
          </w:p>
        </w:tc>
        <w:tc>
          <w:tcPr>
            <w:tcW w:w="528" w:type="dxa"/>
            <w:vAlign w:val="center"/>
          </w:tcPr>
          <w:p w14:paraId="388F2516">
            <w:pPr>
              <w:widowControl/>
              <w:jc w:val="center"/>
              <w:textAlignment w:val="center"/>
              <w:rPr>
                <w:rFonts w:ascii="宋体" w:hAnsi="宋体" w:eastAsia="宋体" w:cs="宋体"/>
                <w:szCs w:val="21"/>
              </w:rPr>
            </w:pPr>
            <w:r>
              <w:rPr>
                <w:rFonts w:hint="eastAsia" w:ascii="宋体" w:hAnsi="宋体" w:eastAsia="宋体" w:cs="宋体"/>
                <w:color w:val="000000"/>
                <w:kern w:val="0"/>
                <w:sz w:val="24"/>
                <w:lang w:bidi="ar"/>
              </w:rPr>
              <w:t>9</w:t>
            </w:r>
          </w:p>
        </w:tc>
        <w:tc>
          <w:tcPr>
            <w:tcW w:w="7066" w:type="dxa"/>
            <w:vAlign w:val="center"/>
          </w:tcPr>
          <w:p w14:paraId="57AE8513">
            <w:pPr>
              <w:widowControl/>
              <w:jc w:val="left"/>
              <w:textAlignment w:val="center"/>
              <w:rPr>
                <w:rFonts w:ascii="宋体" w:hAnsi="宋体" w:eastAsia="宋体" w:cs="宋体"/>
                <w:sz w:val="21"/>
                <w:szCs w:val="21"/>
              </w:rPr>
            </w:pPr>
            <w:r>
              <w:rPr>
                <w:rFonts w:hint="eastAsia" w:ascii="宋体" w:hAnsi="宋体" w:eastAsia="宋体" w:cs="宋体"/>
                <w:color w:val="000000"/>
                <w:kern w:val="0"/>
                <w:sz w:val="21"/>
                <w:szCs w:val="21"/>
                <w:lang w:bidi="ar"/>
              </w:rPr>
              <w:t xml:space="preserve">防溅管材质：强酸碱塑料模具成型；  </w:t>
            </w:r>
          </w:p>
        </w:tc>
      </w:tr>
      <w:tr w14:paraId="1EAC43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4" w:type="dxa"/>
            <w:vAlign w:val="center"/>
          </w:tcPr>
          <w:p w14:paraId="38DCB785">
            <w:pPr>
              <w:pStyle w:val="14"/>
              <w:ind w:firstLine="0"/>
              <w:jc w:val="center"/>
              <w:rPr>
                <w:rFonts w:ascii="宋体" w:hAnsi="宋体" w:eastAsia="宋体" w:cs="宋体"/>
                <w:b/>
                <w:bCs/>
                <w:sz w:val="21"/>
                <w:szCs w:val="21"/>
              </w:rPr>
            </w:pPr>
          </w:p>
        </w:tc>
        <w:tc>
          <w:tcPr>
            <w:tcW w:w="528" w:type="dxa"/>
            <w:vAlign w:val="center"/>
          </w:tcPr>
          <w:p w14:paraId="7B1C543A">
            <w:pPr>
              <w:widowControl/>
              <w:jc w:val="center"/>
              <w:textAlignment w:val="center"/>
              <w:rPr>
                <w:rFonts w:ascii="宋体" w:hAnsi="宋体" w:eastAsia="宋体" w:cs="宋体"/>
                <w:szCs w:val="21"/>
              </w:rPr>
            </w:pPr>
            <w:r>
              <w:rPr>
                <w:rFonts w:hint="eastAsia" w:ascii="宋体" w:hAnsi="宋体" w:eastAsia="宋体" w:cs="宋体"/>
                <w:color w:val="000000"/>
                <w:kern w:val="0"/>
                <w:sz w:val="24"/>
                <w:lang w:bidi="ar"/>
              </w:rPr>
              <w:t>10</w:t>
            </w:r>
          </w:p>
        </w:tc>
        <w:tc>
          <w:tcPr>
            <w:tcW w:w="7066" w:type="dxa"/>
            <w:vAlign w:val="center"/>
          </w:tcPr>
          <w:p w14:paraId="1EFE830C">
            <w:pPr>
              <w:widowControl/>
              <w:jc w:val="left"/>
              <w:textAlignment w:val="center"/>
              <w:rPr>
                <w:rFonts w:ascii="宋体" w:hAnsi="宋体" w:eastAsia="宋体" w:cs="宋体"/>
                <w:sz w:val="21"/>
                <w:szCs w:val="21"/>
              </w:rPr>
            </w:pPr>
            <w:r>
              <w:rPr>
                <w:rFonts w:hint="eastAsia" w:ascii="宋体" w:hAnsi="宋体" w:eastAsia="宋体" w:cs="宋体"/>
                <w:color w:val="000000"/>
                <w:kern w:val="0"/>
                <w:sz w:val="21"/>
                <w:szCs w:val="21"/>
                <w:lang w:bidi="ar"/>
              </w:rPr>
              <w:t xml:space="preserve">电 源：220V±10%，50～60HZ； </w:t>
            </w:r>
          </w:p>
        </w:tc>
      </w:tr>
      <w:tr w14:paraId="76F6BD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4" w:type="dxa"/>
            <w:vAlign w:val="center"/>
          </w:tcPr>
          <w:p w14:paraId="660F1E6E">
            <w:pPr>
              <w:pStyle w:val="14"/>
              <w:ind w:firstLine="0"/>
              <w:rPr>
                <w:rFonts w:ascii="宋体" w:hAnsi="宋体" w:eastAsia="宋体" w:cs="宋体"/>
                <w:b/>
                <w:bCs/>
                <w:sz w:val="21"/>
                <w:szCs w:val="21"/>
              </w:rPr>
            </w:pPr>
          </w:p>
        </w:tc>
        <w:tc>
          <w:tcPr>
            <w:tcW w:w="528" w:type="dxa"/>
            <w:vAlign w:val="center"/>
          </w:tcPr>
          <w:p w14:paraId="40868E7D">
            <w:pPr>
              <w:widowControl/>
              <w:jc w:val="center"/>
              <w:textAlignment w:val="center"/>
              <w:rPr>
                <w:rFonts w:ascii="宋体" w:hAnsi="宋体" w:eastAsia="宋体" w:cs="宋体"/>
                <w:szCs w:val="21"/>
              </w:rPr>
            </w:pPr>
            <w:r>
              <w:rPr>
                <w:rFonts w:hint="eastAsia" w:ascii="宋体" w:hAnsi="宋体" w:eastAsia="宋体" w:cs="宋体"/>
                <w:color w:val="000000"/>
                <w:kern w:val="0"/>
                <w:sz w:val="24"/>
                <w:lang w:bidi="ar"/>
              </w:rPr>
              <w:t>11</w:t>
            </w:r>
          </w:p>
        </w:tc>
        <w:tc>
          <w:tcPr>
            <w:tcW w:w="7066" w:type="dxa"/>
            <w:vAlign w:val="center"/>
          </w:tcPr>
          <w:p w14:paraId="2F4D571A">
            <w:pPr>
              <w:widowControl/>
              <w:jc w:val="left"/>
              <w:textAlignment w:val="center"/>
              <w:rPr>
                <w:rFonts w:ascii="宋体" w:hAnsi="宋体" w:eastAsia="宋体" w:cs="宋体"/>
                <w:sz w:val="21"/>
                <w:szCs w:val="21"/>
              </w:rPr>
            </w:pPr>
            <w:r>
              <w:rPr>
                <w:rFonts w:hint="eastAsia" w:ascii="宋体" w:hAnsi="宋体" w:eastAsia="宋体" w:cs="宋体"/>
                <w:color w:val="000000"/>
                <w:kern w:val="0"/>
                <w:sz w:val="21"/>
                <w:szCs w:val="21"/>
                <w:lang w:bidi="ar"/>
              </w:rPr>
              <w:t>额定功率：</w:t>
            </w:r>
            <w:r>
              <w:rPr>
                <w:rFonts w:hint="eastAsia" w:ascii="宋体" w:hAnsi="宋体" w:eastAsia="宋体" w:cs="宋体"/>
                <w:color w:val="000000"/>
                <w:kern w:val="0"/>
                <w:szCs w:val="21"/>
                <w:lang w:bidi="ar"/>
              </w:rPr>
              <w:t>≥</w:t>
            </w:r>
            <w:r>
              <w:rPr>
                <w:rFonts w:hint="eastAsia" w:ascii="宋体" w:hAnsi="宋体" w:eastAsia="宋体" w:cs="宋体"/>
                <w:color w:val="000000"/>
                <w:kern w:val="0"/>
                <w:sz w:val="21"/>
                <w:szCs w:val="21"/>
                <w:lang w:bidi="ar"/>
              </w:rPr>
              <w:t xml:space="preserve">1700W； </w:t>
            </w:r>
          </w:p>
        </w:tc>
      </w:tr>
      <w:tr w14:paraId="55D03C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4" w:type="dxa"/>
          </w:tcPr>
          <w:p w14:paraId="7D840C79">
            <w:pPr>
              <w:pStyle w:val="14"/>
              <w:ind w:firstLine="0"/>
              <w:jc w:val="center"/>
              <w:rPr>
                <w:rFonts w:ascii="宋体" w:hAnsi="宋体" w:eastAsia="宋体" w:cs="宋体"/>
                <w:b/>
                <w:bCs/>
                <w:sz w:val="21"/>
                <w:szCs w:val="21"/>
              </w:rPr>
            </w:pPr>
          </w:p>
        </w:tc>
        <w:tc>
          <w:tcPr>
            <w:tcW w:w="528" w:type="dxa"/>
            <w:vAlign w:val="center"/>
          </w:tcPr>
          <w:p w14:paraId="24DE81BD">
            <w:pPr>
              <w:widowControl/>
              <w:jc w:val="center"/>
              <w:textAlignment w:val="center"/>
              <w:rPr>
                <w:rFonts w:ascii="宋体" w:hAnsi="宋体" w:eastAsia="宋体" w:cs="宋体"/>
                <w:szCs w:val="21"/>
              </w:rPr>
            </w:pPr>
            <w:r>
              <w:rPr>
                <w:rFonts w:hint="eastAsia" w:ascii="宋体" w:hAnsi="宋体" w:eastAsia="宋体" w:cs="宋体"/>
                <w:color w:val="000000"/>
                <w:kern w:val="0"/>
                <w:sz w:val="24"/>
                <w:lang w:bidi="ar"/>
              </w:rPr>
              <w:t>12</w:t>
            </w:r>
          </w:p>
        </w:tc>
        <w:tc>
          <w:tcPr>
            <w:tcW w:w="7066" w:type="dxa"/>
            <w:vAlign w:val="center"/>
          </w:tcPr>
          <w:p w14:paraId="20A8A342">
            <w:pPr>
              <w:widowControl/>
              <w:jc w:val="left"/>
              <w:textAlignment w:val="center"/>
              <w:rPr>
                <w:rFonts w:ascii="宋体" w:hAnsi="宋体" w:eastAsia="宋体" w:cs="宋体"/>
                <w:sz w:val="21"/>
                <w:szCs w:val="21"/>
              </w:rPr>
            </w:pPr>
            <w:r>
              <w:rPr>
                <w:rFonts w:hint="eastAsia" w:ascii="宋体" w:hAnsi="宋体" w:eastAsia="宋体" w:cs="宋体"/>
                <w:color w:val="000000"/>
                <w:kern w:val="0"/>
                <w:sz w:val="21"/>
                <w:szCs w:val="21"/>
                <w:lang w:bidi="ar"/>
              </w:rPr>
              <w:t>外形尺寸：412×376×740（mm）</w:t>
            </w:r>
            <w:r>
              <w:rPr>
                <w:rFonts w:hint="eastAsia" w:ascii="宋体" w:hAnsi="宋体" w:eastAsia="宋体" w:cs="宋体"/>
                <w:color w:val="000000"/>
                <w:kern w:val="0"/>
                <w:sz w:val="22"/>
                <w:szCs w:val="22"/>
                <w:lang w:bidi="ar"/>
              </w:rPr>
              <w:t>（±5%）</w:t>
            </w:r>
            <w:r>
              <w:rPr>
                <w:rFonts w:hint="eastAsia" w:ascii="宋体" w:hAnsi="宋体" w:eastAsia="宋体" w:cs="宋体"/>
                <w:color w:val="000000"/>
                <w:kern w:val="0"/>
                <w:sz w:val="21"/>
                <w:szCs w:val="21"/>
                <w:lang w:bidi="ar"/>
              </w:rPr>
              <w:t>；</w:t>
            </w:r>
          </w:p>
        </w:tc>
      </w:tr>
      <w:tr w14:paraId="17FE19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4" w:type="dxa"/>
          </w:tcPr>
          <w:p w14:paraId="18A49B31">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7594" w:type="dxa"/>
            <w:gridSpan w:val="2"/>
          </w:tcPr>
          <w:p w14:paraId="067D1527">
            <w:pPr>
              <w:spacing w:line="360" w:lineRule="auto"/>
              <w:jc w:val="left"/>
              <w:rPr>
                <w:rFonts w:ascii="宋体" w:hAnsi="宋体" w:cs="宋体"/>
                <w:color w:val="000000" w:themeColor="text1"/>
                <w:kern w:val="0"/>
                <w:szCs w:val="21"/>
                <w:lang w:val="zh-CN" w:bidi="zh-CN"/>
                <w14:textFill>
                  <w14:solidFill>
                    <w14:schemeClr w14:val="tx1"/>
                  </w14:solidFill>
                </w14:textFill>
              </w:rPr>
            </w:pPr>
            <w:r>
              <w:rPr>
                <w:rFonts w:hint="eastAsia" w:ascii="宋体" w:hAnsi="宋体" w:cs="宋体"/>
                <w:color w:val="000000" w:themeColor="text1"/>
                <w:kern w:val="0"/>
                <w:szCs w:val="21"/>
                <w:lang w:val="zh-CN" w:bidi="zh-CN"/>
                <w14:textFill>
                  <w14:solidFill>
                    <w14:schemeClr w14:val="tx1"/>
                  </w14:solidFill>
                </w14:textFill>
              </w:rPr>
              <w:t>打"★"号条款为实质性条款，若有任何一条负偏离或不满足则导致响应无效。</w:t>
            </w:r>
          </w:p>
          <w:p w14:paraId="2557E3F2">
            <w:pPr>
              <w:spacing w:line="360" w:lineRule="auto"/>
              <w:jc w:val="left"/>
              <w:rPr>
                <w:rFonts w:ascii="宋体" w:hAnsi="宋体" w:cs="宋体"/>
                <w:szCs w:val="21"/>
              </w:rPr>
            </w:pPr>
            <w:r>
              <w:rPr>
                <w:rFonts w:hint="eastAsia" w:ascii="宋体" w:hAnsi="宋体" w:cs="宋体"/>
                <w:color w:val="000000" w:themeColor="text1"/>
                <w:szCs w:val="21"/>
                <w14:textFill>
                  <w14:solidFill>
                    <w14:schemeClr w14:val="tx1"/>
                  </w14:solidFill>
                </w14:textFill>
              </w:rPr>
              <w:t>打</w:t>
            </w:r>
            <w:r>
              <w:rPr>
                <w:rFonts w:hint="eastAsia" w:ascii="宋体" w:hAnsi="宋体" w:cs="宋体"/>
                <w:color w:val="000000" w:themeColor="text1"/>
                <w:szCs w:val="21"/>
                <w:lang w:bidi="en-U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"号条款为重要技术参数，若有部分"▲"条款未响应或不满足，将导致其响应性评审加重扣分，但不作为无效响应条款。</w:t>
            </w:r>
          </w:p>
        </w:tc>
      </w:tr>
    </w:tbl>
    <w:p w14:paraId="2CDC45D9">
      <w:pPr>
        <w:rPr>
          <w:rFonts w:eastAsia="宋体" w:cs="Times New Roman"/>
          <w:b/>
          <w:bCs/>
          <w:sz w:val="24"/>
          <w:szCs w:val="32"/>
        </w:rPr>
      </w:pPr>
    </w:p>
    <w:p w14:paraId="5A97258C">
      <w:pPr>
        <w:rPr>
          <w:rFonts w:ascii="宋体" w:hAnsi="宋体" w:eastAsia="宋体" w:cs="宋体"/>
          <w:b/>
          <w:bCs/>
          <w:sz w:val="24"/>
          <w:szCs w:val="32"/>
        </w:rPr>
      </w:pPr>
      <w:r>
        <w:rPr>
          <w:rFonts w:hint="eastAsia" w:ascii="宋体" w:hAnsi="宋体" w:cs="宋体"/>
          <w:b/>
          <w:bCs/>
          <w:sz w:val="24"/>
          <w:szCs w:val="32"/>
        </w:rPr>
        <w:t>附表二：消化炉</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3F6550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78BD851">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参数性质</w:t>
            </w:r>
          </w:p>
        </w:tc>
        <w:tc>
          <w:tcPr>
            <w:tcW w:w="656" w:type="dxa"/>
            <w:vAlign w:val="center"/>
          </w:tcPr>
          <w:p w14:paraId="4EEC3EE1">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序号</w:t>
            </w:r>
          </w:p>
        </w:tc>
        <w:tc>
          <w:tcPr>
            <w:tcW w:w="7369" w:type="dxa"/>
            <w:vAlign w:val="center"/>
          </w:tcPr>
          <w:p w14:paraId="40C8B4BC">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具体技术（参数）要求</w:t>
            </w:r>
          </w:p>
        </w:tc>
      </w:tr>
      <w:tr w14:paraId="5FFEAA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1BB8A6AC">
            <w:pPr>
              <w:pStyle w:val="14"/>
              <w:ind w:firstLine="0"/>
              <w:jc w:val="center"/>
              <w:rPr>
                <w:rFonts w:ascii="宋体" w:hAnsi="宋体" w:eastAsia="宋体" w:cs="宋体"/>
                <w:b/>
                <w:bCs/>
                <w:sz w:val="21"/>
                <w:szCs w:val="21"/>
              </w:rPr>
            </w:pPr>
          </w:p>
        </w:tc>
        <w:tc>
          <w:tcPr>
            <w:tcW w:w="656" w:type="dxa"/>
            <w:vAlign w:val="center"/>
          </w:tcPr>
          <w:p w14:paraId="1775C846">
            <w:pPr>
              <w:widowControl/>
              <w:jc w:val="center"/>
              <w:textAlignment w:val="center"/>
              <w:rPr>
                <w:rFonts w:ascii="宋体" w:hAnsi="宋体" w:eastAsia="宋体" w:cs="宋体"/>
                <w:szCs w:val="21"/>
              </w:rPr>
            </w:pPr>
            <w:r>
              <w:rPr>
                <w:rFonts w:hint="eastAsia" w:ascii="宋体" w:hAnsi="宋体" w:eastAsia="宋体" w:cs="宋体"/>
                <w:color w:val="000000"/>
                <w:kern w:val="0"/>
                <w:sz w:val="24"/>
                <w:lang w:bidi="ar"/>
              </w:rPr>
              <w:t>1</w:t>
            </w:r>
          </w:p>
        </w:tc>
        <w:tc>
          <w:tcPr>
            <w:tcW w:w="7369" w:type="dxa"/>
            <w:vAlign w:val="center"/>
          </w:tcPr>
          <w:p w14:paraId="506B7170">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1、测定范围：0.1～210.0mg氮；</w:t>
            </w:r>
          </w:p>
        </w:tc>
      </w:tr>
      <w:tr w14:paraId="0672E8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D3490C3">
            <w:pPr>
              <w:pStyle w:val="14"/>
              <w:ind w:firstLine="0"/>
              <w:jc w:val="center"/>
              <w:rPr>
                <w:rFonts w:ascii="宋体" w:hAnsi="宋体" w:eastAsia="宋体" w:cs="宋体"/>
                <w:b/>
                <w:bCs/>
                <w:sz w:val="21"/>
                <w:szCs w:val="21"/>
              </w:rPr>
            </w:pPr>
          </w:p>
        </w:tc>
        <w:tc>
          <w:tcPr>
            <w:tcW w:w="656" w:type="dxa"/>
            <w:vAlign w:val="center"/>
          </w:tcPr>
          <w:p w14:paraId="7ADA6488">
            <w:pPr>
              <w:widowControl/>
              <w:jc w:val="center"/>
              <w:textAlignment w:val="center"/>
              <w:rPr>
                <w:rFonts w:ascii="宋体" w:hAnsi="宋体" w:eastAsia="宋体" w:cs="宋体"/>
                <w:szCs w:val="21"/>
              </w:rPr>
            </w:pPr>
            <w:r>
              <w:rPr>
                <w:rFonts w:hint="eastAsia" w:ascii="宋体" w:hAnsi="宋体" w:eastAsia="宋体" w:cs="宋体"/>
                <w:color w:val="000000"/>
                <w:kern w:val="0"/>
                <w:sz w:val="24"/>
                <w:lang w:bidi="ar"/>
              </w:rPr>
              <w:t>2</w:t>
            </w:r>
          </w:p>
        </w:tc>
        <w:tc>
          <w:tcPr>
            <w:tcW w:w="7369" w:type="dxa"/>
            <w:vAlign w:val="center"/>
          </w:tcPr>
          <w:p w14:paraId="54D8B8AF">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2、测定数量：≥20个/批；</w:t>
            </w:r>
          </w:p>
        </w:tc>
      </w:tr>
      <w:tr w14:paraId="238596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958F080">
            <w:pPr>
              <w:pStyle w:val="14"/>
              <w:ind w:firstLine="0"/>
              <w:jc w:val="center"/>
              <w:rPr>
                <w:rFonts w:ascii="宋体" w:hAnsi="宋体" w:eastAsia="宋体" w:cs="宋体"/>
                <w:b/>
                <w:bCs/>
                <w:sz w:val="21"/>
                <w:szCs w:val="21"/>
              </w:rPr>
            </w:pPr>
          </w:p>
        </w:tc>
        <w:tc>
          <w:tcPr>
            <w:tcW w:w="656" w:type="dxa"/>
            <w:vAlign w:val="center"/>
          </w:tcPr>
          <w:p w14:paraId="56C7422A">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 w:val="24"/>
                <w:lang w:bidi="ar"/>
              </w:rPr>
              <w:t>3</w:t>
            </w:r>
          </w:p>
        </w:tc>
        <w:tc>
          <w:tcPr>
            <w:tcW w:w="7369" w:type="dxa"/>
            <w:vAlign w:val="center"/>
          </w:tcPr>
          <w:p w14:paraId="234FA01F">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3、速 度：≥45min/批；</w:t>
            </w:r>
          </w:p>
        </w:tc>
      </w:tr>
      <w:tr w14:paraId="293E1B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9F791B3">
            <w:pPr>
              <w:pStyle w:val="14"/>
              <w:ind w:firstLine="0"/>
              <w:jc w:val="center"/>
              <w:rPr>
                <w:rFonts w:ascii="宋体" w:hAnsi="宋体" w:eastAsia="宋体" w:cs="宋体"/>
                <w:b/>
                <w:bCs/>
                <w:sz w:val="21"/>
                <w:szCs w:val="21"/>
              </w:rPr>
            </w:pPr>
          </w:p>
        </w:tc>
        <w:tc>
          <w:tcPr>
            <w:tcW w:w="656" w:type="dxa"/>
            <w:vAlign w:val="center"/>
          </w:tcPr>
          <w:p w14:paraId="16FA5FD3">
            <w:pPr>
              <w:widowControl/>
              <w:jc w:val="center"/>
              <w:textAlignment w:val="center"/>
              <w:rPr>
                <w:rFonts w:ascii="宋体" w:hAnsi="宋体" w:eastAsia="宋体" w:cs="宋体"/>
                <w:szCs w:val="21"/>
              </w:rPr>
            </w:pPr>
            <w:r>
              <w:rPr>
                <w:rFonts w:hint="eastAsia" w:ascii="宋体" w:hAnsi="宋体" w:eastAsia="宋体" w:cs="宋体"/>
                <w:color w:val="000000"/>
                <w:kern w:val="0"/>
                <w:sz w:val="24"/>
                <w:lang w:bidi="ar"/>
              </w:rPr>
              <w:t>4</w:t>
            </w:r>
          </w:p>
        </w:tc>
        <w:tc>
          <w:tcPr>
            <w:tcW w:w="7369" w:type="dxa"/>
            <w:vAlign w:val="center"/>
          </w:tcPr>
          <w:p w14:paraId="434F061B">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4、消化管容量：≥250ml；</w:t>
            </w:r>
          </w:p>
        </w:tc>
      </w:tr>
      <w:tr w14:paraId="632C18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6EB80EC">
            <w:pPr>
              <w:pStyle w:val="14"/>
              <w:ind w:firstLine="0"/>
              <w:jc w:val="center"/>
              <w:rPr>
                <w:rFonts w:ascii="宋体" w:hAnsi="宋体" w:eastAsia="宋体" w:cs="宋体"/>
                <w:b/>
                <w:bCs/>
                <w:sz w:val="21"/>
                <w:szCs w:val="21"/>
              </w:rPr>
            </w:pPr>
          </w:p>
        </w:tc>
        <w:tc>
          <w:tcPr>
            <w:tcW w:w="656" w:type="dxa"/>
            <w:vAlign w:val="center"/>
          </w:tcPr>
          <w:p w14:paraId="217C8B32">
            <w:pPr>
              <w:widowControl/>
              <w:jc w:val="center"/>
              <w:textAlignment w:val="center"/>
              <w:rPr>
                <w:rFonts w:ascii="宋体" w:hAnsi="宋体" w:eastAsia="宋体" w:cs="宋体"/>
                <w:szCs w:val="21"/>
              </w:rPr>
            </w:pPr>
            <w:r>
              <w:rPr>
                <w:rFonts w:hint="eastAsia" w:ascii="宋体" w:hAnsi="宋体" w:eastAsia="宋体" w:cs="宋体"/>
                <w:color w:val="000000"/>
                <w:kern w:val="0"/>
                <w:sz w:val="24"/>
                <w:lang w:bidi="ar"/>
              </w:rPr>
              <w:t>5</w:t>
            </w:r>
          </w:p>
        </w:tc>
        <w:tc>
          <w:tcPr>
            <w:tcW w:w="7369" w:type="dxa"/>
            <w:vAlign w:val="center"/>
          </w:tcPr>
          <w:p w14:paraId="09F629D8">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5、控温范围：室温～450℃；</w:t>
            </w:r>
          </w:p>
        </w:tc>
      </w:tr>
      <w:tr w14:paraId="411C77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4FBC4E3">
            <w:pPr>
              <w:pStyle w:val="14"/>
              <w:ind w:firstLine="0"/>
              <w:jc w:val="center"/>
              <w:rPr>
                <w:rFonts w:ascii="宋体" w:hAnsi="宋体" w:eastAsia="宋体" w:cs="宋体"/>
                <w:b/>
                <w:bCs/>
                <w:sz w:val="21"/>
                <w:szCs w:val="21"/>
              </w:rPr>
            </w:pPr>
          </w:p>
        </w:tc>
        <w:tc>
          <w:tcPr>
            <w:tcW w:w="656" w:type="dxa"/>
            <w:vAlign w:val="center"/>
          </w:tcPr>
          <w:p w14:paraId="2F8C3D46">
            <w:pPr>
              <w:widowControl/>
              <w:jc w:val="center"/>
              <w:textAlignment w:val="center"/>
              <w:rPr>
                <w:rFonts w:ascii="宋体" w:hAnsi="宋体" w:eastAsia="宋体" w:cs="宋体"/>
                <w:szCs w:val="21"/>
              </w:rPr>
            </w:pPr>
            <w:r>
              <w:rPr>
                <w:rFonts w:hint="eastAsia" w:ascii="宋体" w:hAnsi="宋体" w:eastAsia="宋体" w:cs="宋体"/>
                <w:color w:val="000000"/>
                <w:kern w:val="0"/>
                <w:sz w:val="24"/>
                <w:lang w:bidi="ar"/>
              </w:rPr>
              <w:t>6</w:t>
            </w:r>
          </w:p>
        </w:tc>
        <w:tc>
          <w:tcPr>
            <w:tcW w:w="7369" w:type="dxa"/>
            <w:vAlign w:val="center"/>
          </w:tcPr>
          <w:p w14:paraId="39855875">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6、控温精度：</w:t>
            </w:r>
            <w:r>
              <w:rPr>
                <w:rFonts w:hint="eastAsia" w:ascii="宋体" w:hAnsi="宋体" w:eastAsia="宋体" w:cs="宋体"/>
                <w:color w:val="000000"/>
                <w:kern w:val="0"/>
                <w:sz w:val="22"/>
                <w:szCs w:val="22"/>
                <w:lang w:bidi="ar"/>
              </w:rPr>
              <w:t>≤</w:t>
            </w:r>
            <w:r>
              <w:rPr>
                <w:rFonts w:hint="eastAsia" w:ascii="宋体" w:hAnsi="宋体" w:eastAsia="宋体" w:cs="宋体"/>
                <w:color w:val="000000"/>
                <w:kern w:val="0"/>
                <w:szCs w:val="21"/>
                <w:lang w:bidi="ar"/>
              </w:rPr>
              <w:t>±1℃；</w:t>
            </w:r>
          </w:p>
        </w:tc>
      </w:tr>
      <w:tr w14:paraId="70283C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40085BD">
            <w:pPr>
              <w:pStyle w:val="14"/>
              <w:ind w:firstLine="0"/>
              <w:jc w:val="center"/>
              <w:rPr>
                <w:rFonts w:ascii="宋体" w:hAnsi="宋体" w:eastAsia="宋体" w:cs="宋体"/>
                <w:b/>
                <w:bCs/>
                <w:sz w:val="21"/>
                <w:szCs w:val="21"/>
              </w:rPr>
            </w:pPr>
          </w:p>
        </w:tc>
        <w:tc>
          <w:tcPr>
            <w:tcW w:w="656" w:type="dxa"/>
            <w:vAlign w:val="center"/>
          </w:tcPr>
          <w:p w14:paraId="42D7BEB9">
            <w:pPr>
              <w:widowControl/>
              <w:jc w:val="center"/>
              <w:textAlignment w:val="center"/>
              <w:rPr>
                <w:rFonts w:ascii="宋体" w:hAnsi="宋体" w:eastAsia="宋体" w:cs="宋体"/>
                <w:szCs w:val="21"/>
              </w:rPr>
            </w:pPr>
            <w:r>
              <w:rPr>
                <w:rFonts w:hint="eastAsia" w:ascii="宋体" w:hAnsi="宋体" w:eastAsia="宋体" w:cs="宋体"/>
                <w:color w:val="000000"/>
                <w:kern w:val="0"/>
                <w:sz w:val="24"/>
                <w:lang w:bidi="ar"/>
              </w:rPr>
              <w:t>7</w:t>
            </w:r>
          </w:p>
        </w:tc>
        <w:tc>
          <w:tcPr>
            <w:tcW w:w="7369" w:type="dxa"/>
            <w:vAlign w:val="center"/>
          </w:tcPr>
          <w:p w14:paraId="2463E349">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7、平均升温速度：≥30℃/min；(从室温升到450℃小于30分钟)</w:t>
            </w:r>
          </w:p>
        </w:tc>
      </w:tr>
      <w:tr w14:paraId="3E34D4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A98B8F0">
            <w:pPr>
              <w:pStyle w:val="14"/>
              <w:ind w:firstLine="0"/>
              <w:jc w:val="center"/>
              <w:rPr>
                <w:rFonts w:ascii="宋体" w:hAnsi="宋体" w:eastAsia="宋体" w:cs="宋体"/>
                <w:b/>
                <w:bCs/>
                <w:sz w:val="21"/>
                <w:szCs w:val="21"/>
              </w:rPr>
            </w:pPr>
          </w:p>
        </w:tc>
        <w:tc>
          <w:tcPr>
            <w:tcW w:w="656" w:type="dxa"/>
            <w:vAlign w:val="center"/>
          </w:tcPr>
          <w:p w14:paraId="1DBBB542">
            <w:pPr>
              <w:widowControl/>
              <w:jc w:val="center"/>
              <w:textAlignment w:val="center"/>
              <w:rPr>
                <w:rFonts w:ascii="宋体" w:hAnsi="宋体" w:eastAsia="宋体" w:cs="宋体"/>
                <w:szCs w:val="21"/>
              </w:rPr>
            </w:pPr>
            <w:r>
              <w:rPr>
                <w:rFonts w:hint="eastAsia" w:ascii="宋体" w:hAnsi="宋体" w:eastAsia="宋体" w:cs="宋体"/>
                <w:color w:val="000000"/>
                <w:kern w:val="0"/>
                <w:sz w:val="24"/>
                <w:lang w:bidi="ar"/>
              </w:rPr>
              <w:t>8</w:t>
            </w:r>
          </w:p>
        </w:tc>
        <w:tc>
          <w:tcPr>
            <w:tcW w:w="7369" w:type="dxa"/>
            <w:vAlign w:val="center"/>
          </w:tcPr>
          <w:p w14:paraId="47CF6C0B">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8、控温方式：程序控制，不少于曲线升温与直线升温两种方式；(分六个阶段自动升温)</w:t>
            </w:r>
          </w:p>
        </w:tc>
      </w:tr>
      <w:tr w14:paraId="74C2D7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DE0CACE">
            <w:pPr>
              <w:pStyle w:val="14"/>
              <w:ind w:firstLine="0"/>
              <w:jc w:val="center"/>
              <w:rPr>
                <w:rFonts w:ascii="宋体" w:hAnsi="宋体" w:eastAsia="宋体" w:cs="宋体"/>
                <w:b/>
                <w:bCs/>
                <w:sz w:val="21"/>
                <w:szCs w:val="21"/>
              </w:rPr>
            </w:pPr>
          </w:p>
        </w:tc>
        <w:tc>
          <w:tcPr>
            <w:tcW w:w="656" w:type="dxa"/>
            <w:vAlign w:val="center"/>
          </w:tcPr>
          <w:p w14:paraId="3BCB6878">
            <w:pPr>
              <w:widowControl/>
              <w:jc w:val="center"/>
              <w:textAlignment w:val="center"/>
              <w:rPr>
                <w:rFonts w:ascii="宋体" w:hAnsi="宋体" w:eastAsia="宋体" w:cs="宋体"/>
                <w:szCs w:val="21"/>
              </w:rPr>
            </w:pPr>
            <w:r>
              <w:rPr>
                <w:rFonts w:hint="eastAsia" w:ascii="宋体" w:hAnsi="宋体" w:eastAsia="宋体" w:cs="宋体"/>
                <w:color w:val="000000"/>
                <w:kern w:val="0"/>
                <w:sz w:val="24"/>
                <w:lang w:bidi="ar"/>
              </w:rPr>
              <w:t>9</w:t>
            </w:r>
          </w:p>
        </w:tc>
        <w:tc>
          <w:tcPr>
            <w:tcW w:w="7369" w:type="dxa"/>
            <w:vAlign w:val="center"/>
          </w:tcPr>
          <w:p w14:paraId="6FE61EEF">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9、废气密封材料：满足或优于聚四氟乙烯；</w:t>
            </w:r>
          </w:p>
        </w:tc>
      </w:tr>
      <w:tr w14:paraId="5E5F78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302BBC6">
            <w:pPr>
              <w:pStyle w:val="14"/>
              <w:ind w:firstLine="0"/>
              <w:jc w:val="center"/>
              <w:rPr>
                <w:rFonts w:ascii="宋体" w:hAnsi="宋体" w:eastAsia="宋体" w:cs="宋体"/>
                <w:b/>
                <w:bCs/>
                <w:sz w:val="21"/>
                <w:szCs w:val="21"/>
              </w:rPr>
            </w:pPr>
          </w:p>
        </w:tc>
        <w:tc>
          <w:tcPr>
            <w:tcW w:w="656" w:type="dxa"/>
            <w:vAlign w:val="center"/>
          </w:tcPr>
          <w:p w14:paraId="0B4EDCF7">
            <w:pPr>
              <w:widowControl/>
              <w:jc w:val="center"/>
              <w:textAlignment w:val="center"/>
              <w:rPr>
                <w:rFonts w:ascii="宋体" w:hAnsi="宋体" w:eastAsia="宋体" w:cs="宋体"/>
                <w:szCs w:val="21"/>
              </w:rPr>
            </w:pPr>
            <w:r>
              <w:rPr>
                <w:rFonts w:hint="eastAsia" w:ascii="宋体" w:hAnsi="宋体" w:eastAsia="宋体" w:cs="宋体"/>
                <w:color w:val="000000"/>
                <w:kern w:val="0"/>
                <w:sz w:val="24"/>
                <w:lang w:bidi="ar"/>
              </w:rPr>
              <w:t>10</w:t>
            </w:r>
          </w:p>
        </w:tc>
        <w:tc>
          <w:tcPr>
            <w:tcW w:w="7369" w:type="dxa"/>
            <w:vAlign w:val="center"/>
          </w:tcPr>
          <w:p w14:paraId="15CE5331">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10、隔热方式：分体风道隔热；</w:t>
            </w:r>
          </w:p>
        </w:tc>
      </w:tr>
      <w:tr w14:paraId="317D3F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913AC02">
            <w:pPr>
              <w:pStyle w:val="14"/>
              <w:ind w:firstLine="0"/>
              <w:jc w:val="center"/>
              <w:rPr>
                <w:rFonts w:ascii="宋体" w:hAnsi="宋体" w:eastAsia="宋体" w:cs="宋体"/>
                <w:b/>
                <w:bCs/>
                <w:sz w:val="21"/>
                <w:szCs w:val="21"/>
              </w:rPr>
            </w:pPr>
          </w:p>
        </w:tc>
        <w:tc>
          <w:tcPr>
            <w:tcW w:w="656" w:type="dxa"/>
            <w:vAlign w:val="center"/>
          </w:tcPr>
          <w:p w14:paraId="42F0DA72">
            <w:pPr>
              <w:widowControl/>
              <w:jc w:val="center"/>
              <w:textAlignment w:val="center"/>
              <w:rPr>
                <w:rFonts w:ascii="宋体" w:hAnsi="宋体" w:eastAsia="宋体" w:cs="宋体"/>
                <w:szCs w:val="21"/>
              </w:rPr>
            </w:pPr>
            <w:r>
              <w:rPr>
                <w:rFonts w:hint="eastAsia" w:ascii="宋体" w:hAnsi="宋体" w:eastAsia="宋体" w:cs="宋体"/>
                <w:color w:val="000000"/>
                <w:kern w:val="0"/>
                <w:sz w:val="24"/>
                <w:lang w:bidi="ar"/>
              </w:rPr>
              <w:t>11</w:t>
            </w:r>
          </w:p>
        </w:tc>
        <w:tc>
          <w:tcPr>
            <w:tcW w:w="7369" w:type="dxa"/>
            <w:vAlign w:val="center"/>
          </w:tcPr>
          <w:p w14:paraId="0CA3A597">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11、加热方式：铝合金一体加热；</w:t>
            </w:r>
          </w:p>
        </w:tc>
      </w:tr>
      <w:tr w14:paraId="52E7BE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E80FF9E">
            <w:pPr>
              <w:pStyle w:val="14"/>
              <w:ind w:firstLine="0"/>
              <w:jc w:val="center"/>
              <w:rPr>
                <w:rFonts w:ascii="宋体" w:hAnsi="宋体" w:eastAsia="宋体" w:cs="宋体"/>
                <w:b/>
                <w:bCs/>
                <w:sz w:val="21"/>
                <w:szCs w:val="21"/>
              </w:rPr>
            </w:pPr>
          </w:p>
        </w:tc>
        <w:tc>
          <w:tcPr>
            <w:tcW w:w="656" w:type="dxa"/>
            <w:vAlign w:val="center"/>
          </w:tcPr>
          <w:p w14:paraId="66F45A1C">
            <w:pPr>
              <w:widowControl/>
              <w:jc w:val="center"/>
              <w:textAlignment w:val="center"/>
              <w:rPr>
                <w:rFonts w:ascii="宋体" w:hAnsi="宋体" w:eastAsia="宋体" w:cs="宋体"/>
                <w:szCs w:val="21"/>
              </w:rPr>
            </w:pPr>
            <w:r>
              <w:rPr>
                <w:rFonts w:hint="eastAsia" w:ascii="宋体" w:hAnsi="宋体" w:eastAsia="宋体" w:cs="宋体"/>
                <w:color w:val="000000"/>
                <w:kern w:val="0"/>
                <w:sz w:val="24"/>
                <w:lang w:bidi="ar"/>
              </w:rPr>
              <w:t>12</w:t>
            </w:r>
          </w:p>
        </w:tc>
        <w:tc>
          <w:tcPr>
            <w:tcW w:w="7369" w:type="dxa"/>
            <w:vAlign w:val="center"/>
          </w:tcPr>
          <w:p w14:paraId="5814BFE0">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12、安全功能：过温保护，限温保护；</w:t>
            </w:r>
          </w:p>
        </w:tc>
      </w:tr>
      <w:tr w14:paraId="70E162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3DD4559">
            <w:pPr>
              <w:pStyle w:val="14"/>
              <w:ind w:firstLine="0"/>
              <w:jc w:val="center"/>
              <w:rPr>
                <w:rFonts w:ascii="宋体" w:hAnsi="宋体" w:eastAsia="宋体" w:cs="宋体"/>
                <w:b/>
                <w:bCs/>
                <w:sz w:val="21"/>
                <w:szCs w:val="21"/>
              </w:rPr>
            </w:pPr>
            <w:r>
              <w:rPr>
                <w:rStyle w:val="16"/>
                <w:rFonts w:hint="default"/>
                <w:lang w:bidi="ar"/>
              </w:rPr>
              <w:t>▲</w:t>
            </w:r>
          </w:p>
        </w:tc>
        <w:tc>
          <w:tcPr>
            <w:tcW w:w="656" w:type="dxa"/>
            <w:vAlign w:val="center"/>
          </w:tcPr>
          <w:p w14:paraId="06A4D469">
            <w:pPr>
              <w:widowControl/>
              <w:jc w:val="center"/>
              <w:textAlignment w:val="center"/>
              <w:rPr>
                <w:rFonts w:ascii="宋体" w:hAnsi="宋体" w:eastAsia="宋体" w:cs="宋体"/>
                <w:szCs w:val="21"/>
              </w:rPr>
            </w:pPr>
            <w:r>
              <w:rPr>
                <w:rFonts w:hint="eastAsia" w:ascii="宋体" w:hAnsi="宋体" w:eastAsia="宋体" w:cs="宋体"/>
                <w:color w:val="000000"/>
                <w:kern w:val="0"/>
                <w:sz w:val="24"/>
                <w:lang w:bidi="ar"/>
              </w:rPr>
              <w:t>13</w:t>
            </w:r>
          </w:p>
        </w:tc>
        <w:tc>
          <w:tcPr>
            <w:tcW w:w="7369" w:type="dxa"/>
            <w:vAlign w:val="center"/>
          </w:tcPr>
          <w:p w14:paraId="10EA9819">
            <w:pPr>
              <w:widowControl/>
              <w:textAlignment w:val="center"/>
              <w:rPr>
                <w:rFonts w:ascii="宋体" w:hAnsi="宋体" w:eastAsia="宋体" w:cs="宋体"/>
                <w:szCs w:val="21"/>
              </w:rPr>
            </w:pPr>
            <w:r>
              <w:rPr>
                <w:rStyle w:val="16"/>
                <w:rFonts w:hint="default"/>
                <w:lang w:bidi="ar"/>
              </w:rPr>
              <w:t>▲</w:t>
            </w:r>
            <w:r>
              <w:rPr>
                <w:rStyle w:val="17"/>
                <w:rFonts w:hint="default"/>
                <w:lang w:bidi="ar"/>
              </w:rPr>
              <w:t>13、显示屏幕≥2.5寸，能够同时显示实际温度与保温时间，并倒计时，到时后自动停止加热并报警；</w:t>
            </w:r>
          </w:p>
        </w:tc>
      </w:tr>
      <w:tr w14:paraId="29CC7C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54C70A3">
            <w:pPr>
              <w:pStyle w:val="14"/>
              <w:ind w:firstLine="0"/>
              <w:jc w:val="center"/>
              <w:rPr>
                <w:rFonts w:ascii="宋体" w:hAnsi="宋体" w:eastAsia="宋体" w:cs="宋体"/>
                <w:b/>
                <w:bCs/>
                <w:sz w:val="21"/>
                <w:szCs w:val="21"/>
              </w:rPr>
            </w:pPr>
          </w:p>
        </w:tc>
        <w:tc>
          <w:tcPr>
            <w:tcW w:w="656" w:type="dxa"/>
            <w:vAlign w:val="center"/>
          </w:tcPr>
          <w:p w14:paraId="007A281B">
            <w:pPr>
              <w:widowControl/>
              <w:jc w:val="center"/>
              <w:textAlignment w:val="center"/>
              <w:rPr>
                <w:rFonts w:ascii="宋体" w:hAnsi="宋体" w:eastAsia="宋体" w:cs="宋体"/>
                <w:szCs w:val="21"/>
              </w:rPr>
            </w:pPr>
            <w:r>
              <w:rPr>
                <w:rFonts w:hint="eastAsia" w:ascii="宋体" w:hAnsi="宋体" w:eastAsia="宋体" w:cs="宋体"/>
                <w:color w:val="000000"/>
                <w:kern w:val="0"/>
                <w:sz w:val="24"/>
                <w:lang w:bidi="ar"/>
              </w:rPr>
              <w:t>14</w:t>
            </w:r>
          </w:p>
        </w:tc>
        <w:tc>
          <w:tcPr>
            <w:tcW w:w="7369" w:type="dxa"/>
            <w:vAlign w:val="center"/>
          </w:tcPr>
          <w:p w14:paraId="27912E7D">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14、额定功率：≥2000W；</w:t>
            </w:r>
          </w:p>
        </w:tc>
      </w:tr>
      <w:tr w14:paraId="55EB65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3ED7C18">
            <w:pPr>
              <w:pStyle w:val="14"/>
              <w:ind w:firstLine="0"/>
              <w:jc w:val="center"/>
              <w:rPr>
                <w:rFonts w:ascii="宋体" w:hAnsi="宋体" w:eastAsia="宋体" w:cs="宋体"/>
                <w:b/>
                <w:bCs/>
                <w:sz w:val="21"/>
                <w:szCs w:val="21"/>
              </w:rPr>
            </w:pPr>
          </w:p>
        </w:tc>
        <w:tc>
          <w:tcPr>
            <w:tcW w:w="656" w:type="dxa"/>
            <w:vAlign w:val="center"/>
          </w:tcPr>
          <w:p w14:paraId="6E8493B6">
            <w:pPr>
              <w:widowControl/>
              <w:jc w:val="center"/>
              <w:textAlignment w:val="center"/>
              <w:rPr>
                <w:rFonts w:ascii="宋体" w:hAnsi="宋体" w:eastAsia="宋体" w:cs="宋体"/>
                <w:szCs w:val="21"/>
              </w:rPr>
            </w:pPr>
            <w:r>
              <w:rPr>
                <w:rFonts w:hint="eastAsia" w:ascii="宋体" w:hAnsi="宋体" w:eastAsia="宋体" w:cs="宋体"/>
                <w:color w:val="000000"/>
                <w:kern w:val="0"/>
                <w:sz w:val="24"/>
                <w:lang w:bidi="ar"/>
              </w:rPr>
              <w:t>15</w:t>
            </w:r>
          </w:p>
        </w:tc>
        <w:tc>
          <w:tcPr>
            <w:tcW w:w="7369" w:type="dxa"/>
            <w:vAlign w:val="center"/>
          </w:tcPr>
          <w:p w14:paraId="1BAADF5B">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15、额定电压：220V±10%,50～60HZ；</w:t>
            </w:r>
          </w:p>
        </w:tc>
      </w:tr>
      <w:tr w14:paraId="291B39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46B54CF">
            <w:pPr>
              <w:pStyle w:val="14"/>
              <w:ind w:firstLine="0"/>
              <w:jc w:val="center"/>
              <w:rPr>
                <w:rFonts w:ascii="宋体" w:hAnsi="宋体" w:eastAsia="宋体" w:cs="宋体"/>
                <w:b/>
                <w:bCs/>
                <w:sz w:val="21"/>
                <w:szCs w:val="21"/>
              </w:rPr>
            </w:pPr>
          </w:p>
        </w:tc>
        <w:tc>
          <w:tcPr>
            <w:tcW w:w="656" w:type="dxa"/>
            <w:vAlign w:val="center"/>
          </w:tcPr>
          <w:p w14:paraId="39C64BDD">
            <w:pPr>
              <w:widowControl/>
              <w:jc w:val="center"/>
              <w:textAlignment w:val="center"/>
              <w:rPr>
                <w:rFonts w:ascii="宋体" w:hAnsi="宋体" w:eastAsia="宋体" w:cs="宋体"/>
                <w:szCs w:val="21"/>
              </w:rPr>
            </w:pPr>
            <w:r>
              <w:rPr>
                <w:rFonts w:hint="eastAsia" w:ascii="宋体" w:hAnsi="宋体" w:eastAsia="宋体" w:cs="宋体"/>
                <w:color w:val="000000"/>
                <w:kern w:val="0"/>
                <w:sz w:val="24"/>
                <w:lang w:bidi="ar"/>
              </w:rPr>
              <w:t>16</w:t>
            </w:r>
          </w:p>
        </w:tc>
        <w:tc>
          <w:tcPr>
            <w:tcW w:w="7369" w:type="dxa"/>
            <w:vAlign w:val="center"/>
          </w:tcPr>
          <w:p w14:paraId="4CF729D6">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16、外形尺寸：440×390×190(mm）</w:t>
            </w:r>
            <w:r>
              <w:rPr>
                <w:rFonts w:hint="eastAsia" w:ascii="宋体" w:hAnsi="宋体" w:eastAsia="宋体" w:cs="宋体"/>
                <w:color w:val="000000"/>
                <w:kern w:val="0"/>
                <w:sz w:val="22"/>
                <w:szCs w:val="22"/>
                <w:lang w:bidi="ar"/>
              </w:rPr>
              <w:t>（±5%）</w:t>
            </w:r>
            <w:r>
              <w:rPr>
                <w:rFonts w:hint="eastAsia" w:ascii="宋体" w:hAnsi="宋体" w:eastAsia="宋体" w:cs="宋体"/>
                <w:color w:val="000000"/>
                <w:kern w:val="0"/>
                <w:szCs w:val="21"/>
                <w:lang w:bidi="ar"/>
              </w:rPr>
              <w:t>；</w:t>
            </w:r>
          </w:p>
        </w:tc>
      </w:tr>
      <w:tr w14:paraId="4452F5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198D4BED">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0646C0CF">
            <w:pPr>
              <w:spacing w:line="360" w:lineRule="auto"/>
              <w:jc w:val="left"/>
              <w:rPr>
                <w:rFonts w:ascii="宋体" w:hAnsi="宋体" w:cs="宋体"/>
                <w:color w:val="000000" w:themeColor="text1"/>
                <w:kern w:val="0"/>
                <w:szCs w:val="21"/>
                <w:lang w:val="zh-CN" w:bidi="zh-CN"/>
                <w14:textFill>
                  <w14:solidFill>
                    <w14:schemeClr w14:val="tx1"/>
                  </w14:solidFill>
                </w14:textFill>
              </w:rPr>
            </w:pPr>
            <w:r>
              <w:rPr>
                <w:rFonts w:hint="eastAsia" w:ascii="宋体" w:hAnsi="宋体" w:cs="宋体"/>
                <w:color w:val="000000" w:themeColor="text1"/>
                <w:kern w:val="0"/>
                <w:szCs w:val="21"/>
                <w:lang w:val="zh-CN" w:bidi="zh-CN"/>
                <w14:textFill>
                  <w14:solidFill>
                    <w14:schemeClr w14:val="tx1"/>
                  </w14:solidFill>
                </w14:textFill>
              </w:rPr>
              <w:t>打"★"号条款为实质性条款，若有任何一条负偏离或不满足则导致响应无效。</w:t>
            </w:r>
          </w:p>
          <w:p w14:paraId="615F00C8">
            <w:pPr>
              <w:spacing w:line="360" w:lineRule="auto"/>
              <w:jc w:val="left"/>
              <w:rPr>
                <w:rFonts w:ascii="宋体" w:hAnsi="宋体" w:cs="宋体"/>
                <w:szCs w:val="21"/>
              </w:rPr>
            </w:pPr>
            <w:r>
              <w:rPr>
                <w:rFonts w:hint="eastAsia" w:ascii="宋体" w:hAnsi="宋体" w:cs="宋体"/>
                <w:color w:val="000000" w:themeColor="text1"/>
                <w:szCs w:val="21"/>
                <w14:textFill>
                  <w14:solidFill>
                    <w14:schemeClr w14:val="tx1"/>
                  </w14:solidFill>
                </w14:textFill>
              </w:rPr>
              <w:t>打</w:t>
            </w:r>
            <w:r>
              <w:rPr>
                <w:rFonts w:hint="eastAsia" w:ascii="宋体" w:hAnsi="宋体" w:cs="宋体"/>
                <w:color w:val="000000" w:themeColor="text1"/>
                <w:szCs w:val="21"/>
                <w:lang w:bidi="en-U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"号条款为重要技术参数，若有部分"▲"条款未响应或不满足，将导致其响应性评审加重扣分，但不作为无效响应条款。</w:t>
            </w:r>
          </w:p>
        </w:tc>
      </w:tr>
    </w:tbl>
    <w:p w14:paraId="0E96B79D">
      <w:pPr>
        <w:rPr>
          <w:rFonts w:ascii="宋体" w:hAnsi="宋体" w:eastAsia="宋体" w:cs="宋体"/>
          <w:b/>
          <w:bCs/>
          <w:sz w:val="24"/>
          <w:szCs w:val="32"/>
        </w:rPr>
      </w:pPr>
      <w:r>
        <w:rPr>
          <w:rFonts w:hint="eastAsia" w:ascii="宋体" w:hAnsi="宋体" w:cs="宋体"/>
          <w:b/>
          <w:bCs/>
          <w:sz w:val="24"/>
          <w:szCs w:val="32"/>
        </w:rPr>
        <w:t>附表三：脂肪测定仪</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431248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487" w:type="dxa"/>
            <w:vAlign w:val="center"/>
          </w:tcPr>
          <w:p w14:paraId="7DABD1F1">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参数性质</w:t>
            </w:r>
          </w:p>
        </w:tc>
        <w:tc>
          <w:tcPr>
            <w:tcW w:w="656" w:type="dxa"/>
            <w:vAlign w:val="center"/>
          </w:tcPr>
          <w:p w14:paraId="10F2DFBE">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序号</w:t>
            </w:r>
          </w:p>
        </w:tc>
        <w:tc>
          <w:tcPr>
            <w:tcW w:w="7369" w:type="dxa"/>
            <w:vAlign w:val="center"/>
          </w:tcPr>
          <w:p w14:paraId="1B6D5535">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具体技术（参数）要求</w:t>
            </w:r>
          </w:p>
        </w:tc>
      </w:tr>
      <w:tr w14:paraId="7DD6A5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172CF824">
            <w:pPr>
              <w:pStyle w:val="14"/>
              <w:ind w:firstLine="0"/>
              <w:jc w:val="center"/>
              <w:rPr>
                <w:rFonts w:ascii="宋体" w:hAnsi="宋体" w:eastAsia="宋体" w:cs="宋体"/>
                <w:b/>
                <w:bCs/>
                <w:sz w:val="21"/>
                <w:szCs w:val="21"/>
              </w:rPr>
            </w:pPr>
          </w:p>
        </w:tc>
        <w:tc>
          <w:tcPr>
            <w:tcW w:w="656" w:type="dxa"/>
            <w:vAlign w:val="center"/>
          </w:tcPr>
          <w:p w14:paraId="3052BC39">
            <w:pPr>
              <w:widowControl/>
              <w:jc w:val="center"/>
              <w:textAlignment w:val="center"/>
              <w:rPr>
                <w:rFonts w:ascii="宋体" w:hAnsi="宋体" w:eastAsia="宋体" w:cs="宋体"/>
                <w:szCs w:val="21"/>
              </w:rPr>
            </w:pPr>
            <w:r>
              <w:rPr>
                <w:rFonts w:hint="eastAsia" w:ascii="宋体" w:hAnsi="宋体" w:eastAsia="宋体" w:cs="宋体"/>
                <w:color w:val="000000"/>
                <w:kern w:val="0"/>
                <w:sz w:val="24"/>
                <w:lang w:bidi="ar"/>
              </w:rPr>
              <w:t>1</w:t>
            </w:r>
          </w:p>
        </w:tc>
        <w:tc>
          <w:tcPr>
            <w:tcW w:w="7369" w:type="dxa"/>
            <w:vAlign w:val="center"/>
          </w:tcPr>
          <w:p w14:paraId="44EB9936">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1、操作模式：手自动一体；</w:t>
            </w:r>
          </w:p>
        </w:tc>
      </w:tr>
      <w:tr w14:paraId="018117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B6B648C">
            <w:pPr>
              <w:pStyle w:val="14"/>
              <w:ind w:firstLine="0"/>
              <w:jc w:val="center"/>
              <w:rPr>
                <w:rFonts w:ascii="宋体" w:hAnsi="宋体" w:eastAsia="宋体" w:cs="宋体"/>
                <w:b/>
                <w:bCs/>
                <w:sz w:val="21"/>
                <w:szCs w:val="21"/>
              </w:rPr>
            </w:pPr>
          </w:p>
        </w:tc>
        <w:tc>
          <w:tcPr>
            <w:tcW w:w="656" w:type="dxa"/>
            <w:vAlign w:val="center"/>
          </w:tcPr>
          <w:p w14:paraId="0DE505D0">
            <w:pPr>
              <w:widowControl/>
              <w:jc w:val="center"/>
              <w:textAlignment w:val="center"/>
              <w:rPr>
                <w:rFonts w:ascii="宋体" w:hAnsi="宋体" w:eastAsia="宋体" w:cs="宋体"/>
                <w:szCs w:val="21"/>
              </w:rPr>
            </w:pPr>
            <w:r>
              <w:rPr>
                <w:rFonts w:hint="eastAsia" w:ascii="宋体" w:hAnsi="宋体" w:eastAsia="宋体" w:cs="宋体"/>
                <w:color w:val="000000"/>
                <w:kern w:val="0"/>
                <w:sz w:val="24"/>
                <w:lang w:bidi="ar"/>
              </w:rPr>
              <w:t>2</w:t>
            </w:r>
          </w:p>
        </w:tc>
        <w:tc>
          <w:tcPr>
            <w:tcW w:w="7369" w:type="dxa"/>
            <w:vAlign w:val="center"/>
          </w:tcPr>
          <w:p w14:paraId="2869BEE2">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2、测试范围：粗脂肪含量≥0.1%；</w:t>
            </w:r>
          </w:p>
        </w:tc>
      </w:tr>
      <w:tr w14:paraId="1AB3C7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F56F11D">
            <w:pPr>
              <w:pStyle w:val="14"/>
              <w:ind w:firstLine="0"/>
              <w:jc w:val="center"/>
              <w:rPr>
                <w:rFonts w:ascii="宋体" w:hAnsi="宋体" w:eastAsia="宋体" w:cs="宋体"/>
                <w:b/>
                <w:bCs/>
                <w:sz w:val="21"/>
                <w:szCs w:val="21"/>
              </w:rPr>
            </w:pPr>
          </w:p>
        </w:tc>
        <w:tc>
          <w:tcPr>
            <w:tcW w:w="656" w:type="dxa"/>
            <w:vAlign w:val="center"/>
          </w:tcPr>
          <w:p w14:paraId="75AD6CBA">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 w:val="24"/>
                <w:lang w:bidi="ar"/>
              </w:rPr>
              <w:t>3</w:t>
            </w:r>
          </w:p>
        </w:tc>
        <w:tc>
          <w:tcPr>
            <w:tcW w:w="7369" w:type="dxa"/>
            <w:vAlign w:val="center"/>
          </w:tcPr>
          <w:p w14:paraId="34870B3D">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3、试样重量：固体1~10g；</w:t>
            </w:r>
          </w:p>
        </w:tc>
      </w:tr>
      <w:tr w14:paraId="0AEE56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E56466C">
            <w:pPr>
              <w:pStyle w:val="14"/>
              <w:ind w:firstLine="0"/>
              <w:jc w:val="center"/>
              <w:rPr>
                <w:rFonts w:ascii="宋体" w:hAnsi="宋体" w:eastAsia="宋体" w:cs="宋体"/>
                <w:b/>
                <w:bCs/>
                <w:sz w:val="21"/>
                <w:szCs w:val="21"/>
              </w:rPr>
            </w:pPr>
          </w:p>
        </w:tc>
        <w:tc>
          <w:tcPr>
            <w:tcW w:w="656" w:type="dxa"/>
            <w:vAlign w:val="center"/>
          </w:tcPr>
          <w:p w14:paraId="115E2614">
            <w:pPr>
              <w:widowControl/>
              <w:jc w:val="center"/>
              <w:textAlignment w:val="center"/>
              <w:rPr>
                <w:rFonts w:ascii="宋体" w:hAnsi="宋体" w:eastAsia="宋体" w:cs="宋体"/>
                <w:szCs w:val="21"/>
              </w:rPr>
            </w:pPr>
            <w:r>
              <w:rPr>
                <w:rFonts w:hint="eastAsia" w:ascii="宋体" w:hAnsi="宋体" w:eastAsia="宋体" w:cs="宋体"/>
                <w:color w:val="000000"/>
                <w:kern w:val="0"/>
                <w:sz w:val="24"/>
                <w:lang w:bidi="ar"/>
              </w:rPr>
              <w:t>4</w:t>
            </w:r>
          </w:p>
        </w:tc>
        <w:tc>
          <w:tcPr>
            <w:tcW w:w="7369" w:type="dxa"/>
            <w:vAlign w:val="center"/>
          </w:tcPr>
          <w:p w14:paraId="4FC382BE">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4、测试数量：能够一次同时测试1～6个试样；</w:t>
            </w:r>
          </w:p>
        </w:tc>
      </w:tr>
      <w:tr w14:paraId="669F30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DCCF5BB">
            <w:pPr>
              <w:pStyle w:val="14"/>
              <w:ind w:firstLine="0"/>
              <w:jc w:val="center"/>
              <w:rPr>
                <w:rFonts w:ascii="宋体" w:hAnsi="宋体" w:eastAsia="宋体" w:cs="宋体"/>
                <w:b/>
                <w:bCs/>
                <w:sz w:val="21"/>
                <w:szCs w:val="21"/>
              </w:rPr>
            </w:pPr>
          </w:p>
        </w:tc>
        <w:tc>
          <w:tcPr>
            <w:tcW w:w="656" w:type="dxa"/>
            <w:vAlign w:val="center"/>
          </w:tcPr>
          <w:p w14:paraId="7483F528">
            <w:pPr>
              <w:widowControl/>
              <w:jc w:val="center"/>
              <w:textAlignment w:val="center"/>
              <w:rPr>
                <w:rFonts w:ascii="宋体" w:hAnsi="宋体" w:eastAsia="宋体" w:cs="宋体"/>
                <w:szCs w:val="21"/>
              </w:rPr>
            </w:pPr>
            <w:r>
              <w:rPr>
                <w:rFonts w:hint="eastAsia" w:ascii="宋体" w:hAnsi="宋体" w:eastAsia="宋体" w:cs="宋体"/>
                <w:color w:val="000000"/>
                <w:kern w:val="0"/>
                <w:sz w:val="24"/>
                <w:lang w:bidi="ar"/>
              </w:rPr>
              <w:t>5</w:t>
            </w:r>
          </w:p>
        </w:tc>
        <w:tc>
          <w:tcPr>
            <w:tcW w:w="7369" w:type="dxa"/>
            <w:vAlign w:val="center"/>
          </w:tcPr>
          <w:p w14:paraId="674489BC">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5、溶剂回收方式：自动储存并回收；</w:t>
            </w:r>
          </w:p>
        </w:tc>
      </w:tr>
      <w:tr w14:paraId="5E85DE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C6462C3">
            <w:pPr>
              <w:pStyle w:val="14"/>
              <w:ind w:firstLine="0"/>
              <w:jc w:val="center"/>
              <w:rPr>
                <w:rFonts w:ascii="宋体" w:hAnsi="宋体" w:eastAsia="宋体" w:cs="宋体"/>
                <w:b/>
                <w:bCs/>
                <w:sz w:val="21"/>
                <w:szCs w:val="21"/>
              </w:rPr>
            </w:pPr>
            <w:r>
              <w:rPr>
                <w:rFonts w:hint="eastAsia" w:ascii="宋体" w:hAnsi="宋体" w:eastAsia="宋体" w:cs="宋体"/>
                <w:color w:val="000000"/>
                <w:kern w:val="0"/>
                <w:sz w:val="21"/>
                <w:szCs w:val="21"/>
                <w:lang w:bidi="ar"/>
              </w:rPr>
              <w:t>▲</w:t>
            </w:r>
          </w:p>
        </w:tc>
        <w:tc>
          <w:tcPr>
            <w:tcW w:w="656" w:type="dxa"/>
            <w:vAlign w:val="center"/>
          </w:tcPr>
          <w:p w14:paraId="31F1ECF5">
            <w:pPr>
              <w:widowControl/>
              <w:jc w:val="center"/>
              <w:textAlignment w:val="center"/>
              <w:rPr>
                <w:rFonts w:ascii="宋体" w:hAnsi="宋体" w:eastAsia="宋体" w:cs="宋体"/>
                <w:szCs w:val="21"/>
              </w:rPr>
            </w:pPr>
            <w:r>
              <w:rPr>
                <w:rFonts w:hint="eastAsia" w:ascii="宋体" w:hAnsi="宋体" w:eastAsia="宋体" w:cs="宋体"/>
                <w:color w:val="000000"/>
                <w:kern w:val="0"/>
                <w:sz w:val="24"/>
                <w:lang w:bidi="ar"/>
              </w:rPr>
              <w:t>6</w:t>
            </w:r>
          </w:p>
        </w:tc>
        <w:tc>
          <w:tcPr>
            <w:tcW w:w="7369" w:type="dxa"/>
            <w:vAlign w:val="center"/>
          </w:tcPr>
          <w:p w14:paraId="13050648">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▲6、溶剂回收率：≥80%；</w:t>
            </w:r>
          </w:p>
        </w:tc>
      </w:tr>
      <w:tr w14:paraId="4EBF4B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268BB91">
            <w:pPr>
              <w:pStyle w:val="14"/>
              <w:ind w:firstLine="0"/>
              <w:jc w:val="center"/>
              <w:rPr>
                <w:rFonts w:ascii="宋体" w:hAnsi="宋体" w:eastAsia="宋体" w:cs="宋体"/>
                <w:b/>
                <w:bCs/>
                <w:sz w:val="21"/>
                <w:szCs w:val="21"/>
              </w:rPr>
            </w:pPr>
            <w:r>
              <w:rPr>
                <w:rFonts w:hint="eastAsia" w:ascii="宋体" w:hAnsi="宋体" w:eastAsia="宋体" w:cs="宋体"/>
                <w:color w:val="000000"/>
                <w:kern w:val="0"/>
                <w:sz w:val="21"/>
                <w:szCs w:val="21"/>
                <w:lang w:bidi="ar"/>
              </w:rPr>
              <w:t>▲</w:t>
            </w:r>
          </w:p>
        </w:tc>
        <w:tc>
          <w:tcPr>
            <w:tcW w:w="656" w:type="dxa"/>
            <w:vAlign w:val="center"/>
          </w:tcPr>
          <w:p w14:paraId="63F86058">
            <w:pPr>
              <w:widowControl/>
              <w:jc w:val="center"/>
              <w:textAlignment w:val="center"/>
              <w:rPr>
                <w:rFonts w:ascii="宋体" w:hAnsi="宋体" w:eastAsia="宋体" w:cs="宋体"/>
                <w:szCs w:val="21"/>
              </w:rPr>
            </w:pPr>
            <w:r>
              <w:rPr>
                <w:rFonts w:hint="eastAsia" w:ascii="宋体" w:hAnsi="宋体" w:eastAsia="宋体" w:cs="宋体"/>
                <w:color w:val="000000"/>
                <w:kern w:val="0"/>
                <w:sz w:val="24"/>
                <w:lang w:bidi="ar"/>
              </w:rPr>
              <w:t>7</w:t>
            </w:r>
          </w:p>
        </w:tc>
        <w:tc>
          <w:tcPr>
            <w:tcW w:w="7369" w:type="dxa"/>
            <w:vAlign w:val="center"/>
          </w:tcPr>
          <w:p w14:paraId="6AD24024">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▲7、测试精度：重复性≤0.8%；</w:t>
            </w:r>
          </w:p>
        </w:tc>
      </w:tr>
      <w:tr w14:paraId="1B961F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758F5DB">
            <w:pPr>
              <w:pStyle w:val="14"/>
              <w:ind w:firstLine="0"/>
              <w:jc w:val="center"/>
              <w:rPr>
                <w:rFonts w:ascii="宋体" w:hAnsi="宋体" w:eastAsia="宋体" w:cs="宋体"/>
                <w:b/>
                <w:bCs/>
                <w:sz w:val="21"/>
                <w:szCs w:val="21"/>
              </w:rPr>
            </w:pPr>
          </w:p>
        </w:tc>
        <w:tc>
          <w:tcPr>
            <w:tcW w:w="656" w:type="dxa"/>
            <w:vAlign w:val="center"/>
          </w:tcPr>
          <w:p w14:paraId="2DE82CED">
            <w:pPr>
              <w:widowControl/>
              <w:jc w:val="center"/>
              <w:textAlignment w:val="center"/>
              <w:rPr>
                <w:rFonts w:ascii="宋体" w:hAnsi="宋体" w:eastAsia="宋体" w:cs="宋体"/>
                <w:szCs w:val="21"/>
              </w:rPr>
            </w:pPr>
            <w:r>
              <w:rPr>
                <w:rFonts w:hint="eastAsia" w:ascii="宋体" w:hAnsi="宋体" w:eastAsia="宋体" w:cs="宋体"/>
                <w:color w:val="000000"/>
                <w:kern w:val="0"/>
                <w:sz w:val="24"/>
                <w:lang w:bidi="ar"/>
              </w:rPr>
              <w:t>8</w:t>
            </w:r>
          </w:p>
        </w:tc>
        <w:tc>
          <w:tcPr>
            <w:tcW w:w="7369" w:type="dxa"/>
            <w:vAlign w:val="center"/>
          </w:tcPr>
          <w:p w14:paraId="0C607F12">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8、测定时间：</w:t>
            </w:r>
            <w:r>
              <w:rPr>
                <w:rFonts w:hint="eastAsia" w:ascii="宋体" w:hAnsi="宋体" w:eastAsia="宋体" w:cs="宋体"/>
                <w:color w:val="000000"/>
                <w:kern w:val="0"/>
                <w:sz w:val="22"/>
                <w:szCs w:val="22"/>
                <w:lang w:bidi="ar"/>
              </w:rPr>
              <w:t>≤</w:t>
            </w:r>
            <w:r>
              <w:rPr>
                <w:rFonts w:hint="eastAsia" w:ascii="宋体" w:hAnsi="宋体" w:eastAsia="宋体" w:cs="宋体"/>
                <w:color w:val="000000"/>
                <w:kern w:val="0"/>
                <w:szCs w:val="21"/>
                <w:lang w:bidi="ar"/>
              </w:rPr>
              <w:t>3小时；</w:t>
            </w:r>
          </w:p>
        </w:tc>
      </w:tr>
      <w:tr w14:paraId="2C3F38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1D13CF8">
            <w:pPr>
              <w:pStyle w:val="14"/>
              <w:ind w:firstLine="0"/>
              <w:jc w:val="center"/>
              <w:rPr>
                <w:rFonts w:ascii="宋体" w:hAnsi="宋体" w:eastAsia="宋体" w:cs="宋体"/>
                <w:b/>
                <w:bCs/>
                <w:sz w:val="21"/>
                <w:szCs w:val="21"/>
              </w:rPr>
            </w:pPr>
          </w:p>
        </w:tc>
        <w:tc>
          <w:tcPr>
            <w:tcW w:w="656" w:type="dxa"/>
            <w:vAlign w:val="center"/>
          </w:tcPr>
          <w:p w14:paraId="5CA4F9EF">
            <w:pPr>
              <w:widowControl/>
              <w:jc w:val="center"/>
              <w:textAlignment w:val="center"/>
              <w:rPr>
                <w:rFonts w:ascii="宋体" w:hAnsi="宋体" w:eastAsia="宋体" w:cs="宋体"/>
                <w:szCs w:val="21"/>
              </w:rPr>
            </w:pPr>
            <w:r>
              <w:rPr>
                <w:rFonts w:hint="eastAsia" w:ascii="宋体" w:hAnsi="宋体" w:eastAsia="宋体" w:cs="宋体"/>
                <w:color w:val="000000"/>
                <w:kern w:val="0"/>
                <w:sz w:val="24"/>
                <w:lang w:bidi="ar"/>
              </w:rPr>
              <w:t>9</w:t>
            </w:r>
          </w:p>
        </w:tc>
        <w:tc>
          <w:tcPr>
            <w:tcW w:w="7369" w:type="dxa"/>
            <w:vAlign w:val="center"/>
          </w:tcPr>
          <w:p w14:paraId="1A05F2C4">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9、控温范围：室温～200℃；</w:t>
            </w:r>
          </w:p>
        </w:tc>
      </w:tr>
      <w:tr w14:paraId="6449AF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67EC651">
            <w:pPr>
              <w:pStyle w:val="14"/>
              <w:ind w:firstLine="0"/>
              <w:jc w:val="center"/>
              <w:rPr>
                <w:rFonts w:ascii="宋体" w:hAnsi="宋体" w:eastAsia="宋体" w:cs="宋体"/>
                <w:b/>
                <w:bCs/>
                <w:sz w:val="21"/>
                <w:szCs w:val="21"/>
              </w:rPr>
            </w:pPr>
          </w:p>
        </w:tc>
        <w:tc>
          <w:tcPr>
            <w:tcW w:w="656" w:type="dxa"/>
            <w:vAlign w:val="center"/>
          </w:tcPr>
          <w:p w14:paraId="1CD33AD7">
            <w:pPr>
              <w:widowControl/>
              <w:jc w:val="center"/>
              <w:textAlignment w:val="center"/>
              <w:rPr>
                <w:rFonts w:ascii="宋体" w:hAnsi="宋体" w:eastAsia="宋体" w:cs="宋体"/>
                <w:szCs w:val="21"/>
              </w:rPr>
            </w:pPr>
            <w:r>
              <w:rPr>
                <w:rFonts w:hint="eastAsia" w:ascii="宋体" w:hAnsi="宋体" w:eastAsia="宋体" w:cs="宋体"/>
                <w:color w:val="000000"/>
                <w:kern w:val="0"/>
                <w:sz w:val="24"/>
                <w:lang w:bidi="ar"/>
              </w:rPr>
              <w:t>10</w:t>
            </w:r>
          </w:p>
        </w:tc>
        <w:tc>
          <w:tcPr>
            <w:tcW w:w="7369" w:type="dxa"/>
            <w:vAlign w:val="center"/>
          </w:tcPr>
          <w:p w14:paraId="1B55298B">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10、控温精度：</w:t>
            </w:r>
            <w:r>
              <w:rPr>
                <w:rFonts w:hint="eastAsia" w:ascii="宋体" w:hAnsi="宋体" w:eastAsia="宋体" w:cs="宋体"/>
                <w:color w:val="000000"/>
                <w:kern w:val="0"/>
                <w:sz w:val="22"/>
                <w:szCs w:val="22"/>
                <w:lang w:bidi="ar"/>
              </w:rPr>
              <w:t>≤</w:t>
            </w:r>
            <w:r>
              <w:rPr>
                <w:rFonts w:hint="eastAsia" w:ascii="宋体" w:hAnsi="宋体" w:eastAsia="宋体" w:cs="宋体"/>
                <w:color w:val="000000"/>
                <w:kern w:val="0"/>
                <w:szCs w:val="21"/>
                <w:lang w:bidi="ar"/>
              </w:rPr>
              <w:t>±0.3℃；</w:t>
            </w:r>
          </w:p>
        </w:tc>
      </w:tr>
      <w:tr w14:paraId="577DAC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6528A3E">
            <w:pPr>
              <w:pStyle w:val="14"/>
              <w:ind w:firstLine="0"/>
              <w:jc w:val="center"/>
              <w:rPr>
                <w:rFonts w:ascii="宋体" w:hAnsi="宋体" w:eastAsia="宋体" w:cs="宋体"/>
                <w:b/>
                <w:bCs/>
                <w:sz w:val="21"/>
                <w:szCs w:val="21"/>
              </w:rPr>
            </w:pPr>
          </w:p>
        </w:tc>
        <w:tc>
          <w:tcPr>
            <w:tcW w:w="656" w:type="dxa"/>
            <w:vAlign w:val="center"/>
          </w:tcPr>
          <w:p w14:paraId="03EADCEC">
            <w:pPr>
              <w:widowControl/>
              <w:jc w:val="center"/>
              <w:textAlignment w:val="center"/>
              <w:rPr>
                <w:rFonts w:ascii="宋体" w:hAnsi="宋体" w:eastAsia="宋体" w:cs="宋体"/>
                <w:szCs w:val="21"/>
              </w:rPr>
            </w:pPr>
            <w:r>
              <w:rPr>
                <w:rFonts w:hint="eastAsia" w:ascii="宋体" w:hAnsi="宋体" w:eastAsia="宋体" w:cs="宋体"/>
                <w:color w:val="000000"/>
                <w:kern w:val="0"/>
                <w:sz w:val="24"/>
                <w:lang w:bidi="ar"/>
              </w:rPr>
              <w:t>11</w:t>
            </w:r>
          </w:p>
        </w:tc>
        <w:tc>
          <w:tcPr>
            <w:tcW w:w="7369" w:type="dxa"/>
            <w:vAlign w:val="center"/>
          </w:tcPr>
          <w:p w14:paraId="7F8FD1EC">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11、显示屏幕尺寸：≥2.5寸；</w:t>
            </w:r>
          </w:p>
        </w:tc>
      </w:tr>
      <w:tr w14:paraId="48DBBF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72BCE23">
            <w:pPr>
              <w:pStyle w:val="14"/>
              <w:ind w:firstLine="0"/>
              <w:jc w:val="center"/>
              <w:rPr>
                <w:rFonts w:ascii="宋体" w:hAnsi="宋体" w:eastAsia="宋体" w:cs="宋体"/>
                <w:b/>
                <w:bCs/>
                <w:sz w:val="21"/>
                <w:szCs w:val="21"/>
              </w:rPr>
            </w:pPr>
          </w:p>
        </w:tc>
        <w:tc>
          <w:tcPr>
            <w:tcW w:w="656" w:type="dxa"/>
            <w:vAlign w:val="center"/>
          </w:tcPr>
          <w:p w14:paraId="704276A5">
            <w:pPr>
              <w:widowControl/>
              <w:jc w:val="center"/>
              <w:textAlignment w:val="center"/>
              <w:rPr>
                <w:rFonts w:ascii="宋体" w:hAnsi="宋体" w:eastAsia="宋体" w:cs="宋体"/>
                <w:szCs w:val="21"/>
              </w:rPr>
            </w:pPr>
            <w:r>
              <w:rPr>
                <w:rFonts w:hint="eastAsia" w:ascii="宋体" w:hAnsi="宋体" w:eastAsia="宋体" w:cs="宋体"/>
                <w:color w:val="000000"/>
                <w:kern w:val="0"/>
                <w:sz w:val="24"/>
                <w:lang w:bidi="ar"/>
              </w:rPr>
              <w:t>12</w:t>
            </w:r>
          </w:p>
        </w:tc>
        <w:tc>
          <w:tcPr>
            <w:tcW w:w="7369" w:type="dxa"/>
            <w:vAlign w:val="center"/>
          </w:tcPr>
          <w:p w14:paraId="1D2D0F77">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12、回收率：≥99%（4℃＜冷却水温度≤26℃）；</w:t>
            </w:r>
          </w:p>
        </w:tc>
      </w:tr>
      <w:tr w14:paraId="6D6120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D0D1044">
            <w:pPr>
              <w:pStyle w:val="14"/>
              <w:ind w:firstLine="0"/>
              <w:jc w:val="center"/>
              <w:rPr>
                <w:rFonts w:ascii="宋体" w:hAnsi="宋体" w:eastAsia="宋体" w:cs="宋体"/>
                <w:b/>
                <w:bCs/>
                <w:sz w:val="21"/>
                <w:szCs w:val="21"/>
              </w:rPr>
            </w:pPr>
          </w:p>
        </w:tc>
        <w:tc>
          <w:tcPr>
            <w:tcW w:w="656" w:type="dxa"/>
            <w:vAlign w:val="center"/>
          </w:tcPr>
          <w:p w14:paraId="042BEE8F">
            <w:pPr>
              <w:widowControl/>
              <w:jc w:val="center"/>
              <w:textAlignment w:val="center"/>
              <w:rPr>
                <w:rFonts w:ascii="宋体" w:hAnsi="宋体" w:eastAsia="宋体" w:cs="宋体"/>
                <w:szCs w:val="21"/>
              </w:rPr>
            </w:pPr>
            <w:r>
              <w:rPr>
                <w:rFonts w:hint="eastAsia" w:ascii="宋体" w:hAnsi="宋体" w:eastAsia="宋体" w:cs="宋体"/>
                <w:color w:val="000000"/>
                <w:kern w:val="0"/>
                <w:sz w:val="24"/>
                <w:lang w:bidi="ar"/>
              </w:rPr>
              <w:t>13</w:t>
            </w:r>
          </w:p>
        </w:tc>
        <w:tc>
          <w:tcPr>
            <w:tcW w:w="7369" w:type="dxa"/>
            <w:vAlign w:val="center"/>
          </w:tcPr>
          <w:p w14:paraId="5F84D9A1">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13、外壳参数：满足或优于钣金壳体，表面喷塑处理；</w:t>
            </w:r>
          </w:p>
        </w:tc>
      </w:tr>
      <w:tr w14:paraId="56EDEE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2627165">
            <w:pPr>
              <w:pStyle w:val="14"/>
              <w:ind w:firstLine="0"/>
              <w:jc w:val="center"/>
              <w:rPr>
                <w:rFonts w:ascii="宋体" w:hAnsi="宋体" w:eastAsia="宋体" w:cs="宋体"/>
                <w:b/>
                <w:bCs/>
                <w:sz w:val="21"/>
                <w:szCs w:val="21"/>
              </w:rPr>
            </w:pPr>
          </w:p>
        </w:tc>
        <w:tc>
          <w:tcPr>
            <w:tcW w:w="656" w:type="dxa"/>
            <w:vAlign w:val="center"/>
          </w:tcPr>
          <w:p w14:paraId="512AA847">
            <w:pPr>
              <w:widowControl/>
              <w:jc w:val="center"/>
              <w:textAlignment w:val="center"/>
              <w:rPr>
                <w:rFonts w:ascii="宋体" w:hAnsi="宋体" w:eastAsia="宋体" w:cs="宋体"/>
                <w:szCs w:val="21"/>
              </w:rPr>
            </w:pPr>
            <w:r>
              <w:rPr>
                <w:rFonts w:hint="eastAsia" w:ascii="宋体" w:hAnsi="宋体" w:eastAsia="宋体" w:cs="宋体"/>
                <w:color w:val="000000"/>
                <w:kern w:val="0"/>
                <w:sz w:val="24"/>
                <w:lang w:bidi="ar"/>
              </w:rPr>
              <w:t>14</w:t>
            </w:r>
          </w:p>
        </w:tc>
        <w:tc>
          <w:tcPr>
            <w:tcW w:w="7369" w:type="dxa"/>
            <w:vAlign w:val="center"/>
          </w:tcPr>
          <w:p w14:paraId="058BE802">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14、密封材料：满足或优于四氟乙烯；</w:t>
            </w:r>
          </w:p>
        </w:tc>
      </w:tr>
      <w:tr w14:paraId="3A38EC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A0A409F">
            <w:pPr>
              <w:pStyle w:val="14"/>
              <w:ind w:firstLine="0"/>
              <w:jc w:val="center"/>
              <w:rPr>
                <w:rFonts w:ascii="宋体" w:hAnsi="宋体" w:eastAsia="宋体" w:cs="宋体"/>
                <w:b/>
                <w:bCs/>
                <w:sz w:val="21"/>
                <w:szCs w:val="21"/>
              </w:rPr>
            </w:pPr>
          </w:p>
        </w:tc>
        <w:tc>
          <w:tcPr>
            <w:tcW w:w="656" w:type="dxa"/>
            <w:vAlign w:val="center"/>
          </w:tcPr>
          <w:p w14:paraId="632839D6">
            <w:pPr>
              <w:widowControl/>
              <w:jc w:val="center"/>
              <w:textAlignment w:val="center"/>
              <w:rPr>
                <w:rFonts w:ascii="宋体" w:hAnsi="宋体" w:eastAsia="宋体" w:cs="宋体"/>
                <w:szCs w:val="21"/>
              </w:rPr>
            </w:pPr>
            <w:r>
              <w:rPr>
                <w:rFonts w:hint="eastAsia" w:ascii="宋体" w:hAnsi="宋体" w:eastAsia="宋体" w:cs="宋体"/>
                <w:color w:val="000000"/>
                <w:kern w:val="0"/>
                <w:sz w:val="24"/>
                <w:lang w:bidi="ar"/>
              </w:rPr>
              <w:t>15</w:t>
            </w:r>
          </w:p>
        </w:tc>
        <w:tc>
          <w:tcPr>
            <w:tcW w:w="7369" w:type="dxa"/>
            <w:vAlign w:val="center"/>
          </w:tcPr>
          <w:p w14:paraId="58E955F4">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15、抽提瓶规格：≥70mL；</w:t>
            </w:r>
          </w:p>
        </w:tc>
      </w:tr>
      <w:tr w14:paraId="2C09D3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888FC52">
            <w:pPr>
              <w:pStyle w:val="14"/>
              <w:ind w:firstLine="0"/>
              <w:jc w:val="center"/>
              <w:rPr>
                <w:rFonts w:ascii="宋体" w:hAnsi="宋体" w:eastAsia="宋体" w:cs="宋体"/>
                <w:b/>
                <w:bCs/>
                <w:sz w:val="21"/>
                <w:szCs w:val="21"/>
              </w:rPr>
            </w:pPr>
          </w:p>
        </w:tc>
        <w:tc>
          <w:tcPr>
            <w:tcW w:w="656" w:type="dxa"/>
            <w:vAlign w:val="center"/>
          </w:tcPr>
          <w:p w14:paraId="4B227B10">
            <w:pPr>
              <w:widowControl/>
              <w:jc w:val="center"/>
              <w:textAlignment w:val="center"/>
              <w:rPr>
                <w:rFonts w:ascii="宋体" w:hAnsi="宋体" w:eastAsia="宋体" w:cs="宋体"/>
                <w:szCs w:val="21"/>
              </w:rPr>
            </w:pPr>
            <w:r>
              <w:rPr>
                <w:rFonts w:hint="eastAsia" w:ascii="宋体" w:hAnsi="宋体" w:eastAsia="宋体" w:cs="宋体"/>
                <w:color w:val="000000"/>
                <w:kern w:val="0"/>
                <w:sz w:val="24"/>
                <w:lang w:bidi="ar"/>
              </w:rPr>
              <w:t>16</w:t>
            </w:r>
          </w:p>
        </w:tc>
        <w:tc>
          <w:tcPr>
            <w:tcW w:w="7369" w:type="dxa"/>
            <w:vAlign w:val="center"/>
          </w:tcPr>
          <w:p w14:paraId="11DBA09F">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16、加热模块：井窝式铝加热块（带保温层）；</w:t>
            </w:r>
          </w:p>
        </w:tc>
      </w:tr>
      <w:tr w14:paraId="78611E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8C91955">
            <w:pPr>
              <w:pStyle w:val="14"/>
              <w:ind w:firstLine="0"/>
              <w:jc w:val="center"/>
              <w:rPr>
                <w:rFonts w:ascii="宋体" w:hAnsi="宋体" w:eastAsia="宋体" w:cs="宋体"/>
                <w:b/>
                <w:bCs/>
                <w:sz w:val="21"/>
                <w:szCs w:val="21"/>
              </w:rPr>
            </w:pPr>
          </w:p>
        </w:tc>
        <w:tc>
          <w:tcPr>
            <w:tcW w:w="656" w:type="dxa"/>
            <w:vAlign w:val="center"/>
          </w:tcPr>
          <w:p w14:paraId="6DC4D8E6">
            <w:pPr>
              <w:widowControl/>
              <w:jc w:val="center"/>
              <w:textAlignment w:val="center"/>
              <w:rPr>
                <w:rFonts w:ascii="宋体" w:hAnsi="宋体" w:eastAsia="宋体" w:cs="宋体"/>
                <w:szCs w:val="21"/>
              </w:rPr>
            </w:pPr>
            <w:r>
              <w:rPr>
                <w:rFonts w:hint="eastAsia" w:ascii="宋体" w:hAnsi="宋体" w:eastAsia="宋体" w:cs="宋体"/>
                <w:color w:val="000000"/>
                <w:kern w:val="0"/>
                <w:sz w:val="24"/>
                <w:lang w:bidi="ar"/>
              </w:rPr>
              <w:t>17</w:t>
            </w:r>
          </w:p>
        </w:tc>
        <w:tc>
          <w:tcPr>
            <w:tcW w:w="7369" w:type="dxa"/>
            <w:vAlign w:val="center"/>
          </w:tcPr>
          <w:p w14:paraId="3C2BAF15">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17、加热特性：自动恒温可调，过温保护；</w:t>
            </w:r>
          </w:p>
        </w:tc>
      </w:tr>
      <w:tr w14:paraId="1DC948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8613937">
            <w:pPr>
              <w:pStyle w:val="14"/>
              <w:ind w:firstLine="0"/>
              <w:jc w:val="center"/>
              <w:rPr>
                <w:rFonts w:ascii="宋体" w:hAnsi="宋体" w:eastAsia="宋体" w:cs="宋体"/>
                <w:b/>
                <w:bCs/>
                <w:sz w:val="21"/>
                <w:szCs w:val="21"/>
              </w:rPr>
            </w:pPr>
          </w:p>
        </w:tc>
        <w:tc>
          <w:tcPr>
            <w:tcW w:w="656" w:type="dxa"/>
            <w:vAlign w:val="center"/>
          </w:tcPr>
          <w:p w14:paraId="54066DD3">
            <w:pPr>
              <w:widowControl/>
              <w:jc w:val="center"/>
              <w:textAlignment w:val="center"/>
              <w:rPr>
                <w:rFonts w:ascii="宋体" w:hAnsi="宋体" w:eastAsia="宋体" w:cs="宋体"/>
                <w:szCs w:val="21"/>
              </w:rPr>
            </w:pPr>
            <w:r>
              <w:rPr>
                <w:rFonts w:hint="eastAsia" w:ascii="宋体" w:hAnsi="宋体" w:eastAsia="宋体" w:cs="宋体"/>
                <w:color w:val="000000"/>
                <w:kern w:val="0"/>
                <w:sz w:val="24"/>
                <w:lang w:bidi="ar"/>
              </w:rPr>
              <w:t>18</w:t>
            </w:r>
          </w:p>
        </w:tc>
        <w:tc>
          <w:tcPr>
            <w:tcW w:w="7369" w:type="dxa"/>
            <w:vAlign w:val="center"/>
          </w:tcPr>
          <w:p w14:paraId="1ECD5AF7">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18、烘干功能：支持；</w:t>
            </w:r>
          </w:p>
        </w:tc>
      </w:tr>
      <w:tr w14:paraId="3461A0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1DABF45">
            <w:pPr>
              <w:pStyle w:val="14"/>
              <w:ind w:firstLine="0"/>
              <w:jc w:val="center"/>
              <w:rPr>
                <w:rFonts w:ascii="宋体" w:hAnsi="宋体" w:eastAsia="宋体" w:cs="宋体"/>
                <w:b/>
                <w:bCs/>
                <w:sz w:val="21"/>
                <w:szCs w:val="21"/>
              </w:rPr>
            </w:pPr>
          </w:p>
        </w:tc>
        <w:tc>
          <w:tcPr>
            <w:tcW w:w="656" w:type="dxa"/>
            <w:vAlign w:val="center"/>
          </w:tcPr>
          <w:p w14:paraId="2ED037EA">
            <w:pPr>
              <w:widowControl/>
              <w:jc w:val="center"/>
              <w:textAlignment w:val="center"/>
              <w:rPr>
                <w:rFonts w:ascii="宋体" w:hAnsi="宋体" w:eastAsia="宋体" w:cs="宋体"/>
                <w:szCs w:val="21"/>
              </w:rPr>
            </w:pPr>
            <w:r>
              <w:rPr>
                <w:rFonts w:hint="eastAsia" w:ascii="宋体" w:hAnsi="宋体" w:eastAsia="宋体" w:cs="宋体"/>
                <w:color w:val="000000"/>
                <w:kern w:val="0"/>
                <w:sz w:val="24"/>
                <w:lang w:bidi="ar"/>
              </w:rPr>
              <w:t>19</w:t>
            </w:r>
          </w:p>
        </w:tc>
        <w:tc>
          <w:tcPr>
            <w:tcW w:w="7369" w:type="dxa"/>
            <w:vAlign w:val="center"/>
          </w:tcPr>
          <w:p w14:paraId="2639496C">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19、额定功率：≥500W</w:t>
            </w:r>
          </w:p>
        </w:tc>
      </w:tr>
      <w:tr w14:paraId="25B7CD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59F1786">
            <w:pPr>
              <w:pStyle w:val="14"/>
              <w:ind w:firstLine="0"/>
              <w:jc w:val="center"/>
              <w:rPr>
                <w:rFonts w:ascii="宋体" w:hAnsi="宋体" w:eastAsia="宋体" w:cs="宋体"/>
                <w:b/>
                <w:bCs/>
                <w:sz w:val="21"/>
                <w:szCs w:val="21"/>
              </w:rPr>
            </w:pPr>
          </w:p>
        </w:tc>
        <w:tc>
          <w:tcPr>
            <w:tcW w:w="656" w:type="dxa"/>
            <w:vAlign w:val="center"/>
          </w:tcPr>
          <w:p w14:paraId="3E218356">
            <w:pPr>
              <w:widowControl/>
              <w:jc w:val="center"/>
              <w:textAlignment w:val="center"/>
              <w:rPr>
                <w:rFonts w:ascii="宋体" w:hAnsi="宋体" w:eastAsia="宋体" w:cs="宋体"/>
                <w:szCs w:val="21"/>
              </w:rPr>
            </w:pPr>
            <w:r>
              <w:rPr>
                <w:rFonts w:hint="eastAsia" w:ascii="宋体" w:hAnsi="宋体" w:eastAsia="宋体" w:cs="宋体"/>
                <w:color w:val="000000"/>
                <w:kern w:val="0"/>
                <w:sz w:val="24"/>
                <w:lang w:bidi="ar"/>
              </w:rPr>
              <w:t>20</w:t>
            </w:r>
          </w:p>
        </w:tc>
        <w:tc>
          <w:tcPr>
            <w:tcW w:w="7369" w:type="dxa"/>
            <w:vAlign w:val="center"/>
          </w:tcPr>
          <w:p w14:paraId="02A6A2D1">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20、额定电压：220V±10%,50～60HZ；</w:t>
            </w:r>
          </w:p>
        </w:tc>
      </w:tr>
      <w:tr w14:paraId="39AB73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00E1590">
            <w:pPr>
              <w:pStyle w:val="14"/>
              <w:ind w:firstLine="0"/>
              <w:jc w:val="center"/>
              <w:rPr>
                <w:rFonts w:ascii="宋体" w:hAnsi="宋体" w:eastAsia="宋体" w:cs="宋体"/>
                <w:b/>
                <w:bCs/>
                <w:sz w:val="21"/>
                <w:szCs w:val="21"/>
              </w:rPr>
            </w:pPr>
          </w:p>
        </w:tc>
        <w:tc>
          <w:tcPr>
            <w:tcW w:w="656" w:type="dxa"/>
            <w:vAlign w:val="center"/>
          </w:tcPr>
          <w:p w14:paraId="5B212EA0">
            <w:pPr>
              <w:widowControl/>
              <w:jc w:val="center"/>
              <w:textAlignment w:val="center"/>
              <w:rPr>
                <w:rFonts w:ascii="宋体" w:hAnsi="宋体" w:eastAsia="宋体" w:cs="宋体"/>
                <w:szCs w:val="21"/>
              </w:rPr>
            </w:pPr>
            <w:r>
              <w:rPr>
                <w:rFonts w:hint="eastAsia" w:ascii="宋体" w:hAnsi="宋体" w:eastAsia="宋体" w:cs="宋体"/>
                <w:color w:val="000000"/>
                <w:kern w:val="0"/>
                <w:sz w:val="24"/>
                <w:lang w:bidi="ar"/>
              </w:rPr>
              <w:t>21</w:t>
            </w:r>
          </w:p>
        </w:tc>
        <w:tc>
          <w:tcPr>
            <w:tcW w:w="7369" w:type="dxa"/>
            <w:vAlign w:val="center"/>
          </w:tcPr>
          <w:p w14:paraId="25B21A1C">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21、外形尺寸：560×370×700(mm）</w:t>
            </w:r>
            <w:r>
              <w:rPr>
                <w:rFonts w:hint="eastAsia" w:ascii="宋体" w:hAnsi="宋体" w:eastAsia="宋体" w:cs="宋体"/>
                <w:color w:val="000000"/>
                <w:kern w:val="0"/>
                <w:sz w:val="22"/>
                <w:szCs w:val="22"/>
                <w:lang w:bidi="ar"/>
              </w:rPr>
              <w:t>（±5%）</w:t>
            </w:r>
            <w:r>
              <w:rPr>
                <w:rFonts w:hint="eastAsia" w:ascii="宋体" w:hAnsi="宋体" w:eastAsia="宋体" w:cs="宋体"/>
                <w:color w:val="000000"/>
                <w:kern w:val="0"/>
                <w:szCs w:val="21"/>
                <w:lang w:bidi="ar"/>
              </w:rPr>
              <w:t>；</w:t>
            </w:r>
          </w:p>
        </w:tc>
      </w:tr>
      <w:tr w14:paraId="128B1F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64538860">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61B9B423">
            <w:pPr>
              <w:spacing w:line="360" w:lineRule="auto"/>
              <w:jc w:val="left"/>
              <w:rPr>
                <w:rFonts w:ascii="宋体" w:hAnsi="宋体" w:cs="宋体"/>
                <w:color w:val="000000" w:themeColor="text1"/>
                <w:kern w:val="0"/>
                <w:szCs w:val="21"/>
                <w:lang w:val="zh-CN" w:bidi="zh-CN"/>
                <w14:textFill>
                  <w14:solidFill>
                    <w14:schemeClr w14:val="tx1"/>
                  </w14:solidFill>
                </w14:textFill>
              </w:rPr>
            </w:pPr>
            <w:r>
              <w:rPr>
                <w:rFonts w:hint="eastAsia" w:ascii="宋体" w:hAnsi="宋体" w:cs="宋体"/>
                <w:color w:val="000000" w:themeColor="text1"/>
                <w:kern w:val="0"/>
                <w:szCs w:val="21"/>
                <w:lang w:val="zh-CN" w:bidi="zh-CN"/>
                <w14:textFill>
                  <w14:solidFill>
                    <w14:schemeClr w14:val="tx1"/>
                  </w14:solidFill>
                </w14:textFill>
              </w:rPr>
              <w:t>打"★"号条款为实质性条款，若有任何一条负偏离或不满足则导致响应无效。</w:t>
            </w:r>
          </w:p>
          <w:p w14:paraId="7F628EEE">
            <w:pPr>
              <w:spacing w:line="360" w:lineRule="auto"/>
              <w:jc w:val="left"/>
              <w:rPr>
                <w:rFonts w:ascii="宋体" w:hAnsi="宋体" w:cs="宋体"/>
                <w:szCs w:val="21"/>
              </w:rPr>
            </w:pPr>
            <w:r>
              <w:rPr>
                <w:rFonts w:hint="eastAsia" w:ascii="宋体" w:hAnsi="宋体" w:cs="宋体"/>
                <w:color w:val="000000" w:themeColor="text1"/>
                <w:szCs w:val="21"/>
                <w14:textFill>
                  <w14:solidFill>
                    <w14:schemeClr w14:val="tx1"/>
                  </w14:solidFill>
                </w14:textFill>
              </w:rPr>
              <w:t>打</w:t>
            </w:r>
            <w:r>
              <w:rPr>
                <w:rFonts w:hint="eastAsia" w:ascii="宋体" w:hAnsi="宋体" w:cs="宋体"/>
                <w:color w:val="000000" w:themeColor="text1"/>
                <w:szCs w:val="21"/>
                <w:lang w:bidi="en-U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"号条款为重要技术参数，若有部分"▲"条款未响应或不满足，将导致其响应性评审加重扣分，但不作为无效响应条款。</w:t>
            </w:r>
          </w:p>
        </w:tc>
      </w:tr>
    </w:tbl>
    <w:p w14:paraId="42F3AFB7">
      <w:pPr>
        <w:rPr>
          <w:rFonts w:ascii="宋体" w:hAnsi="宋体" w:eastAsia="宋体" w:cs="宋体"/>
          <w:b/>
          <w:bCs/>
          <w:sz w:val="24"/>
          <w:szCs w:val="32"/>
        </w:rPr>
      </w:pPr>
      <w:r>
        <w:rPr>
          <w:rFonts w:hint="eastAsia" w:ascii="宋体" w:hAnsi="宋体" w:cs="宋体"/>
          <w:b/>
          <w:bCs/>
          <w:sz w:val="24"/>
          <w:szCs w:val="32"/>
        </w:rPr>
        <w:t>附表四：物联显微互动教学系统</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4F4545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3526F69">
            <w:pPr>
              <w:pStyle w:val="11"/>
              <w:numPr>
                <w:ilvl w:val="0"/>
                <w:numId w:val="0"/>
              </w:numPr>
              <w:spacing w:before="156" w:beforeLines="50" w:after="156"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0933B4CF">
            <w:pPr>
              <w:pStyle w:val="11"/>
              <w:numPr>
                <w:ilvl w:val="0"/>
                <w:numId w:val="0"/>
              </w:numPr>
              <w:spacing w:before="156" w:beforeLines="50" w:after="156"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7020E7EA">
            <w:pPr>
              <w:pStyle w:val="11"/>
              <w:numPr>
                <w:ilvl w:val="0"/>
                <w:numId w:val="0"/>
              </w:numPr>
              <w:spacing w:before="156" w:beforeLines="50" w:after="156"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7A6A48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403FDF5E">
            <w:pPr>
              <w:pStyle w:val="14"/>
              <w:ind w:firstLine="0"/>
              <w:jc w:val="center"/>
              <w:rPr>
                <w:rFonts w:ascii="宋体" w:hAnsi="宋体" w:eastAsia="宋体" w:cs="宋体"/>
                <w:b/>
                <w:bCs/>
                <w:sz w:val="21"/>
                <w:szCs w:val="21"/>
              </w:rPr>
            </w:pPr>
          </w:p>
        </w:tc>
        <w:tc>
          <w:tcPr>
            <w:tcW w:w="656" w:type="dxa"/>
            <w:vAlign w:val="center"/>
          </w:tcPr>
          <w:p w14:paraId="2AB57078">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lang w:bidi="ar"/>
              </w:rPr>
              <w:t>1</w:t>
            </w:r>
          </w:p>
        </w:tc>
        <w:tc>
          <w:tcPr>
            <w:tcW w:w="7369" w:type="dxa"/>
            <w:vAlign w:val="center"/>
          </w:tcPr>
          <w:p w14:paraId="1587A527">
            <w:pPr>
              <w:widowControl/>
              <w:textAlignment w:val="center"/>
              <w:rPr>
                <w:rFonts w:ascii="宋体" w:hAnsi="宋体" w:eastAsia="宋体" w:cs="宋体"/>
                <w:sz w:val="21"/>
                <w:szCs w:val="21"/>
              </w:rPr>
            </w:pPr>
            <w:r>
              <w:rPr>
                <w:rFonts w:hint="eastAsia" w:ascii="宋体" w:hAnsi="宋体" w:eastAsia="宋体" w:cs="宋体"/>
                <w:color w:val="000000"/>
                <w:kern w:val="0"/>
                <w:sz w:val="21"/>
                <w:szCs w:val="21"/>
                <w:lang w:bidi="ar"/>
              </w:rPr>
              <w:t>1、放大倍数：40X-1000X。</w:t>
            </w:r>
          </w:p>
        </w:tc>
      </w:tr>
      <w:tr w14:paraId="2764C9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B7FA48A">
            <w:pPr>
              <w:pStyle w:val="14"/>
              <w:ind w:firstLine="0"/>
              <w:jc w:val="center"/>
              <w:rPr>
                <w:rFonts w:ascii="宋体" w:hAnsi="宋体" w:eastAsia="宋体" w:cs="宋体"/>
                <w:b/>
                <w:bCs/>
                <w:sz w:val="21"/>
                <w:szCs w:val="21"/>
              </w:rPr>
            </w:pPr>
          </w:p>
        </w:tc>
        <w:tc>
          <w:tcPr>
            <w:tcW w:w="656" w:type="dxa"/>
            <w:vAlign w:val="center"/>
          </w:tcPr>
          <w:p w14:paraId="1847F5F3">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lang w:bidi="ar"/>
              </w:rPr>
              <w:t>2</w:t>
            </w:r>
          </w:p>
        </w:tc>
        <w:tc>
          <w:tcPr>
            <w:tcW w:w="7369" w:type="dxa"/>
            <w:vAlign w:val="center"/>
          </w:tcPr>
          <w:p w14:paraId="471671AF">
            <w:pPr>
              <w:widowControl/>
              <w:textAlignment w:val="center"/>
              <w:rPr>
                <w:rFonts w:ascii="宋体" w:hAnsi="宋体" w:eastAsia="宋体" w:cs="宋体"/>
                <w:sz w:val="21"/>
                <w:szCs w:val="21"/>
              </w:rPr>
            </w:pPr>
            <w:r>
              <w:rPr>
                <w:rFonts w:hint="eastAsia" w:ascii="宋体" w:hAnsi="宋体" w:eastAsia="宋体" w:cs="宋体"/>
                <w:color w:val="000000"/>
                <w:kern w:val="0"/>
                <w:sz w:val="21"/>
                <w:szCs w:val="21"/>
                <w:lang w:bidi="ar"/>
              </w:rPr>
              <w:t>2、光学系统：无限远色差校正光学系统。</w:t>
            </w:r>
          </w:p>
        </w:tc>
      </w:tr>
      <w:tr w14:paraId="4B63A3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857B0C6">
            <w:pPr>
              <w:pStyle w:val="14"/>
              <w:ind w:firstLine="0"/>
              <w:jc w:val="center"/>
              <w:rPr>
                <w:rFonts w:ascii="宋体" w:hAnsi="宋体" w:eastAsia="宋体" w:cs="宋体"/>
                <w:b/>
                <w:bCs/>
                <w:sz w:val="21"/>
                <w:szCs w:val="21"/>
              </w:rPr>
            </w:pPr>
            <w:r>
              <w:rPr>
                <w:rFonts w:hint="eastAsia" w:ascii="宋体" w:hAnsi="宋体" w:eastAsia="宋体" w:cs="宋体"/>
                <w:color w:val="000000"/>
                <w:kern w:val="0"/>
                <w:sz w:val="21"/>
                <w:szCs w:val="21"/>
                <w:lang w:bidi="ar"/>
              </w:rPr>
              <w:t>▲</w:t>
            </w:r>
          </w:p>
        </w:tc>
        <w:tc>
          <w:tcPr>
            <w:tcW w:w="656" w:type="dxa"/>
            <w:vAlign w:val="center"/>
          </w:tcPr>
          <w:p w14:paraId="42FC2A4F">
            <w:pPr>
              <w:widowControl/>
              <w:jc w:val="center"/>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3</w:t>
            </w:r>
          </w:p>
        </w:tc>
        <w:tc>
          <w:tcPr>
            <w:tcW w:w="7369" w:type="dxa"/>
            <w:vAlign w:val="center"/>
          </w:tcPr>
          <w:p w14:paraId="66E1F9B4">
            <w:pPr>
              <w:widowControl/>
              <w:textAlignment w:val="center"/>
              <w:rPr>
                <w:rFonts w:ascii="宋体" w:hAnsi="宋体" w:eastAsia="宋体" w:cs="宋体"/>
                <w:sz w:val="21"/>
                <w:szCs w:val="21"/>
              </w:rPr>
            </w:pPr>
            <w:r>
              <w:rPr>
                <w:rFonts w:hint="eastAsia" w:ascii="宋体" w:hAnsi="宋体" w:eastAsia="宋体" w:cs="宋体"/>
                <w:color w:val="000000"/>
                <w:kern w:val="0"/>
                <w:sz w:val="21"/>
                <w:szCs w:val="21"/>
                <w:lang w:bidi="ar"/>
              </w:rPr>
              <w:t>▲3、镜体：Y 型镜体，底座与立臂为一体式结构，镜体采用全金属高压模铸而成，具有优异的稳定性与刚性。镜架上设计有工具存放装置（整体长度不小于12cm方便握持），镜架内嵌双保险丝结构，避免烧坏主板。且开关位于背板上，避免平时误触。物镜转盘上方内嵌双滤光片槽插槽，无需额外附件即可以实现检偏功能和拉姆达试板相关功能。</w:t>
            </w:r>
            <w:r>
              <w:rPr>
                <w:rFonts w:hint="eastAsia" w:ascii="宋体" w:hAnsi="宋体" w:eastAsia="宋体" w:cs="宋体"/>
                <w:i w:val="0"/>
                <w:iCs w:val="0"/>
                <w:color w:val="000000"/>
                <w:kern w:val="0"/>
                <w:sz w:val="21"/>
                <w:szCs w:val="21"/>
                <w:u w:val="none"/>
                <w:lang w:val="en-US" w:eastAsia="zh-CN" w:bidi="ar"/>
              </w:rPr>
              <w:t>提供3张或以上照片证明专用工具、保险结构、滤光片插槽等功能或</w:t>
            </w:r>
            <w:r>
              <w:rPr>
                <w:rFonts w:hint="eastAsia" w:ascii="宋体" w:hAnsi="宋体" w:eastAsia="宋体" w:cs="宋体"/>
                <w:i w:val="0"/>
                <w:iCs w:val="0"/>
                <w:color w:val="000000"/>
                <w:kern w:val="0"/>
                <w:sz w:val="22"/>
                <w:szCs w:val="22"/>
                <w:u w:val="none"/>
                <w:lang w:val="en-US" w:eastAsia="zh-CN" w:bidi="ar"/>
              </w:rPr>
              <w:t>提供第三方机构出具的检测报告复印件或官网截图等证明材料作为佐证并加盖投标人公章</w:t>
            </w:r>
            <w:r>
              <w:rPr>
                <w:rFonts w:hint="eastAsia" w:ascii="宋体" w:hAnsi="宋体" w:eastAsia="宋体" w:cs="宋体"/>
                <w:i w:val="0"/>
                <w:iCs w:val="0"/>
                <w:color w:val="000000"/>
                <w:kern w:val="0"/>
                <w:sz w:val="21"/>
                <w:szCs w:val="21"/>
                <w:u w:val="none"/>
                <w:lang w:val="en-US" w:eastAsia="zh-CN" w:bidi="ar"/>
              </w:rPr>
              <w:t>。</w:t>
            </w:r>
          </w:p>
        </w:tc>
      </w:tr>
      <w:tr w14:paraId="6070AC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915D5EB">
            <w:pPr>
              <w:pStyle w:val="14"/>
              <w:ind w:firstLine="0"/>
              <w:jc w:val="center"/>
              <w:rPr>
                <w:rFonts w:ascii="宋体" w:hAnsi="宋体" w:eastAsia="宋体" w:cs="宋体"/>
                <w:b/>
                <w:bCs/>
                <w:sz w:val="21"/>
                <w:szCs w:val="21"/>
              </w:rPr>
            </w:pPr>
          </w:p>
        </w:tc>
        <w:tc>
          <w:tcPr>
            <w:tcW w:w="656" w:type="dxa"/>
            <w:vAlign w:val="center"/>
          </w:tcPr>
          <w:p w14:paraId="33E672CF">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lang w:bidi="ar"/>
              </w:rPr>
              <w:t>4</w:t>
            </w:r>
          </w:p>
        </w:tc>
        <w:tc>
          <w:tcPr>
            <w:tcW w:w="7369" w:type="dxa"/>
            <w:vAlign w:val="center"/>
          </w:tcPr>
          <w:p w14:paraId="2E471829">
            <w:pPr>
              <w:widowControl/>
              <w:textAlignment w:val="center"/>
              <w:rPr>
                <w:rFonts w:ascii="宋体" w:hAnsi="宋体" w:eastAsia="宋体" w:cs="宋体"/>
                <w:sz w:val="21"/>
                <w:szCs w:val="21"/>
              </w:rPr>
            </w:pPr>
            <w:r>
              <w:rPr>
                <w:rFonts w:hint="eastAsia" w:ascii="宋体" w:hAnsi="宋体" w:eastAsia="宋体" w:cs="宋体"/>
                <w:color w:val="000000"/>
                <w:kern w:val="0"/>
                <w:sz w:val="21"/>
                <w:szCs w:val="21"/>
                <w:lang w:bidi="ar"/>
              </w:rPr>
              <w:t>4、目镜：高眼点平场目镜PL10X/22mm，</w:t>
            </w:r>
          </w:p>
        </w:tc>
      </w:tr>
      <w:tr w14:paraId="740BA2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5EC6F3E">
            <w:pPr>
              <w:pStyle w:val="14"/>
              <w:ind w:firstLine="0"/>
              <w:jc w:val="center"/>
              <w:rPr>
                <w:rFonts w:ascii="宋体" w:hAnsi="宋体" w:eastAsia="宋体" w:cs="宋体"/>
                <w:b/>
                <w:bCs/>
                <w:sz w:val="21"/>
                <w:szCs w:val="21"/>
              </w:rPr>
            </w:pPr>
          </w:p>
        </w:tc>
        <w:tc>
          <w:tcPr>
            <w:tcW w:w="656" w:type="dxa"/>
            <w:vAlign w:val="center"/>
          </w:tcPr>
          <w:p w14:paraId="06EB2039">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lang w:bidi="ar"/>
              </w:rPr>
              <w:t>5</w:t>
            </w:r>
          </w:p>
        </w:tc>
        <w:tc>
          <w:tcPr>
            <w:tcW w:w="7369" w:type="dxa"/>
            <w:vAlign w:val="center"/>
          </w:tcPr>
          <w:p w14:paraId="354BECB7">
            <w:pPr>
              <w:widowControl/>
              <w:textAlignment w:val="center"/>
              <w:rPr>
                <w:rFonts w:ascii="宋体" w:hAnsi="宋体" w:eastAsia="宋体" w:cs="宋体"/>
                <w:sz w:val="21"/>
                <w:szCs w:val="21"/>
              </w:rPr>
            </w:pPr>
            <w:r>
              <w:rPr>
                <w:rFonts w:hint="eastAsia" w:ascii="宋体" w:hAnsi="宋体" w:eastAsia="宋体" w:cs="宋体"/>
                <w:color w:val="000000"/>
                <w:kern w:val="0"/>
                <w:sz w:val="21"/>
                <w:szCs w:val="21"/>
                <w:lang w:bidi="ar"/>
              </w:rPr>
              <w:t>5、观察筒：铰链式三目，</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color w:val="000000"/>
                <w:kern w:val="0"/>
                <w:sz w:val="21"/>
                <w:szCs w:val="21"/>
                <w:lang w:bidi="ar"/>
              </w:rPr>
              <w:t>30°倾斜，360°旋转，瞳距可调。</w:t>
            </w:r>
          </w:p>
        </w:tc>
      </w:tr>
      <w:tr w14:paraId="29ACC9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1945EA1">
            <w:pPr>
              <w:pStyle w:val="14"/>
              <w:ind w:firstLine="0"/>
              <w:jc w:val="center"/>
              <w:rPr>
                <w:rFonts w:ascii="宋体" w:hAnsi="宋体" w:eastAsia="宋体" w:cs="宋体"/>
                <w:b/>
                <w:bCs/>
                <w:sz w:val="21"/>
                <w:szCs w:val="21"/>
              </w:rPr>
            </w:pPr>
          </w:p>
        </w:tc>
        <w:tc>
          <w:tcPr>
            <w:tcW w:w="656" w:type="dxa"/>
            <w:vAlign w:val="center"/>
          </w:tcPr>
          <w:p w14:paraId="28FA4CFC">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lang w:bidi="ar"/>
              </w:rPr>
              <w:t>6</w:t>
            </w:r>
          </w:p>
        </w:tc>
        <w:tc>
          <w:tcPr>
            <w:tcW w:w="7369" w:type="dxa"/>
            <w:vAlign w:val="center"/>
          </w:tcPr>
          <w:p w14:paraId="7E7C46C9">
            <w:pPr>
              <w:widowControl/>
              <w:textAlignment w:val="center"/>
              <w:rPr>
                <w:rFonts w:ascii="宋体" w:hAnsi="宋体" w:eastAsia="宋体" w:cs="宋体"/>
                <w:sz w:val="21"/>
                <w:szCs w:val="21"/>
              </w:rPr>
            </w:pPr>
            <w:r>
              <w:rPr>
                <w:rFonts w:hint="eastAsia" w:ascii="宋体" w:hAnsi="宋体" w:eastAsia="宋体" w:cs="宋体"/>
                <w:color w:val="000000"/>
                <w:kern w:val="0"/>
                <w:sz w:val="21"/>
                <w:szCs w:val="21"/>
                <w:lang w:bidi="ar"/>
              </w:rPr>
              <w:t>6、物镜转盘：内倾式</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color w:val="000000"/>
                <w:kern w:val="0"/>
                <w:sz w:val="21"/>
                <w:szCs w:val="21"/>
                <w:lang w:bidi="ar"/>
              </w:rPr>
              <w:t>5孔物镜转换器。</w:t>
            </w:r>
          </w:p>
        </w:tc>
      </w:tr>
      <w:tr w14:paraId="3EA572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A1043A6">
            <w:pPr>
              <w:pStyle w:val="14"/>
              <w:ind w:firstLine="0"/>
              <w:jc w:val="center"/>
              <w:rPr>
                <w:rFonts w:ascii="宋体" w:hAnsi="宋体" w:eastAsia="宋体" w:cs="宋体"/>
                <w:b/>
                <w:bCs/>
                <w:sz w:val="21"/>
                <w:szCs w:val="21"/>
              </w:rPr>
            </w:pPr>
          </w:p>
        </w:tc>
        <w:tc>
          <w:tcPr>
            <w:tcW w:w="656" w:type="dxa"/>
            <w:vAlign w:val="center"/>
          </w:tcPr>
          <w:p w14:paraId="4B1700BE">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lang w:bidi="ar"/>
              </w:rPr>
              <w:t>7</w:t>
            </w:r>
          </w:p>
        </w:tc>
        <w:tc>
          <w:tcPr>
            <w:tcW w:w="7369" w:type="dxa"/>
            <w:vAlign w:val="center"/>
          </w:tcPr>
          <w:p w14:paraId="2A334CB0">
            <w:pPr>
              <w:widowControl/>
              <w:textAlignment w:val="center"/>
              <w:rPr>
                <w:rFonts w:ascii="宋体" w:hAnsi="宋体" w:eastAsia="宋体" w:cs="宋体"/>
                <w:sz w:val="21"/>
                <w:szCs w:val="21"/>
              </w:rPr>
            </w:pPr>
            <w:r>
              <w:rPr>
                <w:rFonts w:hint="eastAsia" w:ascii="宋体" w:hAnsi="宋体" w:eastAsia="宋体" w:cs="宋体"/>
                <w:color w:val="000000"/>
                <w:kern w:val="0"/>
                <w:sz w:val="21"/>
                <w:szCs w:val="21"/>
                <w:lang w:bidi="ar"/>
              </w:rPr>
              <w:t>7、聚光镜：摇出式聚光镜NA1.22/0.2，中心可调，齿轮齿条垂直升降，带可变孔径光栏。</w:t>
            </w:r>
          </w:p>
        </w:tc>
      </w:tr>
      <w:tr w14:paraId="4835D1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1EECCAB">
            <w:pPr>
              <w:pStyle w:val="14"/>
              <w:ind w:firstLine="0"/>
              <w:jc w:val="center"/>
              <w:rPr>
                <w:rFonts w:ascii="宋体" w:hAnsi="宋体" w:eastAsia="宋体" w:cs="宋体"/>
                <w:b/>
                <w:bCs/>
                <w:sz w:val="21"/>
                <w:szCs w:val="21"/>
              </w:rPr>
            </w:pPr>
          </w:p>
        </w:tc>
        <w:tc>
          <w:tcPr>
            <w:tcW w:w="656" w:type="dxa"/>
            <w:vAlign w:val="center"/>
          </w:tcPr>
          <w:p w14:paraId="75CD26B2">
            <w:pPr>
              <w:widowControl/>
              <w:jc w:val="center"/>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8</w:t>
            </w:r>
          </w:p>
        </w:tc>
        <w:tc>
          <w:tcPr>
            <w:tcW w:w="7369" w:type="dxa"/>
            <w:vAlign w:val="center"/>
          </w:tcPr>
          <w:p w14:paraId="108D2F36">
            <w:pPr>
              <w:widowControl/>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8、载物台：机械移动平台，平台表面陶瓷喷漆。低手位X、Y方向同轴调节，X方向采用线轨传动，载物台面积≤165X150mm，移动范围≥76mmX50mm；片夹可同时夹持两块切片，方便对比观察。载物台侧向受5N水平方向作用力的最大位移≤0.01mm， 载物台侧向受5N水平方向作用力的不重复性≤0.002mm。</w:t>
            </w:r>
          </w:p>
        </w:tc>
      </w:tr>
      <w:tr w14:paraId="676285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6FB3D9A">
            <w:pPr>
              <w:pStyle w:val="14"/>
              <w:ind w:firstLine="0"/>
              <w:jc w:val="center"/>
              <w:rPr>
                <w:rFonts w:ascii="宋体" w:hAnsi="宋体" w:eastAsia="宋体" w:cs="宋体"/>
                <w:b/>
                <w:bCs/>
                <w:sz w:val="21"/>
                <w:szCs w:val="21"/>
              </w:rPr>
            </w:pPr>
          </w:p>
        </w:tc>
        <w:tc>
          <w:tcPr>
            <w:tcW w:w="656" w:type="dxa"/>
            <w:vAlign w:val="center"/>
          </w:tcPr>
          <w:p w14:paraId="6308BED4">
            <w:pPr>
              <w:widowControl/>
              <w:jc w:val="center"/>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9</w:t>
            </w:r>
          </w:p>
        </w:tc>
        <w:tc>
          <w:tcPr>
            <w:tcW w:w="7369" w:type="dxa"/>
            <w:vAlign w:val="center"/>
          </w:tcPr>
          <w:p w14:paraId="77476BBB">
            <w:pPr>
              <w:widowControl/>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9、调焦机构：粗微调同轴，粗调行程≥30mm，微调精度≤2um，全金属齿轮齿条调焦机构，带平台随机限位装置。便于快速聚焦,并方便油镜的使用。</w:t>
            </w:r>
          </w:p>
        </w:tc>
      </w:tr>
      <w:tr w14:paraId="0DD94A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91046F5">
            <w:pPr>
              <w:pStyle w:val="14"/>
              <w:ind w:firstLine="0"/>
              <w:jc w:val="center"/>
              <w:rPr>
                <w:rFonts w:ascii="宋体" w:hAnsi="宋体" w:eastAsia="宋体" w:cs="宋体"/>
                <w:b/>
                <w:bCs/>
                <w:sz w:val="21"/>
                <w:szCs w:val="21"/>
              </w:rPr>
            </w:pPr>
            <w:r>
              <w:rPr>
                <w:rFonts w:hint="eastAsia" w:ascii="宋体" w:hAnsi="宋体" w:eastAsia="宋体" w:cs="宋体"/>
                <w:color w:val="000000"/>
                <w:kern w:val="0"/>
                <w:sz w:val="21"/>
                <w:szCs w:val="21"/>
                <w:lang w:bidi="ar"/>
              </w:rPr>
              <w:t>▲</w:t>
            </w:r>
          </w:p>
        </w:tc>
        <w:tc>
          <w:tcPr>
            <w:tcW w:w="656" w:type="dxa"/>
            <w:vAlign w:val="center"/>
          </w:tcPr>
          <w:p w14:paraId="2B36B1CC">
            <w:pPr>
              <w:widowControl/>
              <w:jc w:val="center"/>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10</w:t>
            </w:r>
          </w:p>
        </w:tc>
        <w:tc>
          <w:tcPr>
            <w:tcW w:w="7369" w:type="dxa"/>
            <w:vAlign w:val="center"/>
          </w:tcPr>
          <w:p w14:paraId="0403D4A3">
            <w:pPr>
              <w:widowControl/>
              <w:textAlignment w:val="center"/>
              <w:rPr>
                <w:rFonts w:ascii="宋体" w:hAnsi="宋体" w:eastAsia="宋体" w:cs="宋体"/>
                <w:color w:val="000000"/>
                <w:kern w:val="0"/>
                <w:sz w:val="21"/>
                <w:szCs w:val="21"/>
                <w:lang w:bidi="ar"/>
              </w:rPr>
            </w:pPr>
            <w:r>
              <w:rPr>
                <w:rFonts w:hint="eastAsia" w:ascii="宋体" w:hAnsi="宋体" w:eastAsia="宋体" w:cs="宋体"/>
                <w:i w:val="0"/>
                <w:iCs w:val="0"/>
                <w:color w:val="000000"/>
                <w:kern w:val="0"/>
                <w:sz w:val="21"/>
                <w:szCs w:val="21"/>
                <w:u w:val="none"/>
                <w:lang w:val="en-US" w:eastAsia="zh-CN" w:bidi="ar"/>
              </w:rPr>
              <w:t>▲10、物镜：</w:t>
            </w:r>
          </w:p>
        </w:tc>
      </w:tr>
      <w:tr w14:paraId="272B56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E4B69EC">
            <w:pPr>
              <w:pStyle w:val="14"/>
              <w:ind w:firstLine="0"/>
              <w:jc w:val="center"/>
              <w:rPr>
                <w:rFonts w:ascii="宋体" w:hAnsi="宋体" w:eastAsia="宋体" w:cs="宋体"/>
                <w:b/>
                <w:bCs/>
                <w:sz w:val="21"/>
                <w:szCs w:val="21"/>
              </w:rPr>
            </w:pPr>
          </w:p>
        </w:tc>
        <w:tc>
          <w:tcPr>
            <w:tcW w:w="656" w:type="dxa"/>
            <w:vAlign w:val="center"/>
          </w:tcPr>
          <w:p w14:paraId="5EA274BF">
            <w:pPr>
              <w:widowControl/>
              <w:jc w:val="center"/>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11</w:t>
            </w:r>
          </w:p>
        </w:tc>
        <w:tc>
          <w:tcPr>
            <w:tcW w:w="7369" w:type="dxa"/>
            <w:vAlign w:val="center"/>
          </w:tcPr>
          <w:p w14:paraId="0ACAF778">
            <w:pPr>
              <w:widowControl/>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10.1平场半复消色差荧光物镜，所有镜头指标均满足要求即可：4X/NA</w:t>
            </w:r>
            <w:r>
              <w:rPr>
                <w:rFonts w:hint="eastAsia" w:ascii="宋体" w:hAnsi="宋体" w:eastAsia="宋体" w:cs="宋体"/>
                <w:color w:val="000000"/>
                <w:kern w:val="0"/>
                <w:sz w:val="22"/>
                <w:szCs w:val="22"/>
                <w:lang w:bidi="ar"/>
              </w:rPr>
              <w:t>≤</w:t>
            </w:r>
            <w:r>
              <w:rPr>
                <w:rFonts w:hint="eastAsia" w:ascii="宋体" w:hAnsi="宋体" w:eastAsia="宋体" w:cs="宋体"/>
                <w:color w:val="000000"/>
                <w:kern w:val="0"/>
                <w:sz w:val="21"/>
                <w:szCs w:val="21"/>
                <w:lang w:bidi="ar"/>
              </w:rPr>
              <w:t>0.13/WD</w:t>
            </w:r>
            <w:r>
              <w:rPr>
                <w:rFonts w:hint="eastAsia" w:ascii="宋体" w:hAnsi="宋体" w:eastAsia="宋体" w:cs="宋体"/>
                <w:color w:val="000000"/>
                <w:kern w:val="0"/>
                <w:sz w:val="22"/>
                <w:szCs w:val="22"/>
                <w:lang w:bidi="ar"/>
              </w:rPr>
              <w:t>≤</w:t>
            </w:r>
            <w:r>
              <w:rPr>
                <w:rFonts w:hint="eastAsia" w:ascii="宋体" w:hAnsi="宋体" w:eastAsia="宋体" w:cs="宋体"/>
                <w:color w:val="000000"/>
                <w:kern w:val="0"/>
                <w:sz w:val="21"/>
                <w:szCs w:val="21"/>
                <w:lang w:bidi="ar"/>
              </w:rPr>
              <w:t>16.4mm、10X/NA</w:t>
            </w:r>
            <w:r>
              <w:rPr>
                <w:rFonts w:hint="eastAsia" w:ascii="宋体" w:hAnsi="宋体" w:eastAsia="宋体" w:cs="宋体"/>
                <w:color w:val="000000"/>
                <w:kern w:val="0"/>
                <w:sz w:val="22"/>
                <w:szCs w:val="22"/>
                <w:lang w:bidi="ar"/>
              </w:rPr>
              <w:t>≤</w:t>
            </w:r>
            <w:r>
              <w:rPr>
                <w:rFonts w:hint="eastAsia" w:ascii="宋体" w:hAnsi="宋体" w:eastAsia="宋体" w:cs="宋体"/>
                <w:color w:val="000000"/>
                <w:kern w:val="0"/>
                <w:sz w:val="21"/>
                <w:szCs w:val="21"/>
                <w:lang w:bidi="ar"/>
              </w:rPr>
              <w:t>0.3WD</w:t>
            </w:r>
            <w:r>
              <w:rPr>
                <w:rFonts w:hint="eastAsia" w:ascii="宋体" w:hAnsi="宋体" w:eastAsia="宋体" w:cs="宋体"/>
                <w:color w:val="000000"/>
                <w:kern w:val="0"/>
                <w:sz w:val="22"/>
                <w:szCs w:val="22"/>
                <w:lang w:bidi="ar"/>
              </w:rPr>
              <w:t>≤</w:t>
            </w:r>
            <w:r>
              <w:rPr>
                <w:rFonts w:hint="eastAsia" w:ascii="宋体" w:hAnsi="宋体" w:eastAsia="宋体" w:cs="宋体"/>
                <w:color w:val="000000"/>
                <w:kern w:val="0"/>
                <w:sz w:val="21"/>
                <w:szCs w:val="21"/>
                <w:lang w:bidi="ar"/>
              </w:rPr>
              <w:t>8.1mm、20X/NA</w:t>
            </w:r>
            <w:r>
              <w:rPr>
                <w:rFonts w:hint="eastAsia" w:ascii="宋体" w:hAnsi="宋体" w:eastAsia="宋体" w:cs="宋体"/>
                <w:color w:val="000000"/>
                <w:kern w:val="0"/>
                <w:sz w:val="22"/>
                <w:szCs w:val="22"/>
                <w:lang w:bidi="ar"/>
              </w:rPr>
              <w:t>≤</w:t>
            </w:r>
            <w:r>
              <w:rPr>
                <w:rFonts w:hint="eastAsia" w:ascii="宋体" w:hAnsi="宋体" w:eastAsia="宋体" w:cs="宋体"/>
                <w:color w:val="000000"/>
                <w:kern w:val="0"/>
                <w:sz w:val="21"/>
                <w:szCs w:val="21"/>
                <w:lang w:bidi="ar"/>
              </w:rPr>
              <w:t>0.5/WD</w:t>
            </w:r>
            <w:r>
              <w:rPr>
                <w:rFonts w:hint="eastAsia" w:ascii="宋体" w:hAnsi="宋体" w:eastAsia="宋体" w:cs="宋体"/>
                <w:color w:val="000000"/>
                <w:kern w:val="0"/>
                <w:sz w:val="22"/>
                <w:szCs w:val="22"/>
                <w:lang w:bidi="ar"/>
              </w:rPr>
              <w:t>≤</w:t>
            </w:r>
            <w:r>
              <w:rPr>
                <w:rFonts w:hint="eastAsia" w:ascii="宋体" w:hAnsi="宋体" w:eastAsia="宋体" w:cs="宋体"/>
                <w:color w:val="000000"/>
                <w:kern w:val="0"/>
                <w:sz w:val="21"/>
                <w:szCs w:val="21"/>
                <w:lang w:bidi="ar"/>
              </w:rPr>
              <w:t>2mm、40X/NA</w:t>
            </w:r>
            <w:r>
              <w:rPr>
                <w:rFonts w:hint="eastAsia" w:ascii="宋体" w:hAnsi="宋体" w:eastAsia="宋体" w:cs="宋体"/>
                <w:color w:val="000000"/>
                <w:kern w:val="0"/>
                <w:sz w:val="22"/>
                <w:szCs w:val="22"/>
                <w:lang w:bidi="ar"/>
              </w:rPr>
              <w:t>≤</w:t>
            </w:r>
            <w:r>
              <w:rPr>
                <w:rFonts w:hint="eastAsia" w:ascii="宋体" w:hAnsi="宋体" w:eastAsia="宋体" w:cs="宋体"/>
                <w:color w:val="000000"/>
                <w:kern w:val="0"/>
                <w:sz w:val="21"/>
                <w:szCs w:val="21"/>
                <w:lang w:bidi="ar"/>
              </w:rPr>
              <w:t>0.75/WD</w:t>
            </w:r>
            <w:r>
              <w:rPr>
                <w:rFonts w:hint="eastAsia" w:ascii="宋体" w:hAnsi="宋体" w:eastAsia="宋体" w:cs="宋体"/>
                <w:color w:val="000000"/>
                <w:kern w:val="0"/>
                <w:sz w:val="22"/>
                <w:szCs w:val="22"/>
                <w:lang w:bidi="ar"/>
              </w:rPr>
              <w:t>≤</w:t>
            </w:r>
            <w:r>
              <w:rPr>
                <w:rFonts w:hint="eastAsia" w:ascii="宋体" w:hAnsi="宋体" w:eastAsia="宋体" w:cs="宋体"/>
                <w:color w:val="000000"/>
                <w:kern w:val="0"/>
                <w:sz w:val="21"/>
                <w:szCs w:val="21"/>
                <w:lang w:bidi="ar"/>
              </w:rPr>
              <w:t>0.74mm、100X（S、O）/NA</w:t>
            </w:r>
            <w:r>
              <w:rPr>
                <w:rFonts w:hint="eastAsia" w:ascii="宋体" w:hAnsi="宋体" w:eastAsia="宋体" w:cs="宋体"/>
                <w:color w:val="000000"/>
                <w:kern w:val="0"/>
                <w:sz w:val="22"/>
                <w:szCs w:val="22"/>
                <w:lang w:bidi="ar"/>
              </w:rPr>
              <w:t>≤</w:t>
            </w:r>
            <w:r>
              <w:rPr>
                <w:rFonts w:hint="eastAsia" w:ascii="宋体" w:hAnsi="宋体" w:eastAsia="宋体" w:cs="宋体"/>
                <w:color w:val="000000"/>
                <w:kern w:val="0"/>
                <w:sz w:val="21"/>
                <w:szCs w:val="21"/>
                <w:lang w:bidi="ar"/>
              </w:rPr>
              <w:t>1.28/WD</w:t>
            </w:r>
            <w:r>
              <w:rPr>
                <w:rFonts w:hint="eastAsia" w:ascii="宋体" w:hAnsi="宋体" w:eastAsia="宋体" w:cs="宋体"/>
                <w:color w:val="000000"/>
                <w:kern w:val="0"/>
                <w:sz w:val="22"/>
                <w:szCs w:val="22"/>
                <w:lang w:bidi="ar"/>
              </w:rPr>
              <w:t>≤</w:t>
            </w:r>
            <w:r>
              <w:rPr>
                <w:rFonts w:hint="eastAsia" w:ascii="宋体" w:hAnsi="宋体" w:eastAsia="宋体" w:cs="宋体"/>
                <w:color w:val="000000"/>
                <w:kern w:val="0"/>
                <w:sz w:val="21"/>
                <w:szCs w:val="21"/>
                <w:lang w:bidi="ar"/>
              </w:rPr>
              <w:t>0.14mm；</w:t>
            </w:r>
          </w:p>
        </w:tc>
      </w:tr>
      <w:tr w14:paraId="4A8B4C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F31D40B">
            <w:pPr>
              <w:pStyle w:val="14"/>
              <w:ind w:firstLine="0"/>
              <w:jc w:val="center"/>
              <w:rPr>
                <w:rFonts w:ascii="宋体" w:hAnsi="宋体" w:eastAsia="宋体" w:cs="宋体"/>
                <w:b/>
                <w:bCs/>
                <w:sz w:val="21"/>
                <w:szCs w:val="21"/>
              </w:rPr>
            </w:pPr>
          </w:p>
        </w:tc>
        <w:tc>
          <w:tcPr>
            <w:tcW w:w="656" w:type="dxa"/>
            <w:vAlign w:val="center"/>
          </w:tcPr>
          <w:p w14:paraId="60587A11">
            <w:pPr>
              <w:widowControl/>
              <w:jc w:val="center"/>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12</w:t>
            </w:r>
          </w:p>
        </w:tc>
        <w:tc>
          <w:tcPr>
            <w:tcW w:w="7369" w:type="dxa"/>
            <w:vAlign w:val="center"/>
          </w:tcPr>
          <w:p w14:paraId="650F8480">
            <w:pPr>
              <w:widowControl/>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10.2物镜成像清晰圆直径：4X物镜</w:t>
            </w:r>
            <w:r>
              <w:rPr>
                <w:rFonts w:hint="eastAsia" w:ascii="宋体" w:hAnsi="宋体" w:eastAsia="宋体" w:cs="宋体"/>
                <w:color w:val="000000"/>
                <w:kern w:val="0"/>
                <w:sz w:val="22"/>
                <w:szCs w:val="22"/>
                <w:lang w:bidi="ar"/>
              </w:rPr>
              <w:t>≤</w:t>
            </w:r>
            <w:r>
              <w:rPr>
                <w:rFonts w:hint="eastAsia" w:ascii="宋体" w:hAnsi="宋体" w:eastAsia="宋体" w:cs="宋体"/>
                <w:color w:val="000000"/>
                <w:kern w:val="0"/>
                <w:sz w:val="21"/>
                <w:szCs w:val="21"/>
                <w:lang w:bidi="ar"/>
              </w:rPr>
              <w:t>17.4mm、10X物镜</w:t>
            </w:r>
            <w:r>
              <w:rPr>
                <w:rFonts w:hint="eastAsia" w:ascii="宋体" w:hAnsi="宋体" w:eastAsia="宋体" w:cs="宋体"/>
                <w:color w:val="000000"/>
                <w:kern w:val="0"/>
                <w:sz w:val="22"/>
                <w:szCs w:val="22"/>
                <w:lang w:bidi="ar"/>
              </w:rPr>
              <w:t>≤</w:t>
            </w:r>
            <w:r>
              <w:rPr>
                <w:rFonts w:hint="eastAsia" w:ascii="宋体" w:hAnsi="宋体" w:eastAsia="宋体" w:cs="宋体"/>
                <w:color w:val="000000"/>
                <w:kern w:val="0"/>
                <w:sz w:val="21"/>
                <w:szCs w:val="21"/>
                <w:lang w:bidi="ar"/>
              </w:rPr>
              <w:t>17.2mm、20X物镜</w:t>
            </w:r>
            <w:r>
              <w:rPr>
                <w:rFonts w:hint="eastAsia" w:ascii="宋体" w:hAnsi="宋体" w:eastAsia="宋体" w:cs="宋体"/>
                <w:color w:val="000000"/>
                <w:kern w:val="0"/>
                <w:sz w:val="22"/>
                <w:szCs w:val="22"/>
                <w:lang w:bidi="ar"/>
              </w:rPr>
              <w:t>≤</w:t>
            </w:r>
            <w:r>
              <w:rPr>
                <w:rFonts w:hint="eastAsia" w:ascii="宋体" w:hAnsi="宋体" w:eastAsia="宋体" w:cs="宋体"/>
                <w:color w:val="000000"/>
                <w:kern w:val="0"/>
                <w:sz w:val="21"/>
                <w:szCs w:val="21"/>
                <w:lang w:bidi="ar"/>
              </w:rPr>
              <w:t>17.3mm、40X物镜</w:t>
            </w:r>
            <w:r>
              <w:rPr>
                <w:rFonts w:hint="eastAsia" w:ascii="宋体" w:hAnsi="宋体" w:eastAsia="宋体" w:cs="宋体"/>
                <w:color w:val="000000"/>
                <w:kern w:val="0"/>
                <w:sz w:val="22"/>
                <w:szCs w:val="22"/>
                <w:lang w:bidi="ar"/>
              </w:rPr>
              <w:t>≤</w:t>
            </w:r>
            <w:r>
              <w:rPr>
                <w:rFonts w:hint="eastAsia" w:ascii="宋体" w:hAnsi="宋体" w:eastAsia="宋体" w:cs="宋体"/>
                <w:color w:val="000000"/>
                <w:kern w:val="0"/>
                <w:sz w:val="21"/>
                <w:szCs w:val="21"/>
                <w:lang w:bidi="ar"/>
              </w:rPr>
              <w:t>18.0mm、100X物镜</w:t>
            </w:r>
            <w:r>
              <w:rPr>
                <w:rFonts w:hint="eastAsia" w:ascii="宋体" w:hAnsi="宋体" w:eastAsia="宋体" w:cs="宋体"/>
                <w:color w:val="000000"/>
                <w:kern w:val="0"/>
                <w:sz w:val="22"/>
                <w:szCs w:val="22"/>
                <w:lang w:bidi="ar"/>
              </w:rPr>
              <w:t>≤</w:t>
            </w:r>
            <w:r>
              <w:rPr>
                <w:rFonts w:hint="eastAsia" w:ascii="宋体" w:hAnsi="宋体" w:eastAsia="宋体" w:cs="宋体"/>
                <w:color w:val="000000"/>
                <w:kern w:val="0"/>
                <w:sz w:val="21"/>
                <w:szCs w:val="21"/>
                <w:lang w:bidi="ar"/>
              </w:rPr>
              <w:t>17.8mm；</w:t>
            </w:r>
          </w:p>
        </w:tc>
      </w:tr>
      <w:tr w14:paraId="469CB6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C9DD1E3">
            <w:pPr>
              <w:pStyle w:val="14"/>
              <w:ind w:firstLine="0"/>
              <w:jc w:val="center"/>
              <w:rPr>
                <w:rFonts w:ascii="宋体" w:hAnsi="宋体" w:eastAsia="宋体" w:cs="宋体"/>
                <w:b/>
                <w:bCs/>
                <w:sz w:val="21"/>
                <w:szCs w:val="21"/>
              </w:rPr>
            </w:pPr>
          </w:p>
        </w:tc>
        <w:tc>
          <w:tcPr>
            <w:tcW w:w="656" w:type="dxa"/>
            <w:vAlign w:val="center"/>
          </w:tcPr>
          <w:p w14:paraId="5A806188">
            <w:pPr>
              <w:widowControl/>
              <w:jc w:val="center"/>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13</w:t>
            </w:r>
          </w:p>
        </w:tc>
        <w:tc>
          <w:tcPr>
            <w:tcW w:w="7369" w:type="dxa"/>
            <w:vAlign w:val="center"/>
          </w:tcPr>
          <w:p w14:paraId="2386BC83">
            <w:pPr>
              <w:widowControl/>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10.3物镜放大率准确度误差范围不超过±0.83%。</w:t>
            </w:r>
          </w:p>
        </w:tc>
      </w:tr>
      <w:tr w14:paraId="577BBF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0CCC4E2">
            <w:pPr>
              <w:pStyle w:val="14"/>
              <w:ind w:firstLine="0"/>
              <w:jc w:val="center"/>
              <w:rPr>
                <w:rFonts w:ascii="宋体" w:hAnsi="宋体" w:eastAsia="宋体" w:cs="宋体"/>
                <w:b/>
                <w:bCs/>
                <w:sz w:val="21"/>
                <w:szCs w:val="21"/>
              </w:rPr>
            </w:pPr>
          </w:p>
        </w:tc>
        <w:tc>
          <w:tcPr>
            <w:tcW w:w="656" w:type="dxa"/>
            <w:vAlign w:val="center"/>
          </w:tcPr>
          <w:p w14:paraId="7700C243">
            <w:pPr>
              <w:widowControl/>
              <w:jc w:val="center"/>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14</w:t>
            </w:r>
          </w:p>
        </w:tc>
        <w:tc>
          <w:tcPr>
            <w:tcW w:w="7369" w:type="dxa"/>
            <w:vAlign w:val="center"/>
          </w:tcPr>
          <w:p w14:paraId="1CE1B35C">
            <w:pPr>
              <w:widowControl/>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11、物镜齐焦：10→4X，不超过±0.028mm，10→20X，不超过±0.02mm，10→40X，不超过±0.01mm，40→100X，不超过±0.005mm。</w:t>
            </w:r>
          </w:p>
        </w:tc>
      </w:tr>
      <w:tr w14:paraId="4D37B4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883" w:hRule="atLeast"/>
          <w:jc w:val="center"/>
        </w:trPr>
        <w:tc>
          <w:tcPr>
            <w:tcW w:w="487" w:type="dxa"/>
            <w:vAlign w:val="center"/>
          </w:tcPr>
          <w:p w14:paraId="100C8033">
            <w:pPr>
              <w:pStyle w:val="14"/>
              <w:ind w:firstLine="0"/>
              <w:jc w:val="center"/>
              <w:rPr>
                <w:rFonts w:ascii="宋体" w:hAnsi="宋体" w:eastAsia="宋体" w:cs="宋体"/>
                <w:b/>
                <w:bCs/>
                <w:sz w:val="21"/>
                <w:szCs w:val="21"/>
              </w:rPr>
            </w:pPr>
            <w:r>
              <w:rPr>
                <w:rFonts w:hint="eastAsia" w:ascii="宋体" w:hAnsi="宋体" w:eastAsia="宋体" w:cs="宋体"/>
                <w:color w:val="000000"/>
                <w:kern w:val="0"/>
                <w:sz w:val="21"/>
                <w:szCs w:val="21"/>
                <w:lang w:bidi="ar"/>
              </w:rPr>
              <w:t>▲</w:t>
            </w:r>
          </w:p>
        </w:tc>
        <w:tc>
          <w:tcPr>
            <w:tcW w:w="656" w:type="dxa"/>
            <w:vAlign w:val="center"/>
          </w:tcPr>
          <w:p w14:paraId="64C87001">
            <w:pPr>
              <w:widowControl/>
              <w:jc w:val="center"/>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15</w:t>
            </w:r>
          </w:p>
        </w:tc>
        <w:tc>
          <w:tcPr>
            <w:tcW w:w="7369" w:type="dxa"/>
            <w:vAlign w:val="center"/>
          </w:tcPr>
          <w:p w14:paraId="7AD183AE">
            <w:pPr>
              <w:widowControl/>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▲12、照明系统：远心柯拉照明，带可变视场光阑。100V-240V 宽电压输入。</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color w:val="000000"/>
                <w:kern w:val="0"/>
                <w:sz w:val="21"/>
                <w:szCs w:val="21"/>
                <w:lang w:bidi="ar"/>
              </w:rPr>
              <w:t>6V30W卤素灯，预定中心，亮度连续可调。主电源开关与光源亮度调节独立设计，高电压与低电压分开控制，有效延长和保护灯泡的使用寿命。配套</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color w:val="000000"/>
                <w:kern w:val="0"/>
                <w:sz w:val="21"/>
                <w:szCs w:val="21"/>
                <w:lang w:bidi="ar"/>
              </w:rPr>
              <w:t>六孔盘式荧光照明器，带可变视场光阑、孔径光阑，带滤色镜插槽。</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color w:val="000000"/>
                <w:kern w:val="0"/>
                <w:sz w:val="21"/>
                <w:szCs w:val="21"/>
                <w:lang w:bidi="ar"/>
              </w:rPr>
              <w:t>100W汞灯灯室，灯丝中心可调，焦距可调，带反光镜机构（中心、焦距可调）。</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color w:val="000000"/>
                <w:kern w:val="0"/>
                <w:sz w:val="21"/>
                <w:szCs w:val="21"/>
                <w:lang w:bidi="ar"/>
              </w:rPr>
              <w:t>100瓦直流汞灯，数字式汞灯电源箱，护眼版。</w:t>
            </w:r>
          </w:p>
        </w:tc>
      </w:tr>
      <w:tr w14:paraId="3AD046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E786251">
            <w:pPr>
              <w:pStyle w:val="14"/>
              <w:ind w:firstLine="0"/>
              <w:jc w:val="center"/>
              <w:rPr>
                <w:rFonts w:ascii="宋体" w:hAnsi="宋体" w:eastAsia="宋体" w:cs="宋体"/>
                <w:b/>
                <w:bCs/>
                <w:sz w:val="21"/>
                <w:szCs w:val="21"/>
              </w:rPr>
            </w:pPr>
          </w:p>
        </w:tc>
        <w:tc>
          <w:tcPr>
            <w:tcW w:w="656" w:type="dxa"/>
            <w:vAlign w:val="center"/>
          </w:tcPr>
          <w:p w14:paraId="4D75F845">
            <w:pPr>
              <w:widowControl/>
              <w:jc w:val="center"/>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16</w:t>
            </w:r>
          </w:p>
        </w:tc>
        <w:tc>
          <w:tcPr>
            <w:tcW w:w="7369" w:type="dxa"/>
            <w:vAlign w:val="center"/>
          </w:tcPr>
          <w:p w14:paraId="2D7B7106">
            <w:pPr>
              <w:widowControl/>
              <w:jc w:val="left"/>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13、荧光滤色片组</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color w:val="000000"/>
                <w:kern w:val="0"/>
                <w:sz w:val="21"/>
                <w:szCs w:val="21"/>
                <w:lang w:bidi="ar"/>
              </w:rPr>
              <w:t>:三组，</w:t>
            </w:r>
            <w:r>
              <w:rPr>
                <w:rFonts w:hint="eastAsia" w:ascii="宋体" w:hAnsi="宋体" w:eastAsia="宋体" w:cs="宋体"/>
                <w:color w:val="000000"/>
                <w:kern w:val="0"/>
                <w:sz w:val="21"/>
                <w:szCs w:val="21"/>
                <w:lang w:val="en-US" w:eastAsia="zh-CN" w:bidi="ar"/>
              </w:rPr>
              <w:t>至少包含</w:t>
            </w:r>
            <w:r>
              <w:rPr>
                <w:rFonts w:hint="eastAsia" w:ascii="宋体" w:hAnsi="宋体" w:eastAsia="宋体" w:cs="宋体"/>
                <w:color w:val="000000"/>
                <w:kern w:val="0"/>
                <w:sz w:val="21"/>
                <w:szCs w:val="21"/>
                <w:lang w:bidi="ar"/>
              </w:rPr>
              <w:t>：B ：EX480/30,DI505DC,EM535/40 ；G：EX560/40,DI600DC,EM635/60；UV：EX375/28,DI415DC,EM46/50。</w:t>
            </w:r>
          </w:p>
        </w:tc>
      </w:tr>
      <w:tr w14:paraId="0446D8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9A8A3AA">
            <w:pPr>
              <w:pStyle w:val="14"/>
              <w:ind w:firstLine="0"/>
              <w:jc w:val="center"/>
              <w:rPr>
                <w:rFonts w:ascii="宋体" w:hAnsi="宋体" w:eastAsia="宋体" w:cs="宋体"/>
                <w:b/>
                <w:bCs/>
                <w:sz w:val="21"/>
                <w:szCs w:val="21"/>
              </w:rPr>
            </w:pPr>
          </w:p>
        </w:tc>
        <w:tc>
          <w:tcPr>
            <w:tcW w:w="656" w:type="dxa"/>
            <w:vAlign w:val="center"/>
          </w:tcPr>
          <w:p w14:paraId="2CDA4D6E">
            <w:pPr>
              <w:widowControl/>
              <w:jc w:val="center"/>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17</w:t>
            </w:r>
          </w:p>
        </w:tc>
        <w:tc>
          <w:tcPr>
            <w:tcW w:w="7369" w:type="dxa"/>
            <w:vAlign w:val="center"/>
          </w:tcPr>
          <w:p w14:paraId="192F31B2">
            <w:pPr>
              <w:widowControl/>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14、成像系统，内置一体化</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color w:val="000000"/>
                <w:kern w:val="0"/>
                <w:sz w:val="21"/>
                <w:szCs w:val="21"/>
                <w:lang w:bidi="ar"/>
              </w:rPr>
              <w:t>2000万高清成像系统。</w:t>
            </w:r>
          </w:p>
        </w:tc>
      </w:tr>
      <w:tr w14:paraId="22D7A3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0AA3740">
            <w:pPr>
              <w:pStyle w:val="14"/>
              <w:ind w:firstLine="0"/>
              <w:jc w:val="center"/>
              <w:rPr>
                <w:rFonts w:ascii="宋体" w:hAnsi="宋体" w:eastAsia="宋体" w:cs="宋体"/>
                <w:b/>
                <w:bCs/>
                <w:sz w:val="21"/>
                <w:szCs w:val="21"/>
              </w:rPr>
            </w:pPr>
          </w:p>
        </w:tc>
        <w:tc>
          <w:tcPr>
            <w:tcW w:w="656" w:type="dxa"/>
            <w:vAlign w:val="center"/>
          </w:tcPr>
          <w:p w14:paraId="08E23798">
            <w:pPr>
              <w:widowControl/>
              <w:jc w:val="center"/>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18</w:t>
            </w:r>
          </w:p>
        </w:tc>
        <w:tc>
          <w:tcPr>
            <w:tcW w:w="7369" w:type="dxa"/>
            <w:vAlign w:val="center"/>
          </w:tcPr>
          <w:p w14:paraId="32A8C62A">
            <w:pPr>
              <w:widowControl/>
              <w:textAlignment w:val="center"/>
              <w:rPr>
                <w:rFonts w:ascii="宋体" w:hAnsi="宋体" w:eastAsia="宋体" w:cs="宋体"/>
                <w:color w:val="000000"/>
                <w:kern w:val="0"/>
                <w:sz w:val="21"/>
                <w:szCs w:val="21"/>
                <w:lang w:bidi="ar"/>
              </w:rPr>
            </w:pPr>
            <w:r>
              <w:rPr>
                <w:rFonts w:hint="eastAsia" w:ascii="宋体" w:hAnsi="宋体" w:eastAsia="宋体" w:cs="宋体"/>
                <w:i w:val="0"/>
                <w:iCs w:val="0"/>
                <w:color w:val="000000"/>
                <w:kern w:val="0"/>
                <w:sz w:val="21"/>
                <w:szCs w:val="21"/>
                <w:u w:val="none"/>
                <w:lang w:val="en-US" w:eastAsia="zh-CN" w:bidi="ar"/>
              </w:rPr>
              <w:t xml:space="preserve">15、具有权威机构出具的产品检测报告（提供复印件加盖生产企业公章）。  </w:t>
            </w:r>
          </w:p>
        </w:tc>
      </w:tr>
      <w:tr w14:paraId="28D70F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5FCEE29">
            <w:pPr>
              <w:pStyle w:val="14"/>
              <w:ind w:firstLine="0"/>
              <w:jc w:val="center"/>
              <w:rPr>
                <w:rFonts w:ascii="宋体" w:hAnsi="宋体" w:eastAsia="宋体" w:cs="宋体"/>
                <w:b/>
                <w:bCs/>
                <w:sz w:val="21"/>
                <w:szCs w:val="21"/>
              </w:rPr>
            </w:pPr>
          </w:p>
        </w:tc>
        <w:tc>
          <w:tcPr>
            <w:tcW w:w="656" w:type="dxa"/>
            <w:vAlign w:val="center"/>
          </w:tcPr>
          <w:p w14:paraId="50E381C8">
            <w:pPr>
              <w:widowControl/>
              <w:jc w:val="center"/>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19</w:t>
            </w:r>
          </w:p>
        </w:tc>
        <w:tc>
          <w:tcPr>
            <w:tcW w:w="7369" w:type="dxa"/>
            <w:vAlign w:val="center"/>
          </w:tcPr>
          <w:p w14:paraId="0C27E3DE">
            <w:pPr>
              <w:widowControl/>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16、产品的所采用零部件和生产过程，需对有害物质进行严格控制，符合《电器电子产品有害物质限制使用管理办法》（令第32号）环保要求。</w:t>
            </w:r>
          </w:p>
        </w:tc>
      </w:tr>
      <w:tr w14:paraId="567E1F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F558A55">
            <w:pPr>
              <w:pStyle w:val="14"/>
              <w:ind w:firstLine="0"/>
              <w:jc w:val="center"/>
              <w:rPr>
                <w:rFonts w:ascii="宋体" w:hAnsi="宋体" w:eastAsia="宋体" w:cs="宋体"/>
                <w:b/>
                <w:bCs/>
                <w:sz w:val="21"/>
                <w:szCs w:val="21"/>
              </w:rPr>
            </w:pPr>
          </w:p>
        </w:tc>
        <w:tc>
          <w:tcPr>
            <w:tcW w:w="656" w:type="dxa"/>
            <w:vAlign w:val="center"/>
          </w:tcPr>
          <w:p w14:paraId="63A6E791">
            <w:pPr>
              <w:widowControl/>
              <w:jc w:val="center"/>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21</w:t>
            </w:r>
          </w:p>
        </w:tc>
        <w:tc>
          <w:tcPr>
            <w:tcW w:w="7369" w:type="dxa"/>
            <w:vAlign w:val="center"/>
          </w:tcPr>
          <w:p w14:paraId="3DD0070F">
            <w:pPr>
              <w:widowControl/>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17.1 基于5G Wi-Fi全无线架构，稳定性好、传输效率高；教师监看学生动态图像无延迟，支持远程全分辨率拍照，支持微观观察、宏观观察。可支持≥60个学生端同时在线。</w:t>
            </w:r>
          </w:p>
        </w:tc>
      </w:tr>
      <w:tr w14:paraId="572C45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2240EFE">
            <w:pPr>
              <w:pStyle w:val="14"/>
              <w:ind w:firstLine="0"/>
              <w:jc w:val="center"/>
              <w:rPr>
                <w:rFonts w:ascii="宋体" w:hAnsi="宋体" w:eastAsia="宋体" w:cs="宋体"/>
                <w:b/>
                <w:bCs/>
                <w:sz w:val="21"/>
                <w:szCs w:val="21"/>
              </w:rPr>
            </w:pPr>
          </w:p>
        </w:tc>
        <w:tc>
          <w:tcPr>
            <w:tcW w:w="656" w:type="dxa"/>
            <w:vAlign w:val="center"/>
          </w:tcPr>
          <w:p w14:paraId="073D6B52">
            <w:pPr>
              <w:widowControl/>
              <w:jc w:val="center"/>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22</w:t>
            </w:r>
          </w:p>
        </w:tc>
        <w:tc>
          <w:tcPr>
            <w:tcW w:w="7369" w:type="dxa"/>
            <w:vAlign w:val="center"/>
          </w:tcPr>
          <w:p w14:paraId="2BD0DE4E">
            <w:pPr>
              <w:widowControl/>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17.2 云互动功能：可实现校园网内的互动功能，学生可完全脱离原本的互动教室，在校园内的任意地点教师端和学生端进行数字资源的访问、实验报告的提交、审批、打分等功能，实现真正意义上的云互动功能。学生移动端软件安装方便，学生端使用手机或平板电脑扫描二维码即可自行安装App软件。</w:t>
            </w:r>
          </w:p>
        </w:tc>
      </w:tr>
      <w:tr w14:paraId="7E2B48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0E4D17E">
            <w:pPr>
              <w:pStyle w:val="14"/>
              <w:ind w:firstLine="0"/>
              <w:jc w:val="center"/>
              <w:rPr>
                <w:rFonts w:ascii="宋体" w:hAnsi="宋体" w:eastAsia="宋体" w:cs="宋体"/>
                <w:b/>
                <w:bCs/>
                <w:sz w:val="21"/>
                <w:szCs w:val="21"/>
              </w:rPr>
            </w:pPr>
          </w:p>
        </w:tc>
        <w:tc>
          <w:tcPr>
            <w:tcW w:w="656" w:type="dxa"/>
            <w:vAlign w:val="center"/>
          </w:tcPr>
          <w:p w14:paraId="264C4CBA">
            <w:pPr>
              <w:widowControl/>
              <w:jc w:val="center"/>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23</w:t>
            </w:r>
          </w:p>
        </w:tc>
        <w:tc>
          <w:tcPr>
            <w:tcW w:w="7369" w:type="dxa"/>
            <w:vAlign w:val="center"/>
          </w:tcPr>
          <w:p w14:paraId="21B692E1">
            <w:pPr>
              <w:widowControl/>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17.3 多平台支持，教师端</w:t>
            </w:r>
            <w:r>
              <w:rPr>
                <w:rFonts w:hint="eastAsia" w:ascii="宋体" w:hAnsi="宋体" w:eastAsia="宋体" w:cs="宋体"/>
                <w:color w:val="000000"/>
                <w:kern w:val="0"/>
                <w:sz w:val="21"/>
                <w:szCs w:val="21"/>
                <w:lang w:val="en-US" w:eastAsia="zh-CN" w:bidi="ar"/>
              </w:rPr>
              <w:t>至少</w:t>
            </w:r>
            <w:r>
              <w:rPr>
                <w:rFonts w:hint="eastAsia" w:ascii="宋体" w:hAnsi="宋体" w:eastAsia="宋体" w:cs="宋体"/>
                <w:color w:val="000000"/>
                <w:kern w:val="0"/>
                <w:sz w:val="21"/>
                <w:szCs w:val="21"/>
                <w:lang w:bidi="ar"/>
              </w:rPr>
              <w:t>支持windows操作系统，同时教师端支持接入平板进行移动式的互动教学。学生端同时</w:t>
            </w:r>
            <w:r>
              <w:rPr>
                <w:rFonts w:hint="eastAsia" w:ascii="宋体" w:hAnsi="宋体" w:eastAsia="宋体" w:cs="宋体"/>
                <w:color w:val="000000"/>
                <w:kern w:val="0"/>
                <w:sz w:val="21"/>
                <w:szCs w:val="21"/>
                <w:lang w:val="en-US" w:eastAsia="zh-CN" w:bidi="ar"/>
              </w:rPr>
              <w:t>至少</w:t>
            </w:r>
            <w:r>
              <w:rPr>
                <w:rFonts w:hint="eastAsia" w:ascii="宋体" w:hAnsi="宋体" w:eastAsia="宋体" w:cs="宋体"/>
                <w:color w:val="000000"/>
                <w:kern w:val="0"/>
                <w:sz w:val="21"/>
                <w:szCs w:val="21"/>
                <w:lang w:bidi="ar"/>
              </w:rPr>
              <w:t>支持Android/IOS/Windows系统。通过手机/平板/电脑各种终端即可实现实验教学。</w:t>
            </w:r>
          </w:p>
        </w:tc>
      </w:tr>
      <w:tr w14:paraId="1B8AC4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6F53C91F">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6E037626">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6B887D8F">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7677A838">
      <w:pPr>
        <w:rPr>
          <w:rFonts w:ascii="宋体" w:hAnsi="宋体" w:eastAsia="宋体" w:cs="宋体"/>
          <w:b/>
          <w:bCs/>
          <w:sz w:val="24"/>
          <w:szCs w:val="32"/>
        </w:rPr>
      </w:pPr>
      <w:r>
        <w:rPr>
          <w:rFonts w:hint="eastAsia" w:ascii="宋体" w:hAnsi="宋体" w:cs="宋体"/>
          <w:b/>
          <w:bCs/>
          <w:sz w:val="24"/>
          <w:szCs w:val="32"/>
        </w:rPr>
        <w:t>附表五：生物显微镜</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64EF83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BB722B7">
            <w:pPr>
              <w:pStyle w:val="11"/>
              <w:numPr>
                <w:ilvl w:val="0"/>
                <w:numId w:val="0"/>
              </w:numPr>
              <w:spacing w:before="156" w:beforeLines="50" w:after="156"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1D525E71">
            <w:pPr>
              <w:pStyle w:val="11"/>
              <w:numPr>
                <w:ilvl w:val="0"/>
                <w:numId w:val="0"/>
              </w:numPr>
              <w:spacing w:before="156" w:beforeLines="50" w:after="156"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7D476DF8">
            <w:pPr>
              <w:pStyle w:val="11"/>
              <w:numPr>
                <w:ilvl w:val="0"/>
                <w:numId w:val="0"/>
              </w:numPr>
              <w:spacing w:before="156" w:beforeLines="50" w:after="156"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71FEF9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3AA46722">
            <w:pPr>
              <w:pStyle w:val="14"/>
              <w:ind w:firstLine="0"/>
              <w:jc w:val="center"/>
              <w:rPr>
                <w:rFonts w:ascii="宋体" w:hAnsi="宋体" w:eastAsia="宋体" w:cs="宋体"/>
                <w:b/>
                <w:bCs/>
                <w:sz w:val="21"/>
                <w:szCs w:val="21"/>
              </w:rPr>
            </w:pPr>
          </w:p>
        </w:tc>
        <w:tc>
          <w:tcPr>
            <w:tcW w:w="656" w:type="dxa"/>
            <w:vAlign w:val="center"/>
          </w:tcPr>
          <w:p w14:paraId="0DAF71A8">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lang w:bidi="ar"/>
              </w:rPr>
              <w:t>1</w:t>
            </w:r>
          </w:p>
        </w:tc>
        <w:tc>
          <w:tcPr>
            <w:tcW w:w="7369" w:type="dxa"/>
            <w:vAlign w:val="center"/>
          </w:tcPr>
          <w:p w14:paraId="4B161D03">
            <w:pPr>
              <w:widowControl/>
              <w:textAlignment w:val="center"/>
              <w:rPr>
                <w:rFonts w:ascii="宋体" w:hAnsi="宋体" w:eastAsia="宋体" w:cs="宋体"/>
                <w:sz w:val="21"/>
                <w:szCs w:val="21"/>
              </w:rPr>
            </w:pPr>
            <w:r>
              <w:rPr>
                <w:rFonts w:hint="eastAsia" w:ascii="宋体" w:hAnsi="宋体" w:eastAsia="宋体" w:cs="宋体"/>
                <w:color w:val="000000"/>
                <w:kern w:val="0"/>
                <w:sz w:val="21"/>
                <w:szCs w:val="21"/>
                <w:lang w:bidi="ar"/>
              </w:rPr>
              <w:t>1、</w:t>
            </w:r>
            <w:r>
              <w:rPr>
                <w:rFonts w:hint="eastAsia" w:ascii="宋体" w:hAnsi="宋体" w:eastAsia="宋体" w:cs="宋体"/>
                <w:color w:val="000000"/>
                <w:kern w:val="0"/>
                <w:sz w:val="21"/>
                <w:szCs w:val="21"/>
                <w:lang w:val="en-US" w:eastAsia="zh-CN" w:bidi="ar"/>
              </w:rPr>
              <w:t>具备</w:t>
            </w:r>
            <w:r>
              <w:rPr>
                <w:rFonts w:hint="eastAsia" w:ascii="宋体" w:hAnsi="宋体" w:eastAsia="宋体" w:cs="宋体"/>
                <w:color w:val="000000"/>
                <w:kern w:val="0"/>
                <w:sz w:val="21"/>
                <w:szCs w:val="21"/>
                <w:lang w:bidi="ar"/>
              </w:rPr>
              <w:t>无限远光学系統。能够更好的消除色差、球差。目镜、物镜互换性好，可使观察效果达到最佳。放大 40x-1000x。</w:t>
            </w:r>
          </w:p>
        </w:tc>
      </w:tr>
      <w:tr w14:paraId="5A62AB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A4D5013">
            <w:pPr>
              <w:pStyle w:val="14"/>
              <w:ind w:firstLine="0"/>
              <w:jc w:val="center"/>
              <w:rPr>
                <w:rFonts w:ascii="宋体" w:hAnsi="宋体" w:eastAsia="宋体" w:cs="宋体"/>
                <w:b/>
                <w:bCs/>
                <w:sz w:val="21"/>
                <w:szCs w:val="21"/>
              </w:rPr>
            </w:pPr>
          </w:p>
        </w:tc>
        <w:tc>
          <w:tcPr>
            <w:tcW w:w="656" w:type="dxa"/>
            <w:vAlign w:val="center"/>
          </w:tcPr>
          <w:p w14:paraId="366590B1">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lang w:bidi="ar"/>
              </w:rPr>
              <w:t>2</w:t>
            </w:r>
          </w:p>
        </w:tc>
        <w:tc>
          <w:tcPr>
            <w:tcW w:w="7369" w:type="dxa"/>
            <w:vAlign w:val="center"/>
          </w:tcPr>
          <w:p w14:paraId="4AE9D401">
            <w:pPr>
              <w:widowControl/>
              <w:textAlignment w:val="center"/>
              <w:rPr>
                <w:rFonts w:ascii="宋体" w:hAnsi="宋体" w:eastAsia="宋体" w:cs="宋体"/>
                <w:sz w:val="21"/>
                <w:szCs w:val="21"/>
              </w:rPr>
            </w:pPr>
            <w:r>
              <w:rPr>
                <w:rFonts w:hint="eastAsia" w:ascii="宋体" w:hAnsi="宋体" w:eastAsia="宋体" w:cs="宋体"/>
                <w:color w:val="000000"/>
                <w:kern w:val="0"/>
                <w:sz w:val="21"/>
                <w:szCs w:val="21"/>
                <w:lang w:bidi="ar"/>
              </w:rPr>
              <w:t>2、调焦机构：同轴粗微调，右手可内嵌手指更精准调焦，齿轮齿条传动，采用三角导轨滚珠交叉导向机构。</w:t>
            </w:r>
          </w:p>
        </w:tc>
      </w:tr>
      <w:tr w14:paraId="52D1DD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07E8E43">
            <w:pPr>
              <w:pStyle w:val="14"/>
              <w:ind w:firstLine="0"/>
              <w:jc w:val="center"/>
              <w:rPr>
                <w:rFonts w:ascii="宋体" w:hAnsi="宋体" w:eastAsia="宋体" w:cs="宋体"/>
                <w:b/>
                <w:bCs/>
                <w:sz w:val="21"/>
                <w:szCs w:val="21"/>
              </w:rPr>
            </w:pPr>
          </w:p>
        </w:tc>
        <w:tc>
          <w:tcPr>
            <w:tcW w:w="656" w:type="dxa"/>
            <w:vAlign w:val="center"/>
          </w:tcPr>
          <w:p w14:paraId="045E5528">
            <w:pPr>
              <w:widowControl/>
              <w:jc w:val="center"/>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3</w:t>
            </w:r>
          </w:p>
        </w:tc>
        <w:tc>
          <w:tcPr>
            <w:tcW w:w="7369" w:type="dxa"/>
            <w:vAlign w:val="center"/>
          </w:tcPr>
          <w:p w14:paraId="721D21B4">
            <w:pPr>
              <w:widowControl/>
              <w:textAlignment w:val="center"/>
              <w:rPr>
                <w:rFonts w:ascii="宋体" w:hAnsi="宋体" w:eastAsia="宋体" w:cs="宋体"/>
                <w:sz w:val="21"/>
                <w:szCs w:val="21"/>
              </w:rPr>
            </w:pPr>
            <w:r>
              <w:rPr>
                <w:rFonts w:hint="eastAsia" w:ascii="宋体" w:hAnsi="宋体" w:eastAsia="宋体" w:cs="宋体"/>
                <w:color w:val="000000"/>
                <w:kern w:val="0"/>
                <w:sz w:val="21"/>
                <w:szCs w:val="21"/>
                <w:lang w:bidi="ar"/>
              </w:rPr>
              <w:t>3、粗调焦带上限位及松紧调节环，粗调力矩可调。具有过载保护装置。调焦机构好糊装置；具有调焦机构过载保护自协力装置（当调焦调节到上限位后还继续调焦时，微调手轮会反方向回旋卸力，有利于保护切片和防止调焦机构因调焦过裁而损坏）</w:t>
            </w:r>
          </w:p>
        </w:tc>
      </w:tr>
      <w:tr w14:paraId="03B9DD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6E6DECB">
            <w:pPr>
              <w:pStyle w:val="14"/>
              <w:ind w:firstLine="0"/>
              <w:jc w:val="center"/>
              <w:rPr>
                <w:rFonts w:ascii="宋体" w:hAnsi="宋体" w:eastAsia="宋体" w:cs="宋体"/>
                <w:b/>
                <w:bCs/>
                <w:sz w:val="21"/>
                <w:szCs w:val="21"/>
              </w:rPr>
            </w:pPr>
          </w:p>
        </w:tc>
        <w:tc>
          <w:tcPr>
            <w:tcW w:w="656" w:type="dxa"/>
            <w:vAlign w:val="center"/>
          </w:tcPr>
          <w:p w14:paraId="2107E179">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lang w:bidi="ar"/>
              </w:rPr>
              <w:t>4</w:t>
            </w:r>
          </w:p>
        </w:tc>
        <w:tc>
          <w:tcPr>
            <w:tcW w:w="7369" w:type="dxa"/>
            <w:vAlign w:val="center"/>
          </w:tcPr>
          <w:p w14:paraId="4FECD445">
            <w:pPr>
              <w:widowControl/>
              <w:textAlignment w:val="center"/>
              <w:rPr>
                <w:rFonts w:ascii="宋体" w:hAnsi="宋体" w:eastAsia="宋体" w:cs="宋体"/>
                <w:sz w:val="21"/>
                <w:szCs w:val="21"/>
              </w:rPr>
            </w:pPr>
            <w:r>
              <w:rPr>
                <w:rFonts w:hint="eastAsia" w:ascii="宋体" w:hAnsi="宋体" w:eastAsia="宋体" w:cs="宋体"/>
                <w:color w:val="000000"/>
                <w:kern w:val="0"/>
                <w:sz w:val="21"/>
                <w:szCs w:val="21"/>
                <w:lang w:bidi="ar"/>
              </w:rPr>
              <w:t>4、微调每转：≤0.2mm，微调最小格值：≤2um；粗调范围≥25mm。</w:t>
            </w:r>
          </w:p>
        </w:tc>
      </w:tr>
      <w:tr w14:paraId="22FA5F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4B7F0BF">
            <w:pPr>
              <w:pStyle w:val="14"/>
              <w:ind w:firstLine="0"/>
              <w:jc w:val="center"/>
              <w:rPr>
                <w:rFonts w:ascii="宋体" w:hAnsi="宋体" w:eastAsia="宋体" w:cs="宋体"/>
                <w:b/>
                <w:bCs/>
                <w:sz w:val="21"/>
                <w:szCs w:val="21"/>
              </w:rPr>
            </w:pPr>
          </w:p>
        </w:tc>
        <w:tc>
          <w:tcPr>
            <w:tcW w:w="656" w:type="dxa"/>
            <w:vAlign w:val="center"/>
          </w:tcPr>
          <w:p w14:paraId="08E31B81">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lang w:bidi="ar"/>
              </w:rPr>
              <w:t>5</w:t>
            </w:r>
          </w:p>
        </w:tc>
        <w:tc>
          <w:tcPr>
            <w:tcW w:w="7369" w:type="dxa"/>
            <w:vAlign w:val="center"/>
          </w:tcPr>
          <w:p w14:paraId="028B1785">
            <w:pPr>
              <w:widowControl/>
              <w:textAlignment w:val="center"/>
              <w:rPr>
                <w:rFonts w:ascii="宋体" w:hAnsi="宋体" w:eastAsia="宋体" w:cs="宋体"/>
                <w:sz w:val="21"/>
                <w:szCs w:val="21"/>
              </w:rPr>
            </w:pPr>
            <w:r>
              <w:rPr>
                <w:rFonts w:hint="eastAsia" w:ascii="宋体" w:hAnsi="宋体" w:eastAsia="宋体" w:cs="宋体"/>
                <w:color w:val="000000"/>
                <w:kern w:val="0"/>
                <w:sz w:val="21"/>
                <w:szCs w:val="21"/>
                <w:lang w:bidi="ar"/>
              </w:rPr>
              <w:t>5、阻尼式双切片夹带有油镜防粘连功能。</w:t>
            </w:r>
          </w:p>
        </w:tc>
      </w:tr>
      <w:tr w14:paraId="7CD89CF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1C44B9B">
            <w:pPr>
              <w:pStyle w:val="14"/>
              <w:ind w:firstLine="0"/>
              <w:jc w:val="center"/>
              <w:rPr>
                <w:rFonts w:ascii="宋体" w:hAnsi="宋体" w:eastAsia="宋体" w:cs="宋体"/>
                <w:b/>
                <w:bCs/>
                <w:sz w:val="21"/>
                <w:szCs w:val="21"/>
              </w:rPr>
            </w:pPr>
          </w:p>
        </w:tc>
        <w:tc>
          <w:tcPr>
            <w:tcW w:w="656" w:type="dxa"/>
            <w:vAlign w:val="center"/>
          </w:tcPr>
          <w:p w14:paraId="65A175DC">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lang w:bidi="ar"/>
              </w:rPr>
              <w:t>6</w:t>
            </w:r>
          </w:p>
        </w:tc>
        <w:tc>
          <w:tcPr>
            <w:tcW w:w="7369" w:type="dxa"/>
            <w:vAlign w:val="center"/>
          </w:tcPr>
          <w:p w14:paraId="76155784">
            <w:pPr>
              <w:widowControl/>
              <w:textAlignment w:val="center"/>
              <w:rPr>
                <w:rFonts w:ascii="宋体" w:hAnsi="宋体" w:eastAsia="宋体" w:cs="宋体"/>
                <w:sz w:val="21"/>
                <w:szCs w:val="21"/>
              </w:rPr>
            </w:pPr>
            <w:r>
              <w:rPr>
                <w:rFonts w:hint="eastAsia" w:ascii="宋体" w:hAnsi="宋体" w:eastAsia="宋体" w:cs="宋体"/>
                <w:color w:val="000000"/>
                <w:kern w:val="0"/>
                <w:sz w:val="21"/>
                <w:szCs w:val="21"/>
                <w:lang w:bidi="ar"/>
              </w:rPr>
              <w:t>6、转换器：</w:t>
            </w:r>
            <w:r>
              <w:rPr>
                <w:rFonts w:hint="eastAsia" w:ascii="宋体" w:hAnsi="宋体" w:eastAsia="宋体" w:cs="宋体"/>
                <w:i w:val="0"/>
                <w:iCs w:val="0"/>
                <w:color w:val="000000"/>
                <w:kern w:val="0"/>
                <w:sz w:val="21"/>
                <w:szCs w:val="21"/>
                <w:u w:val="none"/>
                <w:lang w:val="en-US" w:eastAsia="zh-CN" w:bidi="ar"/>
              </w:rPr>
              <w:t>至少具备</w:t>
            </w:r>
            <w:r>
              <w:rPr>
                <w:rFonts w:hint="eastAsia" w:ascii="宋体" w:hAnsi="宋体" w:eastAsia="宋体" w:cs="宋体"/>
                <w:color w:val="000000"/>
                <w:kern w:val="0"/>
                <w:sz w:val="21"/>
                <w:szCs w:val="21"/>
                <w:lang w:bidi="ar"/>
              </w:rPr>
              <w:t>内倾式、内定位五孔转换器，转换器稳定性≤0.002mm。带机械定位。转换器周圈橡皮带有凸楞。</w:t>
            </w:r>
          </w:p>
        </w:tc>
      </w:tr>
      <w:tr w14:paraId="48EDF6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91B10D5">
            <w:pPr>
              <w:pStyle w:val="14"/>
              <w:ind w:firstLine="0"/>
              <w:jc w:val="center"/>
              <w:rPr>
                <w:rFonts w:ascii="宋体" w:hAnsi="宋体" w:eastAsia="宋体" w:cs="宋体"/>
                <w:b/>
                <w:bCs/>
                <w:sz w:val="21"/>
                <w:szCs w:val="21"/>
              </w:rPr>
            </w:pPr>
          </w:p>
        </w:tc>
        <w:tc>
          <w:tcPr>
            <w:tcW w:w="656" w:type="dxa"/>
            <w:vAlign w:val="center"/>
          </w:tcPr>
          <w:p w14:paraId="71430050">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lang w:bidi="ar"/>
              </w:rPr>
              <w:t>7</w:t>
            </w:r>
          </w:p>
        </w:tc>
        <w:tc>
          <w:tcPr>
            <w:tcW w:w="7369" w:type="dxa"/>
            <w:vAlign w:val="center"/>
          </w:tcPr>
          <w:p w14:paraId="6F9FAF4B">
            <w:pPr>
              <w:widowControl/>
              <w:textAlignment w:val="center"/>
              <w:rPr>
                <w:rFonts w:ascii="宋体" w:hAnsi="宋体" w:eastAsia="宋体" w:cs="宋体"/>
                <w:sz w:val="21"/>
                <w:szCs w:val="21"/>
              </w:rPr>
            </w:pPr>
            <w:r>
              <w:rPr>
                <w:rFonts w:hint="eastAsia" w:ascii="宋体" w:hAnsi="宋体" w:eastAsia="宋体" w:cs="宋体"/>
                <w:color w:val="000000"/>
                <w:kern w:val="0"/>
                <w:sz w:val="21"/>
                <w:szCs w:val="21"/>
                <w:lang w:bidi="ar"/>
              </w:rPr>
              <w:t>7、目镜筒：铰链式双目，倾角</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color w:val="000000"/>
                <w:kern w:val="0"/>
                <w:sz w:val="21"/>
                <w:szCs w:val="21"/>
                <w:lang w:bidi="ar"/>
              </w:rPr>
              <w:t>30°，内置棱镜式，瞳距调节47-75mm，镜筒带上下位置，上位可将眼点调整最高</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color w:val="000000"/>
                <w:kern w:val="0"/>
                <w:sz w:val="21"/>
                <w:szCs w:val="21"/>
                <w:lang w:bidi="ar"/>
              </w:rPr>
              <w:t>34mm以获得最舒适的观察高度。</w:t>
            </w:r>
          </w:p>
        </w:tc>
      </w:tr>
      <w:tr w14:paraId="6DAF5F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9229BC1">
            <w:pPr>
              <w:pStyle w:val="14"/>
              <w:ind w:firstLine="0"/>
              <w:jc w:val="center"/>
              <w:rPr>
                <w:rFonts w:ascii="宋体" w:hAnsi="宋体" w:eastAsia="宋体" w:cs="宋体"/>
                <w:b/>
                <w:bCs/>
                <w:sz w:val="21"/>
                <w:szCs w:val="21"/>
              </w:rPr>
            </w:pPr>
          </w:p>
        </w:tc>
        <w:tc>
          <w:tcPr>
            <w:tcW w:w="656" w:type="dxa"/>
            <w:vAlign w:val="center"/>
          </w:tcPr>
          <w:p w14:paraId="236A6893">
            <w:pPr>
              <w:widowControl/>
              <w:jc w:val="center"/>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8</w:t>
            </w:r>
          </w:p>
        </w:tc>
        <w:tc>
          <w:tcPr>
            <w:tcW w:w="7369" w:type="dxa"/>
            <w:vAlign w:val="center"/>
          </w:tcPr>
          <w:p w14:paraId="7E562560">
            <w:pPr>
              <w:widowControl/>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8、目镜：PL10X/20mm，目镜放大率准确度不超过±0.43%。高眼点补偿目镜，使戴眼镜者观察时无需取下眼镜也可观察，紫色宽带镀膜。</w:t>
            </w:r>
          </w:p>
        </w:tc>
      </w:tr>
      <w:tr w14:paraId="2CA3C4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9833D42">
            <w:pPr>
              <w:pStyle w:val="14"/>
              <w:ind w:firstLine="0"/>
              <w:jc w:val="center"/>
              <w:rPr>
                <w:rFonts w:ascii="宋体" w:hAnsi="宋体" w:eastAsia="宋体" w:cs="宋体"/>
                <w:b/>
                <w:bCs/>
                <w:sz w:val="21"/>
                <w:szCs w:val="21"/>
              </w:rPr>
            </w:pPr>
            <w:r>
              <w:rPr>
                <w:rFonts w:hint="eastAsia" w:ascii="宋体" w:hAnsi="宋体" w:eastAsia="宋体" w:cs="宋体"/>
                <w:color w:val="000000"/>
                <w:kern w:val="0"/>
                <w:sz w:val="21"/>
                <w:szCs w:val="21"/>
                <w:lang w:bidi="ar"/>
              </w:rPr>
              <w:t>▲</w:t>
            </w:r>
          </w:p>
        </w:tc>
        <w:tc>
          <w:tcPr>
            <w:tcW w:w="656" w:type="dxa"/>
            <w:vAlign w:val="center"/>
          </w:tcPr>
          <w:p w14:paraId="4656FB16">
            <w:pPr>
              <w:widowControl/>
              <w:jc w:val="center"/>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9</w:t>
            </w:r>
          </w:p>
        </w:tc>
        <w:tc>
          <w:tcPr>
            <w:tcW w:w="7369" w:type="dxa"/>
            <w:vAlign w:val="center"/>
          </w:tcPr>
          <w:p w14:paraId="448660C3">
            <w:pPr>
              <w:widowControl/>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9、物镜：无限远平场消色差物镜:所有镜头指标均满足要求即可；4X/NA≥0.1/WD≥30.5mm，10X/NA≥0.25/WD≥10.8mm，40X/NA≥0.65/WD≥0.8mm，100X/NA≥1.25/WD≥0.21mm，要求所有物镜成像清晰圆直径均≥18mm；放大率准确度误差范围不超过±0.9%。齐焦距≤45 mm，管镜焦距≤180 mm 镜头印有原厂标识（</w:t>
            </w:r>
            <w:r>
              <w:rPr>
                <w:rFonts w:hint="eastAsia"/>
                <w:lang w:val="en-US" w:eastAsia="zh-CN"/>
              </w:rPr>
              <w:t>提供图片证明上述功能或第三方机构出具的检测报告复印件或官网截图等证明材料作为佐证并加盖投标人公章</w:t>
            </w:r>
            <w:r>
              <w:rPr>
                <w:rFonts w:hint="eastAsia" w:ascii="宋体" w:hAnsi="宋体" w:eastAsia="宋体" w:cs="宋体"/>
                <w:color w:val="000000"/>
                <w:kern w:val="0"/>
                <w:sz w:val="21"/>
                <w:szCs w:val="21"/>
                <w:lang w:bidi="ar"/>
              </w:rPr>
              <w:t>）。</w:t>
            </w:r>
          </w:p>
        </w:tc>
      </w:tr>
      <w:tr w14:paraId="50F270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CCE7F18">
            <w:pPr>
              <w:pStyle w:val="14"/>
              <w:ind w:firstLine="0"/>
              <w:jc w:val="center"/>
              <w:rPr>
                <w:rFonts w:ascii="宋体" w:hAnsi="宋体" w:eastAsia="宋体" w:cs="宋体"/>
                <w:b/>
                <w:bCs/>
                <w:sz w:val="21"/>
                <w:szCs w:val="21"/>
              </w:rPr>
            </w:pPr>
          </w:p>
        </w:tc>
        <w:tc>
          <w:tcPr>
            <w:tcW w:w="656" w:type="dxa"/>
            <w:vAlign w:val="center"/>
          </w:tcPr>
          <w:p w14:paraId="3CD8936B">
            <w:pPr>
              <w:widowControl/>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10</w:t>
            </w:r>
          </w:p>
        </w:tc>
        <w:tc>
          <w:tcPr>
            <w:tcW w:w="7369" w:type="dxa"/>
            <w:vAlign w:val="center"/>
          </w:tcPr>
          <w:p w14:paraId="4605166C">
            <w:pPr>
              <w:widowControl/>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10、内置式双层机械结构载物台：双层机构平台，平台移动，内置式的平合移动机构。X、Y向导轨都内置于内部，确保载物台上方有更大的操作空间和X、Y向的移动更平滑、精密。移动行程≥76（X）x50（Y）mm，游标读数</w:t>
            </w:r>
            <w:r>
              <w:rPr>
                <w:rFonts w:hint="eastAsia" w:ascii="宋体" w:hAnsi="宋体" w:eastAsia="宋体" w:cs="宋体"/>
                <w:i w:val="0"/>
                <w:iCs w:val="0"/>
                <w:color w:val="000000"/>
                <w:kern w:val="0"/>
                <w:sz w:val="22"/>
                <w:szCs w:val="22"/>
                <w:u w:val="none"/>
                <w:lang w:val="en-US" w:eastAsia="zh-CN" w:bidi="ar"/>
              </w:rPr>
              <w:t>≤</w:t>
            </w:r>
            <w:r>
              <w:rPr>
                <w:rFonts w:hint="eastAsia" w:ascii="宋体" w:hAnsi="宋体" w:eastAsia="宋体" w:cs="宋体"/>
                <w:color w:val="000000"/>
                <w:kern w:val="0"/>
                <w:sz w:val="21"/>
                <w:szCs w:val="21"/>
                <w:lang w:bidi="ar"/>
              </w:rPr>
              <w:t>0.1mm；低位置X/Y同轴手柄。载物台采用耐磨、抗腐蚀的石墨特殊涂层，经久耐用，便于清洁。</w:t>
            </w:r>
          </w:p>
        </w:tc>
      </w:tr>
      <w:tr w14:paraId="6802AA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9CF1D98">
            <w:pPr>
              <w:pStyle w:val="14"/>
              <w:ind w:firstLine="0"/>
              <w:jc w:val="center"/>
              <w:rPr>
                <w:rFonts w:ascii="宋体" w:hAnsi="宋体" w:eastAsia="宋体" w:cs="宋体"/>
                <w:b/>
                <w:bCs/>
                <w:sz w:val="21"/>
                <w:szCs w:val="21"/>
              </w:rPr>
            </w:pPr>
          </w:p>
        </w:tc>
        <w:tc>
          <w:tcPr>
            <w:tcW w:w="656" w:type="dxa"/>
            <w:vAlign w:val="center"/>
          </w:tcPr>
          <w:p w14:paraId="2E95EB4B">
            <w:pPr>
              <w:widowControl/>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11</w:t>
            </w:r>
          </w:p>
        </w:tc>
        <w:tc>
          <w:tcPr>
            <w:tcW w:w="7369" w:type="dxa"/>
            <w:vAlign w:val="center"/>
          </w:tcPr>
          <w:p w14:paraId="678FE752">
            <w:pPr>
              <w:widowControl/>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11、阿贝聚光器：数值孔径 1.25。带刻度标记的孔径光闸对应每个物镜倍率的位置操作快捷简便、确保图像完美。聚光器垂直调节范围</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color w:val="000000"/>
                <w:kern w:val="0"/>
                <w:sz w:val="21"/>
                <w:szCs w:val="21"/>
                <w:lang w:bidi="ar"/>
              </w:rPr>
              <w:t>10mm，显微镜视场中心亮度与四个角亮度均值偏差控制在10个灰度值以内。</w:t>
            </w:r>
          </w:p>
        </w:tc>
      </w:tr>
      <w:tr w14:paraId="791478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6241C32">
            <w:pPr>
              <w:pStyle w:val="14"/>
              <w:ind w:firstLine="0"/>
              <w:jc w:val="center"/>
              <w:rPr>
                <w:rFonts w:ascii="宋体" w:hAnsi="宋体" w:eastAsia="宋体" w:cs="宋体"/>
                <w:b/>
                <w:bCs/>
                <w:sz w:val="21"/>
                <w:szCs w:val="21"/>
              </w:rPr>
            </w:pPr>
            <w:r>
              <w:rPr>
                <w:rFonts w:hint="eastAsia" w:ascii="宋体" w:hAnsi="宋体" w:eastAsia="宋体" w:cs="宋体"/>
                <w:color w:val="000000"/>
                <w:kern w:val="0"/>
                <w:sz w:val="21"/>
                <w:szCs w:val="21"/>
                <w:lang w:bidi="ar"/>
              </w:rPr>
              <w:t>▲</w:t>
            </w:r>
          </w:p>
        </w:tc>
        <w:tc>
          <w:tcPr>
            <w:tcW w:w="656" w:type="dxa"/>
            <w:vAlign w:val="center"/>
          </w:tcPr>
          <w:p w14:paraId="4EB7352D">
            <w:pPr>
              <w:widowControl/>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12</w:t>
            </w:r>
          </w:p>
        </w:tc>
        <w:tc>
          <w:tcPr>
            <w:tcW w:w="7369" w:type="dxa"/>
            <w:vAlign w:val="center"/>
          </w:tcPr>
          <w:p w14:paraId="5265D046">
            <w:pPr>
              <w:widowControl/>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12、操作系统：采用人体工程学改计，设计空间结构合理，调焦手轮与XY轴调节，开关与调光旋钮均独立控制，位于同一侧，且可以使用单手轻松进行上述所有操作，调焦手轮采用圆润的右手位指套式调焦设计，调焦手轮可嵌入多个手指，调焦更加舒适精准，更具人性化。采用双切片夹设计，可以一次性夹持2张切片，可以单手操作XYZ三轴同时控制显微镜进行开关机、调光等操作。机身变压器内置，安全可靠。（提供三张</w:t>
            </w:r>
            <w:r>
              <w:rPr>
                <w:rFonts w:hint="eastAsia" w:ascii="宋体" w:hAnsi="宋体" w:eastAsia="宋体" w:cs="宋体"/>
                <w:i w:val="0"/>
                <w:iCs w:val="0"/>
                <w:color w:val="000000"/>
                <w:kern w:val="0"/>
                <w:sz w:val="21"/>
                <w:szCs w:val="21"/>
                <w:u w:val="none"/>
                <w:lang w:val="en-US" w:eastAsia="zh-CN" w:bidi="ar"/>
              </w:rPr>
              <w:t>或</w:t>
            </w:r>
            <w:r>
              <w:rPr>
                <w:rFonts w:hint="eastAsia" w:ascii="宋体" w:hAnsi="宋体" w:eastAsia="宋体" w:cs="宋体"/>
                <w:color w:val="000000"/>
                <w:kern w:val="0"/>
                <w:sz w:val="21"/>
                <w:szCs w:val="21"/>
                <w:lang w:bidi="ar"/>
              </w:rPr>
              <w:t>以上相片证明，需看清单手操作过程且带有机器品牌、型号。看清可夹持2张切片，看清机身内置式稳压系统）</w:t>
            </w:r>
          </w:p>
        </w:tc>
      </w:tr>
      <w:tr w14:paraId="5D45E0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2F8CF93">
            <w:pPr>
              <w:pStyle w:val="14"/>
              <w:ind w:firstLine="0"/>
              <w:jc w:val="center"/>
              <w:rPr>
                <w:rFonts w:ascii="宋体" w:hAnsi="宋体" w:eastAsia="宋体" w:cs="宋体"/>
                <w:b/>
                <w:bCs/>
                <w:sz w:val="21"/>
                <w:szCs w:val="21"/>
              </w:rPr>
            </w:pPr>
          </w:p>
        </w:tc>
        <w:tc>
          <w:tcPr>
            <w:tcW w:w="656" w:type="dxa"/>
            <w:vAlign w:val="center"/>
          </w:tcPr>
          <w:p w14:paraId="32FD554D">
            <w:pPr>
              <w:widowControl/>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13</w:t>
            </w:r>
          </w:p>
        </w:tc>
        <w:tc>
          <w:tcPr>
            <w:tcW w:w="7369" w:type="dxa"/>
            <w:vAlign w:val="center"/>
          </w:tcPr>
          <w:p w14:paraId="25D32DD0">
            <w:pPr>
              <w:widowControl/>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13、滤色片：内置式复眼照明滤色镜组</w:t>
            </w:r>
          </w:p>
        </w:tc>
      </w:tr>
      <w:tr w14:paraId="7A4047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BDD6F87">
            <w:pPr>
              <w:pStyle w:val="14"/>
              <w:ind w:firstLine="0"/>
              <w:jc w:val="center"/>
              <w:rPr>
                <w:rFonts w:ascii="宋体" w:hAnsi="宋体" w:eastAsia="宋体" w:cs="宋体"/>
                <w:b/>
                <w:bCs/>
                <w:sz w:val="21"/>
                <w:szCs w:val="21"/>
              </w:rPr>
            </w:pPr>
          </w:p>
        </w:tc>
        <w:tc>
          <w:tcPr>
            <w:tcW w:w="656" w:type="dxa"/>
            <w:vAlign w:val="center"/>
          </w:tcPr>
          <w:p w14:paraId="60AFDA1D">
            <w:pPr>
              <w:widowControl/>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14</w:t>
            </w:r>
          </w:p>
        </w:tc>
        <w:tc>
          <w:tcPr>
            <w:tcW w:w="7369" w:type="dxa"/>
            <w:vAlign w:val="center"/>
          </w:tcPr>
          <w:p w14:paraId="3239A421">
            <w:pPr>
              <w:widowControl/>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坚固抗震的机械设计；从弯臂到底座设计成整体式结构，</w:t>
            </w:r>
            <w:r>
              <w:rPr>
                <w:rFonts w:hint="eastAsia" w:ascii="宋体" w:hAnsi="宋体" w:eastAsia="宋体" w:cs="宋体"/>
                <w:i w:val="0"/>
                <w:iCs w:val="0"/>
                <w:color w:val="000000"/>
                <w:kern w:val="0"/>
                <w:sz w:val="21"/>
                <w:szCs w:val="21"/>
                <w:u w:val="none"/>
                <w:lang w:val="en-US" w:eastAsia="zh-CN" w:bidi="ar"/>
              </w:rPr>
              <w:t>并且将载物台上下移动机构设计在机座上，</w:t>
            </w:r>
            <w:r>
              <w:rPr>
                <w:rFonts w:hint="eastAsia" w:ascii="宋体" w:hAnsi="宋体" w:eastAsia="宋体" w:cs="宋体"/>
                <w:color w:val="000000"/>
                <w:kern w:val="0"/>
                <w:sz w:val="21"/>
                <w:szCs w:val="21"/>
                <w:lang w:bidi="ar"/>
              </w:rPr>
              <w:t>使机体更坚固，抗震性能更好，从而获得更高质量的图像。</w:t>
            </w:r>
          </w:p>
        </w:tc>
      </w:tr>
      <w:tr w14:paraId="003635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6C3C5B1">
            <w:pPr>
              <w:pStyle w:val="14"/>
              <w:ind w:firstLine="0"/>
              <w:jc w:val="center"/>
              <w:rPr>
                <w:rFonts w:ascii="宋体" w:hAnsi="宋体" w:eastAsia="宋体" w:cs="宋体"/>
                <w:b/>
                <w:bCs/>
                <w:sz w:val="21"/>
                <w:szCs w:val="21"/>
              </w:rPr>
            </w:pPr>
            <w:r>
              <w:rPr>
                <w:rFonts w:hint="eastAsia" w:ascii="宋体" w:hAnsi="宋体" w:eastAsia="宋体" w:cs="宋体"/>
                <w:color w:val="000000"/>
                <w:kern w:val="0"/>
                <w:sz w:val="21"/>
                <w:szCs w:val="21"/>
                <w:lang w:bidi="ar"/>
              </w:rPr>
              <w:t>▲</w:t>
            </w:r>
          </w:p>
        </w:tc>
        <w:tc>
          <w:tcPr>
            <w:tcW w:w="656" w:type="dxa"/>
            <w:vAlign w:val="center"/>
          </w:tcPr>
          <w:p w14:paraId="6DAB593D">
            <w:pPr>
              <w:widowControl/>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15</w:t>
            </w:r>
          </w:p>
        </w:tc>
        <w:tc>
          <w:tcPr>
            <w:tcW w:w="7369" w:type="dxa"/>
            <w:vAlign w:val="center"/>
          </w:tcPr>
          <w:p w14:paraId="4D797B7F">
            <w:pPr>
              <w:widowControl/>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▲15、聚光镜与结构：复眼照明聚光镜，聚光镜顶端与底端均清晰可见多组碎玻璃装昆虫复眼结构。机身</w:t>
            </w:r>
            <w:r>
              <w:rPr>
                <w:rFonts w:hint="eastAsia" w:ascii="宋体" w:hAnsi="宋体" w:eastAsia="宋体" w:cs="宋体"/>
                <w:color w:val="000000"/>
                <w:kern w:val="0"/>
                <w:sz w:val="21"/>
                <w:szCs w:val="21"/>
                <w:lang w:val="en-US" w:eastAsia="zh-CN" w:bidi="ar"/>
              </w:rPr>
              <w:t>设置</w:t>
            </w:r>
            <w:r>
              <w:rPr>
                <w:rFonts w:hint="eastAsia" w:ascii="宋体" w:hAnsi="宋体" w:eastAsia="宋体" w:cs="宋体"/>
                <w:color w:val="000000"/>
                <w:kern w:val="0"/>
                <w:sz w:val="21"/>
                <w:szCs w:val="21"/>
                <w:lang w:bidi="ar"/>
              </w:rPr>
              <w:t>全封闭收纳空间，可用于收纳电源线维修工具等。（提供图片证明上述功能</w:t>
            </w:r>
            <w:r>
              <w:rPr>
                <w:rFonts w:hint="eastAsia" w:ascii="宋体" w:hAnsi="宋体" w:eastAsia="宋体" w:cs="宋体"/>
                <w:color w:val="000000"/>
                <w:kern w:val="0"/>
                <w:sz w:val="21"/>
                <w:szCs w:val="21"/>
                <w:lang w:val="en-US" w:eastAsia="zh-CN" w:bidi="ar"/>
              </w:rPr>
              <w:t>或</w:t>
            </w:r>
            <w:r>
              <w:rPr>
                <w:rFonts w:hint="eastAsia" w:ascii="宋体" w:hAnsi="宋体" w:eastAsia="宋体" w:cs="宋体"/>
                <w:i w:val="0"/>
                <w:iCs w:val="0"/>
                <w:color w:val="000000"/>
                <w:kern w:val="0"/>
                <w:sz w:val="22"/>
                <w:szCs w:val="22"/>
                <w:u w:val="none"/>
                <w:lang w:val="en-US" w:eastAsia="zh-CN" w:bidi="ar"/>
              </w:rPr>
              <w:t>第三方机构出具的检测报告复印件或产品彩页或官网截图或产品说明书等证明材料作为佐证并加盖投标人公章</w:t>
            </w:r>
            <w:r>
              <w:rPr>
                <w:rFonts w:hint="eastAsia" w:ascii="宋体" w:hAnsi="宋体" w:eastAsia="宋体" w:cs="宋体"/>
                <w:color w:val="000000"/>
                <w:kern w:val="0"/>
                <w:sz w:val="21"/>
                <w:szCs w:val="21"/>
                <w:lang w:bidi="ar"/>
              </w:rPr>
              <w:t>。）</w:t>
            </w:r>
          </w:p>
        </w:tc>
      </w:tr>
      <w:tr w14:paraId="4F7233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F3BFF33">
            <w:pPr>
              <w:pStyle w:val="14"/>
              <w:ind w:firstLine="0"/>
              <w:jc w:val="center"/>
              <w:rPr>
                <w:rFonts w:ascii="宋体" w:hAnsi="宋体" w:eastAsia="宋体" w:cs="宋体"/>
                <w:b/>
                <w:bCs/>
                <w:sz w:val="21"/>
                <w:szCs w:val="21"/>
              </w:rPr>
            </w:pPr>
          </w:p>
        </w:tc>
        <w:tc>
          <w:tcPr>
            <w:tcW w:w="656" w:type="dxa"/>
            <w:vAlign w:val="center"/>
          </w:tcPr>
          <w:p w14:paraId="07049FAE">
            <w:pPr>
              <w:widowControl/>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16</w:t>
            </w:r>
          </w:p>
        </w:tc>
        <w:tc>
          <w:tcPr>
            <w:tcW w:w="7369" w:type="dxa"/>
            <w:vAlign w:val="center"/>
          </w:tcPr>
          <w:p w14:paraId="1A9134C4">
            <w:pPr>
              <w:widowControl/>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16、</w:t>
            </w:r>
            <w:r>
              <w:rPr>
                <w:rFonts w:hint="eastAsia" w:ascii="宋体" w:hAnsi="宋体" w:eastAsia="宋体" w:cs="宋体"/>
                <w:color w:val="000000"/>
                <w:kern w:val="0"/>
                <w:sz w:val="21"/>
                <w:szCs w:val="21"/>
                <w:lang w:val="en-US" w:eastAsia="zh-CN" w:bidi="ar"/>
              </w:rPr>
              <w:t>具备</w:t>
            </w:r>
            <w:r>
              <w:rPr>
                <w:rFonts w:hint="eastAsia" w:ascii="宋体" w:hAnsi="宋体" w:eastAsia="宋体" w:cs="宋体"/>
                <w:color w:val="000000"/>
                <w:kern w:val="0"/>
                <w:sz w:val="21"/>
                <w:szCs w:val="21"/>
                <w:lang w:bidi="ar"/>
              </w:rPr>
              <w:t>防霉结构设计。</w:t>
            </w:r>
          </w:p>
        </w:tc>
      </w:tr>
      <w:tr w14:paraId="25034A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FEE65B4">
            <w:pPr>
              <w:pStyle w:val="14"/>
              <w:ind w:firstLine="0"/>
              <w:jc w:val="center"/>
              <w:rPr>
                <w:rFonts w:ascii="宋体" w:hAnsi="宋体" w:eastAsia="宋体" w:cs="宋体"/>
                <w:color w:val="000000"/>
                <w:kern w:val="0"/>
                <w:sz w:val="21"/>
                <w:szCs w:val="21"/>
                <w:lang w:bidi="ar"/>
              </w:rPr>
            </w:pPr>
          </w:p>
        </w:tc>
        <w:tc>
          <w:tcPr>
            <w:tcW w:w="656" w:type="dxa"/>
            <w:vAlign w:val="center"/>
          </w:tcPr>
          <w:p w14:paraId="765D51E9">
            <w:pPr>
              <w:widowControl/>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17</w:t>
            </w:r>
          </w:p>
        </w:tc>
        <w:tc>
          <w:tcPr>
            <w:tcW w:w="7369" w:type="dxa"/>
            <w:vAlign w:val="center"/>
          </w:tcPr>
          <w:p w14:paraId="62C1D42B">
            <w:pPr>
              <w:widowControl/>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17、产品所采用零部件和生产过程，需对有害物质进行严格控制，符合《电器电子产品有害物质限制使用管理办法》（令第32号）环保要求。</w:t>
            </w:r>
          </w:p>
        </w:tc>
      </w:tr>
      <w:tr w14:paraId="23C228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8D0CE2E">
            <w:pPr>
              <w:pStyle w:val="14"/>
              <w:ind w:firstLine="0"/>
              <w:jc w:val="center"/>
              <w:rPr>
                <w:rFonts w:ascii="宋体" w:hAnsi="宋体" w:eastAsia="宋体" w:cs="宋体"/>
                <w:color w:val="000000"/>
                <w:kern w:val="0"/>
                <w:sz w:val="21"/>
                <w:szCs w:val="21"/>
                <w:lang w:bidi="ar"/>
              </w:rPr>
            </w:pPr>
          </w:p>
        </w:tc>
        <w:tc>
          <w:tcPr>
            <w:tcW w:w="656" w:type="dxa"/>
            <w:vAlign w:val="center"/>
          </w:tcPr>
          <w:p w14:paraId="088D6A8D">
            <w:pPr>
              <w:widowControl/>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18</w:t>
            </w:r>
          </w:p>
        </w:tc>
        <w:tc>
          <w:tcPr>
            <w:tcW w:w="7369" w:type="dxa"/>
            <w:vAlign w:val="center"/>
          </w:tcPr>
          <w:p w14:paraId="6F42275D">
            <w:pPr>
              <w:widowControl/>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19、机身后部具有观察窗口，即使从后面也可看到物镜倍率变化；</w:t>
            </w:r>
          </w:p>
        </w:tc>
      </w:tr>
      <w:tr w14:paraId="7294F2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A72A7B2">
            <w:pPr>
              <w:pStyle w:val="14"/>
              <w:ind w:firstLine="0"/>
              <w:jc w:val="center"/>
              <w:rPr>
                <w:rFonts w:ascii="宋体" w:hAnsi="宋体" w:eastAsia="宋体" w:cs="宋体"/>
                <w:color w:val="000000"/>
                <w:kern w:val="0"/>
                <w:sz w:val="21"/>
                <w:szCs w:val="21"/>
                <w:lang w:bidi="ar"/>
              </w:rPr>
            </w:pPr>
          </w:p>
        </w:tc>
        <w:tc>
          <w:tcPr>
            <w:tcW w:w="656" w:type="dxa"/>
            <w:vAlign w:val="center"/>
          </w:tcPr>
          <w:p w14:paraId="39B4BF66">
            <w:pPr>
              <w:widowControl/>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19</w:t>
            </w:r>
          </w:p>
        </w:tc>
        <w:tc>
          <w:tcPr>
            <w:tcW w:w="7369" w:type="dxa"/>
            <w:vAlign w:val="center"/>
          </w:tcPr>
          <w:p w14:paraId="4251E78C">
            <w:pPr>
              <w:widowControl/>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20、柔光系统：2850K-5500K色温，光源亮度≤3w，通过复眼照明打散后，光线柔和，长时间观察不会伤害眼睛。</w:t>
            </w:r>
          </w:p>
        </w:tc>
      </w:tr>
      <w:tr w14:paraId="2A31D1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D1D7474">
            <w:pPr>
              <w:pStyle w:val="14"/>
              <w:ind w:firstLine="0"/>
              <w:jc w:val="center"/>
              <w:rPr>
                <w:rFonts w:ascii="宋体" w:hAnsi="宋体" w:eastAsia="宋体" w:cs="宋体"/>
                <w:color w:val="000000"/>
                <w:kern w:val="0"/>
                <w:sz w:val="21"/>
                <w:szCs w:val="21"/>
                <w:lang w:bidi="ar"/>
              </w:rPr>
            </w:pPr>
          </w:p>
        </w:tc>
        <w:tc>
          <w:tcPr>
            <w:tcW w:w="656" w:type="dxa"/>
            <w:vAlign w:val="center"/>
          </w:tcPr>
          <w:p w14:paraId="771D2F30">
            <w:pPr>
              <w:widowControl/>
              <w:jc w:val="center"/>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bidi="ar"/>
              </w:rPr>
              <w:t>2</w:t>
            </w:r>
            <w:r>
              <w:rPr>
                <w:rFonts w:hint="eastAsia" w:ascii="宋体" w:hAnsi="宋体" w:eastAsia="宋体" w:cs="宋体"/>
                <w:color w:val="000000"/>
                <w:kern w:val="0"/>
                <w:sz w:val="21"/>
                <w:szCs w:val="21"/>
                <w:lang w:val="en-US" w:eastAsia="zh-CN" w:bidi="ar"/>
              </w:rPr>
              <w:t>0</w:t>
            </w:r>
          </w:p>
        </w:tc>
        <w:tc>
          <w:tcPr>
            <w:tcW w:w="7369" w:type="dxa"/>
            <w:vAlign w:val="center"/>
          </w:tcPr>
          <w:p w14:paraId="14FA5D8C">
            <w:pPr>
              <w:widowControl/>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21、机身采用双搬运臂设计，拥有2个搬运臂，避免单搬运臂或仅有背部扣手槽，造成的搬运过程中错误搬运。</w:t>
            </w:r>
          </w:p>
        </w:tc>
      </w:tr>
      <w:tr w14:paraId="14277B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20D409F">
            <w:pPr>
              <w:pStyle w:val="14"/>
              <w:ind w:firstLine="0"/>
              <w:jc w:val="center"/>
              <w:rPr>
                <w:rFonts w:ascii="宋体" w:hAnsi="宋体" w:eastAsia="宋体" w:cs="宋体"/>
                <w:color w:val="000000"/>
                <w:kern w:val="0"/>
                <w:sz w:val="21"/>
                <w:szCs w:val="21"/>
                <w:lang w:bidi="ar"/>
              </w:rPr>
            </w:pPr>
          </w:p>
        </w:tc>
        <w:tc>
          <w:tcPr>
            <w:tcW w:w="656" w:type="dxa"/>
            <w:vAlign w:val="center"/>
          </w:tcPr>
          <w:p w14:paraId="23F4ED09">
            <w:pPr>
              <w:widowControl/>
              <w:jc w:val="center"/>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bidi="ar"/>
              </w:rPr>
              <w:t>2</w:t>
            </w:r>
            <w:r>
              <w:rPr>
                <w:rFonts w:hint="eastAsia" w:ascii="宋体" w:hAnsi="宋体" w:eastAsia="宋体" w:cs="宋体"/>
                <w:color w:val="000000"/>
                <w:kern w:val="0"/>
                <w:sz w:val="21"/>
                <w:szCs w:val="21"/>
                <w:lang w:val="en-US" w:eastAsia="zh-CN" w:bidi="ar"/>
              </w:rPr>
              <w:t>1</w:t>
            </w:r>
          </w:p>
        </w:tc>
        <w:tc>
          <w:tcPr>
            <w:tcW w:w="7369" w:type="dxa"/>
            <w:vAlign w:val="center"/>
          </w:tcPr>
          <w:p w14:paraId="1E0ED35E">
            <w:pPr>
              <w:widowControl/>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22、目镜可用工具锁定，防止脱落与丢失：两只目镜上都带屈光度调节，对不同的使用者都可以通过使用微调和目镜屈光度调节的配合使用做到物镜绝对齐焦，且方便对左、右眼分别进行视度调整。</w:t>
            </w:r>
          </w:p>
        </w:tc>
      </w:tr>
      <w:tr w14:paraId="43D3AC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E26650F">
            <w:pPr>
              <w:pStyle w:val="14"/>
              <w:ind w:firstLine="0"/>
              <w:jc w:val="center"/>
              <w:rPr>
                <w:rFonts w:ascii="宋体" w:hAnsi="宋体" w:eastAsia="宋体" w:cs="宋体"/>
                <w:color w:val="000000"/>
                <w:kern w:val="0"/>
                <w:sz w:val="21"/>
                <w:szCs w:val="21"/>
                <w:lang w:bidi="ar"/>
              </w:rPr>
            </w:pPr>
          </w:p>
        </w:tc>
        <w:tc>
          <w:tcPr>
            <w:tcW w:w="656" w:type="dxa"/>
            <w:vAlign w:val="center"/>
          </w:tcPr>
          <w:p w14:paraId="09B334FB">
            <w:pPr>
              <w:widowControl/>
              <w:jc w:val="center"/>
              <w:textAlignment w:val="center"/>
              <w:rPr>
                <w:rFonts w:hint="eastAsia" w:ascii="宋体" w:hAnsi="宋体" w:eastAsia="宋体" w:cs="宋体"/>
                <w:color w:val="000000"/>
                <w:kern w:val="0"/>
                <w:sz w:val="21"/>
                <w:szCs w:val="21"/>
                <w:lang w:eastAsia="zh-CN" w:bidi="ar"/>
              </w:rPr>
            </w:pPr>
            <w:r>
              <w:rPr>
                <w:rFonts w:hint="eastAsia" w:ascii="宋体" w:hAnsi="宋体" w:eastAsia="宋体" w:cs="宋体"/>
                <w:color w:val="000000"/>
                <w:kern w:val="0"/>
                <w:sz w:val="21"/>
                <w:szCs w:val="21"/>
                <w:lang w:bidi="ar"/>
              </w:rPr>
              <w:t>2</w:t>
            </w:r>
            <w:r>
              <w:rPr>
                <w:rFonts w:hint="eastAsia" w:ascii="宋体" w:hAnsi="宋体" w:eastAsia="宋体" w:cs="宋体"/>
                <w:color w:val="000000"/>
                <w:kern w:val="0"/>
                <w:sz w:val="21"/>
                <w:szCs w:val="21"/>
                <w:lang w:val="en-US" w:eastAsia="zh-CN" w:bidi="ar"/>
              </w:rPr>
              <w:t>2</w:t>
            </w:r>
          </w:p>
        </w:tc>
        <w:tc>
          <w:tcPr>
            <w:tcW w:w="7369" w:type="dxa"/>
            <w:vAlign w:val="center"/>
          </w:tcPr>
          <w:p w14:paraId="0B9F39CD">
            <w:pPr>
              <w:widowControl/>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23、工艺：机身采用一体化金属浇筑＋包覆工艺，在保证耐用过程中避免金属划伤</w:t>
            </w:r>
          </w:p>
        </w:tc>
      </w:tr>
      <w:tr w14:paraId="27137D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3D44242">
            <w:pPr>
              <w:pStyle w:val="14"/>
              <w:ind w:firstLine="0"/>
              <w:jc w:val="center"/>
              <w:rPr>
                <w:rFonts w:ascii="宋体" w:hAnsi="宋体" w:eastAsia="宋体" w:cs="宋体"/>
                <w:color w:val="000000"/>
                <w:kern w:val="0"/>
                <w:sz w:val="21"/>
                <w:szCs w:val="21"/>
                <w:lang w:bidi="ar"/>
              </w:rPr>
            </w:pPr>
          </w:p>
        </w:tc>
        <w:tc>
          <w:tcPr>
            <w:tcW w:w="656" w:type="dxa"/>
            <w:vAlign w:val="center"/>
          </w:tcPr>
          <w:p w14:paraId="0312B33F">
            <w:pPr>
              <w:widowControl/>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bidi="ar"/>
              </w:rPr>
              <w:t>2</w:t>
            </w:r>
            <w:r>
              <w:rPr>
                <w:rFonts w:hint="eastAsia" w:ascii="宋体" w:hAnsi="宋体" w:eastAsia="宋体" w:cs="宋体"/>
                <w:color w:val="000000"/>
                <w:kern w:val="0"/>
                <w:sz w:val="21"/>
                <w:szCs w:val="21"/>
                <w:lang w:val="en-US" w:eastAsia="zh-CN" w:bidi="ar"/>
              </w:rPr>
              <w:t>3</w:t>
            </w:r>
          </w:p>
        </w:tc>
        <w:tc>
          <w:tcPr>
            <w:tcW w:w="7369" w:type="dxa"/>
            <w:vAlign w:val="center"/>
          </w:tcPr>
          <w:p w14:paraId="619443FD">
            <w:pPr>
              <w:widowControl/>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24、整机采用双层阻燃双绝缘300v2孔CCC线缆进行供电，设计更安全，使用更灵活，支持100V-240V 宽电压供电，可适配老实验室低电压，使用寿命</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color w:val="000000"/>
                <w:kern w:val="0"/>
                <w:sz w:val="21"/>
                <w:szCs w:val="21"/>
                <w:lang w:bidi="ar"/>
              </w:rPr>
              <w:t>10万小时。</w:t>
            </w:r>
          </w:p>
        </w:tc>
      </w:tr>
      <w:tr w14:paraId="021B92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AF1792F">
            <w:pPr>
              <w:pStyle w:val="14"/>
              <w:ind w:firstLine="0"/>
              <w:jc w:val="center"/>
              <w:rPr>
                <w:rFonts w:ascii="宋体" w:hAnsi="宋体" w:eastAsia="宋体" w:cs="宋体"/>
                <w:color w:val="000000"/>
                <w:kern w:val="0"/>
                <w:sz w:val="21"/>
                <w:szCs w:val="21"/>
                <w:lang w:bidi="ar"/>
              </w:rPr>
            </w:pPr>
          </w:p>
        </w:tc>
        <w:tc>
          <w:tcPr>
            <w:tcW w:w="656" w:type="dxa"/>
            <w:vAlign w:val="center"/>
          </w:tcPr>
          <w:p w14:paraId="14FF8039">
            <w:pPr>
              <w:widowControl/>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24</w:t>
            </w:r>
          </w:p>
        </w:tc>
        <w:tc>
          <w:tcPr>
            <w:tcW w:w="7369" w:type="dxa"/>
            <w:vAlign w:val="center"/>
          </w:tcPr>
          <w:p w14:paraId="620C2EC8">
            <w:pPr>
              <w:widowControl/>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25、提供</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color w:val="000000"/>
                <w:kern w:val="0"/>
                <w:sz w:val="21"/>
                <w:szCs w:val="21"/>
                <w:lang w:bidi="ar"/>
              </w:rPr>
              <w:t>1000张微生物样本的数字切片资源，供应教学使用。提供配套的互动教学软件。</w:t>
            </w:r>
          </w:p>
        </w:tc>
      </w:tr>
      <w:tr w14:paraId="2A101A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C30BCDF">
            <w:pPr>
              <w:pStyle w:val="14"/>
              <w:ind w:firstLine="0"/>
              <w:jc w:val="center"/>
              <w:rPr>
                <w:rFonts w:ascii="宋体" w:hAnsi="宋体" w:eastAsia="宋体" w:cs="宋体"/>
                <w:color w:val="000000"/>
                <w:kern w:val="0"/>
                <w:sz w:val="21"/>
                <w:szCs w:val="21"/>
                <w:lang w:bidi="ar"/>
              </w:rPr>
            </w:pPr>
          </w:p>
        </w:tc>
        <w:tc>
          <w:tcPr>
            <w:tcW w:w="656" w:type="dxa"/>
            <w:vAlign w:val="center"/>
          </w:tcPr>
          <w:p w14:paraId="5C529C5C">
            <w:pPr>
              <w:widowControl/>
              <w:jc w:val="center"/>
              <w:textAlignment w:val="center"/>
              <w:rPr>
                <w:rFonts w:hint="default"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25</w:t>
            </w:r>
          </w:p>
        </w:tc>
        <w:tc>
          <w:tcPr>
            <w:tcW w:w="7369" w:type="dxa"/>
            <w:vAlign w:val="center"/>
          </w:tcPr>
          <w:p w14:paraId="360A119E">
            <w:pPr>
              <w:widowControl/>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26、该设备操作系统须适配物联显微互动教学系统，可实现显微互动功能。</w:t>
            </w:r>
          </w:p>
        </w:tc>
      </w:tr>
      <w:tr w14:paraId="67A0E5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7523FCFA">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051F6D3E">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15D645B4">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18E199E3">
      <w:pPr>
        <w:rPr>
          <w:rFonts w:ascii="宋体" w:hAnsi="宋体" w:eastAsia="宋体" w:cs="宋体"/>
          <w:b/>
          <w:bCs/>
          <w:sz w:val="24"/>
          <w:szCs w:val="32"/>
        </w:rPr>
      </w:pPr>
      <w:r>
        <w:rPr>
          <w:rFonts w:hint="eastAsia" w:ascii="宋体" w:hAnsi="宋体" w:cs="宋体"/>
          <w:b/>
          <w:bCs/>
          <w:sz w:val="24"/>
          <w:szCs w:val="32"/>
        </w:rPr>
        <w:t>附表六：体视显微镜</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79"/>
        <w:gridCol w:w="876"/>
        <w:gridCol w:w="7157"/>
      </w:tblGrid>
      <w:tr w14:paraId="624867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79" w:type="dxa"/>
            <w:vAlign w:val="center"/>
          </w:tcPr>
          <w:p w14:paraId="3F7D1B8D">
            <w:pPr>
              <w:pStyle w:val="11"/>
              <w:numPr>
                <w:ilvl w:val="0"/>
                <w:numId w:val="0"/>
              </w:numPr>
              <w:spacing w:before="156" w:beforeLines="50" w:after="156" w:afterLines="50"/>
              <w:jc w:val="center"/>
              <w:rPr>
                <w:rFonts w:ascii="宋体" w:hAnsi="宋体" w:cs="宋体"/>
                <w:b/>
                <w:bCs/>
                <w:sz w:val="21"/>
                <w:szCs w:val="21"/>
              </w:rPr>
            </w:pPr>
            <w:r>
              <w:rPr>
                <w:rFonts w:hint="eastAsia" w:ascii="宋体" w:hAnsi="宋体" w:cs="宋体"/>
                <w:b/>
                <w:bCs/>
                <w:sz w:val="21"/>
                <w:szCs w:val="21"/>
              </w:rPr>
              <w:t>参数性质</w:t>
            </w:r>
          </w:p>
        </w:tc>
        <w:tc>
          <w:tcPr>
            <w:tcW w:w="876" w:type="dxa"/>
            <w:vAlign w:val="center"/>
          </w:tcPr>
          <w:p w14:paraId="17119B3E">
            <w:pPr>
              <w:pStyle w:val="11"/>
              <w:numPr>
                <w:ilvl w:val="0"/>
                <w:numId w:val="0"/>
              </w:numPr>
              <w:spacing w:before="156" w:beforeLines="50" w:after="156" w:afterLines="50"/>
              <w:jc w:val="center"/>
              <w:rPr>
                <w:rFonts w:ascii="宋体" w:hAnsi="宋体" w:cs="宋体"/>
                <w:b/>
                <w:bCs/>
                <w:sz w:val="21"/>
                <w:szCs w:val="21"/>
              </w:rPr>
            </w:pPr>
            <w:r>
              <w:rPr>
                <w:rFonts w:hint="eastAsia" w:ascii="宋体" w:hAnsi="宋体" w:cs="宋体"/>
                <w:b/>
                <w:bCs/>
                <w:sz w:val="21"/>
                <w:szCs w:val="21"/>
              </w:rPr>
              <w:t>序号</w:t>
            </w:r>
          </w:p>
        </w:tc>
        <w:tc>
          <w:tcPr>
            <w:tcW w:w="7157" w:type="dxa"/>
            <w:vAlign w:val="center"/>
          </w:tcPr>
          <w:p w14:paraId="05FFAEE6">
            <w:pPr>
              <w:pStyle w:val="11"/>
              <w:numPr>
                <w:ilvl w:val="0"/>
                <w:numId w:val="0"/>
              </w:numPr>
              <w:spacing w:before="156" w:beforeLines="50" w:after="156"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79FC05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79" w:type="dxa"/>
          </w:tcPr>
          <w:p w14:paraId="74F42C91">
            <w:pPr>
              <w:pStyle w:val="14"/>
              <w:ind w:firstLine="0"/>
              <w:jc w:val="center"/>
              <w:rPr>
                <w:rFonts w:ascii="宋体" w:hAnsi="宋体" w:eastAsia="宋体" w:cs="宋体"/>
                <w:b/>
                <w:bCs/>
                <w:sz w:val="21"/>
                <w:szCs w:val="21"/>
              </w:rPr>
            </w:pPr>
          </w:p>
        </w:tc>
        <w:tc>
          <w:tcPr>
            <w:tcW w:w="876" w:type="dxa"/>
            <w:vAlign w:val="center"/>
          </w:tcPr>
          <w:p w14:paraId="5087D3A7">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lang w:bidi="ar"/>
              </w:rPr>
              <w:t>1</w:t>
            </w:r>
          </w:p>
        </w:tc>
        <w:tc>
          <w:tcPr>
            <w:tcW w:w="7157" w:type="dxa"/>
            <w:vAlign w:val="center"/>
          </w:tcPr>
          <w:p w14:paraId="0D97C5B9">
            <w:pPr>
              <w:widowControl/>
              <w:textAlignment w:val="center"/>
              <w:rPr>
                <w:rFonts w:ascii="宋体" w:hAnsi="宋体" w:eastAsia="宋体" w:cs="宋体"/>
                <w:sz w:val="21"/>
                <w:szCs w:val="21"/>
              </w:rPr>
            </w:pPr>
            <w:r>
              <w:rPr>
                <w:rFonts w:hint="eastAsia" w:ascii="宋体" w:hAnsi="宋体" w:eastAsia="宋体" w:cs="宋体"/>
                <w:color w:val="000000"/>
                <w:kern w:val="0"/>
                <w:sz w:val="21"/>
                <w:szCs w:val="21"/>
                <w:lang w:bidi="ar"/>
              </w:rPr>
              <w:t>1、光学放大倍数：6.7X-45X。</w:t>
            </w:r>
          </w:p>
        </w:tc>
      </w:tr>
      <w:tr w14:paraId="6E1AF6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79" w:type="dxa"/>
            <w:vAlign w:val="center"/>
          </w:tcPr>
          <w:p w14:paraId="230E49FE">
            <w:pPr>
              <w:pStyle w:val="14"/>
              <w:ind w:firstLine="0"/>
              <w:jc w:val="center"/>
              <w:rPr>
                <w:rFonts w:ascii="宋体" w:hAnsi="宋体" w:eastAsia="宋体" w:cs="宋体"/>
                <w:b/>
                <w:bCs/>
                <w:sz w:val="21"/>
                <w:szCs w:val="21"/>
              </w:rPr>
            </w:pPr>
          </w:p>
        </w:tc>
        <w:tc>
          <w:tcPr>
            <w:tcW w:w="876" w:type="dxa"/>
            <w:vAlign w:val="center"/>
          </w:tcPr>
          <w:p w14:paraId="78607604">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lang w:bidi="ar"/>
              </w:rPr>
              <w:t>2</w:t>
            </w:r>
          </w:p>
        </w:tc>
        <w:tc>
          <w:tcPr>
            <w:tcW w:w="7157" w:type="dxa"/>
            <w:vAlign w:val="center"/>
          </w:tcPr>
          <w:p w14:paraId="006104F9">
            <w:pPr>
              <w:widowControl/>
              <w:textAlignment w:val="center"/>
              <w:rPr>
                <w:rFonts w:ascii="宋体" w:hAnsi="宋体" w:eastAsia="宋体" w:cs="宋体"/>
                <w:sz w:val="21"/>
                <w:szCs w:val="21"/>
              </w:rPr>
            </w:pPr>
            <w:r>
              <w:rPr>
                <w:rFonts w:hint="eastAsia" w:ascii="宋体" w:hAnsi="宋体" w:eastAsia="宋体" w:cs="宋体"/>
                <w:color w:val="000000"/>
                <w:kern w:val="0"/>
                <w:sz w:val="21"/>
                <w:szCs w:val="21"/>
                <w:lang w:bidi="ar"/>
              </w:rPr>
              <w:t>2、目镜：自带视度调节高眼点大视野平场目镜PL10X/22mm，为保证稳定性，</w:t>
            </w:r>
            <w:r>
              <w:rPr>
                <w:rFonts w:hint="eastAsia" w:ascii="宋体" w:hAnsi="宋体" w:eastAsia="宋体" w:cs="宋体"/>
                <w:color w:val="000000"/>
                <w:kern w:val="0"/>
                <w:sz w:val="21"/>
                <w:szCs w:val="21"/>
                <w:lang w:val="en-US" w:eastAsia="zh-CN" w:bidi="ar"/>
              </w:rPr>
              <w:t>目镜与主机成套配套</w:t>
            </w:r>
            <w:r>
              <w:rPr>
                <w:rFonts w:hint="eastAsia" w:ascii="宋体" w:hAnsi="宋体" w:eastAsia="宋体" w:cs="宋体"/>
                <w:color w:val="000000"/>
                <w:kern w:val="0"/>
                <w:sz w:val="21"/>
                <w:szCs w:val="21"/>
                <w:lang w:bidi="ar"/>
              </w:rPr>
              <w:t>。</w:t>
            </w:r>
          </w:p>
        </w:tc>
      </w:tr>
      <w:tr w14:paraId="687E65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79" w:type="dxa"/>
            <w:vAlign w:val="center"/>
          </w:tcPr>
          <w:p w14:paraId="5D98743A">
            <w:pPr>
              <w:pStyle w:val="14"/>
              <w:ind w:firstLine="0"/>
              <w:jc w:val="center"/>
              <w:rPr>
                <w:rFonts w:ascii="宋体" w:hAnsi="宋体" w:eastAsia="宋体" w:cs="宋体"/>
                <w:b/>
                <w:bCs/>
                <w:sz w:val="21"/>
                <w:szCs w:val="21"/>
              </w:rPr>
            </w:pPr>
          </w:p>
        </w:tc>
        <w:tc>
          <w:tcPr>
            <w:tcW w:w="876" w:type="dxa"/>
            <w:vAlign w:val="center"/>
          </w:tcPr>
          <w:p w14:paraId="4158462F">
            <w:pPr>
              <w:widowControl/>
              <w:jc w:val="center"/>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3</w:t>
            </w:r>
          </w:p>
        </w:tc>
        <w:tc>
          <w:tcPr>
            <w:tcW w:w="7157" w:type="dxa"/>
            <w:vAlign w:val="center"/>
          </w:tcPr>
          <w:p w14:paraId="1493D5AE">
            <w:pPr>
              <w:widowControl/>
              <w:textAlignment w:val="center"/>
              <w:rPr>
                <w:rFonts w:ascii="宋体" w:hAnsi="宋体" w:eastAsia="宋体" w:cs="宋体"/>
                <w:sz w:val="21"/>
                <w:szCs w:val="21"/>
              </w:rPr>
            </w:pPr>
            <w:r>
              <w:rPr>
                <w:rFonts w:hint="eastAsia" w:ascii="宋体" w:hAnsi="宋体" w:eastAsia="宋体" w:cs="宋体"/>
                <w:color w:val="000000"/>
                <w:kern w:val="0"/>
                <w:sz w:val="21"/>
                <w:szCs w:val="21"/>
                <w:lang w:bidi="ar"/>
              </w:rPr>
              <w:t>3、物镜：变倍范围0.6 7X-4.5X，横轴式连续变倍,变倍比1:6.7。</w:t>
            </w:r>
          </w:p>
        </w:tc>
      </w:tr>
      <w:tr w14:paraId="366AF0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79" w:type="dxa"/>
            <w:vAlign w:val="center"/>
          </w:tcPr>
          <w:p w14:paraId="446307A6">
            <w:pPr>
              <w:pStyle w:val="14"/>
              <w:ind w:firstLine="0"/>
              <w:jc w:val="center"/>
              <w:rPr>
                <w:rFonts w:ascii="宋体" w:hAnsi="宋体" w:eastAsia="宋体" w:cs="宋体"/>
                <w:b/>
                <w:bCs/>
                <w:sz w:val="21"/>
                <w:szCs w:val="21"/>
              </w:rPr>
            </w:pPr>
          </w:p>
        </w:tc>
        <w:tc>
          <w:tcPr>
            <w:tcW w:w="876" w:type="dxa"/>
            <w:vAlign w:val="center"/>
          </w:tcPr>
          <w:p w14:paraId="327A1562">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lang w:bidi="ar"/>
              </w:rPr>
              <w:t>4</w:t>
            </w:r>
          </w:p>
        </w:tc>
        <w:tc>
          <w:tcPr>
            <w:tcW w:w="7157" w:type="dxa"/>
            <w:vAlign w:val="center"/>
          </w:tcPr>
          <w:p w14:paraId="26E477B8">
            <w:pPr>
              <w:widowControl/>
              <w:textAlignment w:val="center"/>
              <w:rPr>
                <w:rFonts w:ascii="宋体" w:hAnsi="宋体" w:eastAsia="宋体" w:cs="宋体"/>
                <w:sz w:val="21"/>
                <w:szCs w:val="21"/>
              </w:rPr>
            </w:pPr>
            <w:r>
              <w:rPr>
                <w:rFonts w:hint="eastAsia" w:ascii="宋体" w:hAnsi="宋体" w:eastAsia="宋体" w:cs="宋体"/>
                <w:color w:val="000000"/>
                <w:kern w:val="0"/>
                <w:sz w:val="21"/>
                <w:szCs w:val="21"/>
                <w:lang w:bidi="ar"/>
              </w:rPr>
              <w:t>4、观察头：铰链双目、</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color w:val="000000"/>
                <w:kern w:val="0"/>
                <w:sz w:val="21"/>
                <w:szCs w:val="21"/>
                <w:lang w:bidi="ar"/>
              </w:rPr>
              <w:t>45度倾斜，可360度旋转，瞳距可调。</w:t>
            </w:r>
          </w:p>
        </w:tc>
      </w:tr>
      <w:tr w14:paraId="2B9919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79" w:type="dxa"/>
            <w:vAlign w:val="center"/>
          </w:tcPr>
          <w:p w14:paraId="1B1545A3">
            <w:pPr>
              <w:pStyle w:val="14"/>
              <w:ind w:firstLine="0"/>
              <w:jc w:val="center"/>
              <w:rPr>
                <w:rFonts w:ascii="宋体" w:hAnsi="宋体" w:eastAsia="宋体" w:cs="宋体"/>
                <w:b/>
                <w:bCs/>
                <w:sz w:val="21"/>
                <w:szCs w:val="21"/>
              </w:rPr>
            </w:pPr>
          </w:p>
        </w:tc>
        <w:tc>
          <w:tcPr>
            <w:tcW w:w="876" w:type="dxa"/>
            <w:vAlign w:val="center"/>
          </w:tcPr>
          <w:p w14:paraId="45AC1D36">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lang w:bidi="ar"/>
              </w:rPr>
              <w:t>5</w:t>
            </w:r>
          </w:p>
        </w:tc>
        <w:tc>
          <w:tcPr>
            <w:tcW w:w="7157" w:type="dxa"/>
            <w:vAlign w:val="center"/>
          </w:tcPr>
          <w:p w14:paraId="5B5366C0">
            <w:pPr>
              <w:widowControl/>
              <w:textAlignment w:val="center"/>
              <w:rPr>
                <w:rFonts w:ascii="宋体" w:hAnsi="宋体" w:eastAsia="宋体" w:cs="宋体"/>
                <w:sz w:val="21"/>
                <w:szCs w:val="21"/>
              </w:rPr>
            </w:pPr>
            <w:r>
              <w:rPr>
                <w:rFonts w:hint="eastAsia" w:ascii="宋体" w:hAnsi="宋体" w:eastAsia="宋体" w:cs="宋体"/>
                <w:color w:val="000000"/>
                <w:kern w:val="0"/>
                <w:sz w:val="21"/>
                <w:szCs w:val="21"/>
                <w:lang w:bidi="ar"/>
              </w:rPr>
              <w:t>5、变倍体自带定格定倍功能孔，带倍率限位功能。</w:t>
            </w:r>
          </w:p>
        </w:tc>
      </w:tr>
      <w:tr w14:paraId="3C22FA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79" w:type="dxa"/>
            <w:vAlign w:val="center"/>
          </w:tcPr>
          <w:p w14:paraId="6CC3E622">
            <w:pPr>
              <w:pStyle w:val="14"/>
              <w:ind w:firstLine="0"/>
              <w:jc w:val="center"/>
              <w:rPr>
                <w:rFonts w:ascii="宋体" w:hAnsi="宋体" w:eastAsia="宋体" w:cs="宋体"/>
                <w:b/>
                <w:bCs/>
                <w:sz w:val="21"/>
                <w:szCs w:val="21"/>
              </w:rPr>
            </w:pPr>
          </w:p>
        </w:tc>
        <w:tc>
          <w:tcPr>
            <w:tcW w:w="876" w:type="dxa"/>
            <w:vAlign w:val="center"/>
          </w:tcPr>
          <w:p w14:paraId="0D3898DC">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lang w:bidi="ar"/>
              </w:rPr>
              <w:t>6</w:t>
            </w:r>
          </w:p>
        </w:tc>
        <w:tc>
          <w:tcPr>
            <w:tcW w:w="7157" w:type="dxa"/>
            <w:vAlign w:val="center"/>
          </w:tcPr>
          <w:p w14:paraId="37B764C1">
            <w:pPr>
              <w:widowControl/>
              <w:textAlignment w:val="center"/>
              <w:rPr>
                <w:rFonts w:ascii="宋体" w:hAnsi="宋体" w:eastAsia="宋体" w:cs="宋体"/>
                <w:sz w:val="21"/>
                <w:szCs w:val="21"/>
              </w:rPr>
            </w:pPr>
            <w:r>
              <w:rPr>
                <w:rFonts w:hint="eastAsia" w:ascii="宋体" w:hAnsi="宋体" w:eastAsia="宋体" w:cs="宋体"/>
                <w:color w:val="000000"/>
                <w:kern w:val="0"/>
                <w:sz w:val="21"/>
                <w:szCs w:val="21"/>
                <w:lang w:bidi="ar"/>
              </w:rPr>
              <w:t>▲6、软定位功能：0.67x/0.8x/1x/1.2x/1.5x/2x/2.5x/3x/3.5x/4x/4.5x等11个倍数带有回声软定位功能，具有定格定倍机构及最高最低倍调节锁定功能。需提供3张</w:t>
            </w:r>
            <w:r>
              <w:rPr>
                <w:rFonts w:hint="eastAsia" w:ascii="宋体" w:hAnsi="宋体" w:eastAsia="宋体" w:cs="宋体"/>
                <w:color w:val="000000"/>
                <w:kern w:val="0"/>
                <w:sz w:val="21"/>
                <w:szCs w:val="21"/>
                <w:lang w:val="en-US" w:eastAsia="zh-CN" w:bidi="ar"/>
              </w:rPr>
              <w:t>或</w:t>
            </w:r>
            <w:r>
              <w:rPr>
                <w:rFonts w:hint="eastAsia" w:ascii="宋体" w:hAnsi="宋体" w:eastAsia="宋体" w:cs="宋体"/>
                <w:color w:val="000000"/>
                <w:kern w:val="0"/>
                <w:sz w:val="21"/>
                <w:szCs w:val="21"/>
                <w:lang w:bidi="ar"/>
              </w:rPr>
              <w:t>以上照片证明具备11档倍数调节与专用锁定开关</w:t>
            </w:r>
            <w:r>
              <w:rPr>
                <w:rFonts w:hint="eastAsia" w:ascii="宋体" w:hAnsi="宋体" w:eastAsia="宋体" w:cs="宋体"/>
                <w:i w:val="0"/>
                <w:iCs w:val="0"/>
                <w:color w:val="000000"/>
                <w:kern w:val="0"/>
                <w:sz w:val="21"/>
                <w:szCs w:val="21"/>
                <w:u w:val="none"/>
                <w:lang w:val="en-US" w:eastAsia="zh-CN" w:bidi="ar"/>
              </w:rPr>
              <w:t>或</w:t>
            </w:r>
            <w:r>
              <w:rPr>
                <w:rFonts w:hint="eastAsia" w:ascii="宋体" w:hAnsi="宋体" w:eastAsia="宋体" w:cs="宋体"/>
                <w:i w:val="0"/>
                <w:iCs w:val="0"/>
                <w:color w:val="000000"/>
                <w:kern w:val="0"/>
                <w:sz w:val="22"/>
                <w:szCs w:val="22"/>
                <w:u w:val="none"/>
                <w:lang w:val="en-US" w:eastAsia="zh-CN" w:bidi="ar"/>
              </w:rPr>
              <w:t>第三方机构出具的检测报告复印件或官网截图等证明材料作为佐证并加盖投标人公章</w:t>
            </w:r>
            <w:r>
              <w:rPr>
                <w:rFonts w:hint="eastAsia" w:ascii="宋体" w:hAnsi="宋体" w:eastAsia="宋体" w:cs="宋体"/>
                <w:color w:val="000000"/>
                <w:kern w:val="0"/>
                <w:sz w:val="21"/>
                <w:szCs w:val="21"/>
                <w:lang w:bidi="ar"/>
              </w:rPr>
              <w:t>。</w:t>
            </w:r>
          </w:p>
        </w:tc>
      </w:tr>
      <w:tr w14:paraId="6AD7C2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79" w:type="dxa"/>
            <w:vAlign w:val="center"/>
          </w:tcPr>
          <w:p w14:paraId="2B61DFC6">
            <w:pPr>
              <w:pStyle w:val="14"/>
              <w:ind w:firstLine="0"/>
              <w:jc w:val="center"/>
              <w:rPr>
                <w:rFonts w:ascii="宋体" w:hAnsi="宋体" w:eastAsia="宋体" w:cs="宋体"/>
                <w:b/>
                <w:bCs/>
                <w:sz w:val="21"/>
                <w:szCs w:val="21"/>
              </w:rPr>
            </w:pPr>
          </w:p>
        </w:tc>
        <w:tc>
          <w:tcPr>
            <w:tcW w:w="876" w:type="dxa"/>
            <w:vAlign w:val="center"/>
          </w:tcPr>
          <w:p w14:paraId="16A32408">
            <w:pPr>
              <w:widowControl/>
              <w:jc w:val="center"/>
              <w:textAlignment w:val="center"/>
              <w:rPr>
                <w:rFonts w:ascii="宋体" w:hAnsi="宋体" w:eastAsia="宋体" w:cs="宋体"/>
                <w:sz w:val="21"/>
                <w:szCs w:val="21"/>
              </w:rPr>
            </w:pPr>
            <w:r>
              <w:rPr>
                <w:rFonts w:hint="eastAsia" w:ascii="宋体" w:hAnsi="宋体" w:eastAsia="宋体" w:cs="宋体"/>
                <w:color w:val="000000"/>
                <w:kern w:val="0"/>
                <w:sz w:val="21"/>
                <w:szCs w:val="21"/>
                <w:lang w:bidi="ar"/>
              </w:rPr>
              <w:t>7</w:t>
            </w:r>
          </w:p>
        </w:tc>
        <w:tc>
          <w:tcPr>
            <w:tcW w:w="7157" w:type="dxa"/>
            <w:vAlign w:val="center"/>
          </w:tcPr>
          <w:p w14:paraId="22179A2E">
            <w:pPr>
              <w:widowControl/>
              <w:textAlignment w:val="center"/>
              <w:rPr>
                <w:rFonts w:ascii="宋体" w:hAnsi="宋体" w:eastAsia="宋体" w:cs="宋体"/>
                <w:sz w:val="21"/>
                <w:szCs w:val="21"/>
              </w:rPr>
            </w:pPr>
            <w:r>
              <w:rPr>
                <w:rFonts w:hint="eastAsia" w:ascii="宋体" w:hAnsi="宋体" w:eastAsia="宋体" w:cs="宋体"/>
                <w:color w:val="000000"/>
                <w:kern w:val="0"/>
                <w:sz w:val="21"/>
                <w:szCs w:val="21"/>
                <w:lang w:bidi="ar"/>
              </w:rPr>
              <w:t>7、工作距离：物方有效距离≥110mm。</w:t>
            </w:r>
          </w:p>
        </w:tc>
      </w:tr>
      <w:tr w14:paraId="590AAD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79" w:type="dxa"/>
            <w:vAlign w:val="center"/>
          </w:tcPr>
          <w:p w14:paraId="2B64A68A">
            <w:pPr>
              <w:pStyle w:val="14"/>
              <w:ind w:firstLine="0"/>
              <w:jc w:val="center"/>
              <w:rPr>
                <w:rFonts w:ascii="宋体" w:hAnsi="宋体" w:eastAsia="宋体" w:cs="宋体"/>
                <w:b/>
                <w:bCs/>
                <w:sz w:val="21"/>
                <w:szCs w:val="21"/>
              </w:rPr>
            </w:pPr>
          </w:p>
        </w:tc>
        <w:tc>
          <w:tcPr>
            <w:tcW w:w="876" w:type="dxa"/>
            <w:vAlign w:val="center"/>
          </w:tcPr>
          <w:p w14:paraId="2429C37C">
            <w:pPr>
              <w:widowControl/>
              <w:jc w:val="center"/>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8</w:t>
            </w:r>
          </w:p>
        </w:tc>
        <w:tc>
          <w:tcPr>
            <w:tcW w:w="7157" w:type="dxa"/>
            <w:vAlign w:val="center"/>
          </w:tcPr>
          <w:p w14:paraId="19B849B1">
            <w:pPr>
              <w:widowControl/>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▲8、超薄底座：底座厚度≤2cm</w:t>
            </w:r>
          </w:p>
        </w:tc>
      </w:tr>
      <w:tr w14:paraId="318824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79" w:type="dxa"/>
            <w:vAlign w:val="center"/>
          </w:tcPr>
          <w:p w14:paraId="73D3B2E5">
            <w:pPr>
              <w:pStyle w:val="14"/>
              <w:ind w:firstLine="0"/>
              <w:jc w:val="center"/>
              <w:rPr>
                <w:rFonts w:ascii="宋体" w:hAnsi="宋体" w:eastAsia="宋体" w:cs="宋体"/>
                <w:b/>
                <w:bCs/>
                <w:sz w:val="21"/>
                <w:szCs w:val="21"/>
              </w:rPr>
            </w:pPr>
          </w:p>
        </w:tc>
        <w:tc>
          <w:tcPr>
            <w:tcW w:w="876" w:type="dxa"/>
            <w:vAlign w:val="center"/>
          </w:tcPr>
          <w:p w14:paraId="4C18449E">
            <w:pPr>
              <w:widowControl/>
              <w:jc w:val="center"/>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9</w:t>
            </w:r>
          </w:p>
        </w:tc>
        <w:tc>
          <w:tcPr>
            <w:tcW w:w="7157" w:type="dxa"/>
            <w:vAlign w:val="center"/>
          </w:tcPr>
          <w:p w14:paraId="3C5CB59F">
            <w:pPr>
              <w:widowControl/>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9、照明方式：多颗均质高亮度LED透反射光源。</w:t>
            </w:r>
          </w:p>
        </w:tc>
      </w:tr>
      <w:tr w14:paraId="707B5C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79" w:type="dxa"/>
            <w:vAlign w:val="center"/>
          </w:tcPr>
          <w:p w14:paraId="33827E14">
            <w:pPr>
              <w:pStyle w:val="14"/>
              <w:ind w:firstLine="0"/>
              <w:jc w:val="center"/>
              <w:rPr>
                <w:rFonts w:ascii="宋体" w:hAnsi="宋体" w:eastAsia="宋体" w:cs="宋体"/>
                <w:b/>
                <w:bCs/>
                <w:sz w:val="21"/>
                <w:szCs w:val="21"/>
              </w:rPr>
            </w:pPr>
          </w:p>
        </w:tc>
        <w:tc>
          <w:tcPr>
            <w:tcW w:w="876" w:type="dxa"/>
            <w:vAlign w:val="center"/>
          </w:tcPr>
          <w:p w14:paraId="3AD55A89">
            <w:pPr>
              <w:widowControl/>
              <w:jc w:val="center"/>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10</w:t>
            </w:r>
          </w:p>
        </w:tc>
        <w:tc>
          <w:tcPr>
            <w:tcW w:w="7157" w:type="dxa"/>
            <w:vAlign w:val="center"/>
          </w:tcPr>
          <w:p w14:paraId="07E4B0AF">
            <w:pPr>
              <w:widowControl/>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10、高亮度LED透射照明器与水滴状球形上光源照明器：≥8组</w:t>
            </w:r>
          </w:p>
        </w:tc>
      </w:tr>
      <w:tr w14:paraId="250AAF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79" w:type="dxa"/>
            <w:vAlign w:val="center"/>
          </w:tcPr>
          <w:p w14:paraId="09753104">
            <w:pPr>
              <w:pStyle w:val="14"/>
              <w:ind w:firstLine="0"/>
              <w:jc w:val="center"/>
              <w:rPr>
                <w:rFonts w:ascii="宋体" w:hAnsi="宋体" w:eastAsia="宋体" w:cs="宋体"/>
                <w:b/>
                <w:bCs/>
                <w:sz w:val="21"/>
                <w:szCs w:val="21"/>
              </w:rPr>
            </w:pPr>
          </w:p>
        </w:tc>
        <w:tc>
          <w:tcPr>
            <w:tcW w:w="876" w:type="dxa"/>
            <w:vAlign w:val="center"/>
          </w:tcPr>
          <w:p w14:paraId="784D8AD9">
            <w:pPr>
              <w:widowControl/>
              <w:jc w:val="center"/>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11</w:t>
            </w:r>
          </w:p>
        </w:tc>
        <w:tc>
          <w:tcPr>
            <w:tcW w:w="7157" w:type="dxa"/>
            <w:vAlign w:val="center"/>
          </w:tcPr>
          <w:p w14:paraId="57C1EB47">
            <w:pPr>
              <w:widowControl/>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11、机身集成内置充电模块无需外接供电</w:t>
            </w:r>
          </w:p>
        </w:tc>
      </w:tr>
      <w:tr w14:paraId="0D34C3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79" w:type="dxa"/>
            <w:vAlign w:val="center"/>
          </w:tcPr>
          <w:p w14:paraId="648A986C">
            <w:pPr>
              <w:pStyle w:val="14"/>
              <w:ind w:firstLine="0"/>
              <w:jc w:val="center"/>
              <w:rPr>
                <w:rFonts w:ascii="宋体" w:hAnsi="宋体" w:eastAsia="宋体" w:cs="宋体"/>
                <w:b/>
                <w:bCs/>
                <w:sz w:val="21"/>
                <w:szCs w:val="21"/>
              </w:rPr>
            </w:pPr>
          </w:p>
        </w:tc>
        <w:tc>
          <w:tcPr>
            <w:tcW w:w="876" w:type="dxa"/>
            <w:vAlign w:val="center"/>
          </w:tcPr>
          <w:p w14:paraId="4A1CF32A">
            <w:pPr>
              <w:widowControl/>
              <w:jc w:val="center"/>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12</w:t>
            </w:r>
          </w:p>
        </w:tc>
        <w:tc>
          <w:tcPr>
            <w:tcW w:w="7157" w:type="dxa"/>
            <w:vAlign w:val="center"/>
          </w:tcPr>
          <w:p w14:paraId="2F6EB36B">
            <w:pPr>
              <w:widowControl/>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12、底板有上下光源</w:t>
            </w:r>
            <w:r>
              <w:rPr>
                <w:rFonts w:hint="eastAsia" w:ascii="宋体" w:hAnsi="宋体" w:eastAsia="宋体" w:cs="宋体"/>
                <w:i w:val="0"/>
                <w:iCs w:val="0"/>
                <w:color w:val="000000"/>
                <w:kern w:val="0"/>
                <w:sz w:val="21"/>
                <w:szCs w:val="21"/>
                <w:u w:val="none"/>
                <w:lang w:val="en-US" w:eastAsia="zh-CN" w:bidi="ar"/>
              </w:rPr>
              <w:t>至少</w:t>
            </w:r>
            <w:r>
              <w:rPr>
                <w:rFonts w:hint="eastAsia" w:ascii="宋体" w:hAnsi="宋体" w:eastAsia="宋体" w:cs="宋体"/>
                <w:color w:val="000000"/>
                <w:kern w:val="0"/>
                <w:sz w:val="21"/>
                <w:szCs w:val="21"/>
                <w:lang w:bidi="ar"/>
              </w:rPr>
              <w:t>两个控制旋钮，可选7种及以上托架，可选19种以上底座。</w:t>
            </w:r>
          </w:p>
        </w:tc>
      </w:tr>
      <w:tr w14:paraId="25BEBF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79" w:type="dxa"/>
            <w:vAlign w:val="center"/>
          </w:tcPr>
          <w:p w14:paraId="3CA8A680">
            <w:pPr>
              <w:pStyle w:val="14"/>
              <w:ind w:firstLine="0"/>
              <w:jc w:val="center"/>
              <w:rPr>
                <w:rFonts w:ascii="宋体" w:hAnsi="宋体" w:eastAsia="宋体" w:cs="宋体"/>
                <w:b/>
                <w:bCs/>
                <w:sz w:val="21"/>
                <w:szCs w:val="21"/>
              </w:rPr>
            </w:pPr>
          </w:p>
        </w:tc>
        <w:tc>
          <w:tcPr>
            <w:tcW w:w="876" w:type="dxa"/>
            <w:vAlign w:val="center"/>
          </w:tcPr>
          <w:p w14:paraId="514F22A9">
            <w:pPr>
              <w:widowControl/>
              <w:jc w:val="center"/>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13</w:t>
            </w:r>
          </w:p>
        </w:tc>
        <w:tc>
          <w:tcPr>
            <w:tcW w:w="7157" w:type="dxa"/>
            <w:vAlign w:val="center"/>
          </w:tcPr>
          <w:p w14:paraId="0C2C9F02">
            <w:pPr>
              <w:widowControl/>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13、产品的所采用零部件和生产过程，需对有害物质进行严格控制，符合《电器电子产品有害物质限制使用管理办法》环保要求</w:t>
            </w:r>
          </w:p>
        </w:tc>
      </w:tr>
      <w:tr w14:paraId="5E9E50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79" w:type="dxa"/>
            <w:vAlign w:val="center"/>
          </w:tcPr>
          <w:p w14:paraId="4FA62DC8">
            <w:pPr>
              <w:pStyle w:val="14"/>
              <w:ind w:firstLine="0"/>
              <w:jc w:val="center"/>
              <w:rPr>
                <w:rFonts w:ascii="宋体" w:hAnsi="宋体" w:eastAsia="宋体" w:cs="宋体"/>
                <w:b/>
                <w:bCs/>
                <w:sz w:val="21"/>
                <w:szCs w:val="21"/>
              </w:rPr>
            </w:pPr>
          </w:p>
        </w:tc>
        <w:tc>
          <w:tcPr>
            <w:tcW w:w="876" w:type="dxa"/>
            <w:vAlign w:val="center"/>
          </w:tcPr>
          <w:p w14:paraId="3841F855">
            <w:pPr>
              <w:widowControl/>
              <w:jc w:val="center"/>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15</w:t>
            </w:r>
          </w:p>
        </w:tc>
        <w:tc>
          <w:tcPr>
            <w:tcW w:w="7157" w:type="dxa"/>
            <w:vAlign w:val="center"/>
          </w:tcPr>
          <w:p w14:paraId="64A86F73">
            <w:pPr>
              <w:widowControl/>
              <w:textAlignment w:val="center"/>
              <w:rPr>
                <w:rFonts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15、该设备操作系统须适配物联显微互动教学系统，可实现显微互动功能。</w:t>
            </w:r>
          </w:p>
        </w:tc>
      </w:tr>
      <w:tr w14:paraId="6FA80F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79" w:type="dxa"/>
          </w:tcPr>
          <w:p w14:paraId="133F56C2">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33" w:type="dxa"/>
            <w:gridSpan w:val="2"/>
          </w:tcPr>
          <w:p w14:paraId="3550DD40">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440F57B1">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726C4C53">
      <w:pPr>
        <w:rPr>
          <w:rFonts w:ascii="宋体" w:hAnsi="宋体" w:eastAsia="宋体" w:cs="宋体"/>
          <w:b/>
          <w:bCs/>
          <w:sz w:val="24"/>
          <w:szCs w:val="32"/>
        </w:rPr>
      </w:pPr>
      <w:r>
        <w:rPr>
          <w:rFonts w:hint="eastAsia" w:ascii="宋体" w:hAnsi="宋体" w:cs="宋体"/>
          <w:b/>
          <w:bCs/>
          <w:sz w:val="24"/>
          <w:szCs w:val="32"/>
        </w:rPr>
        <w:t>附表七：分析天平</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53AB82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6EE94D1">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参数性质</w:t>
            </w:r>
          </w:p>
        </w:tc>
        <w:tc>
          <w:tcPr>
            <w:tcW w:w="656" w:type="dxa"/>
            <w:vAlign w:val="center"/>
          </w:tcPr>
          <w:p w14:paraId="7B894F22">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序号</w:t>
            </w:r>
          </w:p>
        </w:tc>
        <w:tc>
          <w:tcPr>
            <w:tcW w:w="7369" w:type="dxa"/>
            <w:vAlign w:val="center"/>
          </w:tcPr>
          <w:p w14:paraId="0D919DCC">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具体技术（参数）要求</w:t>
            </w:r>
          </w:p>
        </w:tc>
      </w:tr>
      <w:tr w14:paraId="530B4F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0C191B9D">
            <w:pPr>
              <w:pStyle w:val="14"/>
              <w:ind w:firstLine="0"/>
              <w:jc w:val="center"/>
              <w:rPr>
                <w:rFonts w:ascii="宋体" w:hAnsi="宋体" w:eastAsia="宋体" w:cs="宋体"/>
                <w:b/>
                <w:bCs/>
                <w:sz w:val="21"/>
                <w:szCs w:val="21"/>
              </w:rPr>
            </w:pPr>
          </w:p>
        </w:tc>
        <w:tc>
          <w:tcPr>
            <w:tcW w:w="656" w:type="dxa"/>
            <w:vAlign w:val="center"/>
          </w:tcPr>
          <w:p w14:paraId="20229045">
            <w:pPr>
              <w:widowControl/>
              <w:jc w:val="center"/>
              <w:textAlignment w:val="center"/>
              <w:rPr>
                <w:rFonts w:ascii="宋体" w:hAnsi="宋体" w:eastAsia="宋体" w:cs="宋体"/>
                <w:szCs w:val="21"/>
              </w:rPr>
            </w:pPr>
            <w:r>
              <w:rPr>
                <w:rFonts w:hint="eastAsia" w:ascii="宋体" w:hAnsi="宋体" w:eastAsia="宋体" w:cs="宋体"/>
                <w:color w:val="000000"/>
                <w:kern w:val="0"/>
                <w:szCs w:val="21"/>
                <w:lang w:bidi="ar"/>
              </w:rPr>
              <w:t>1</w:t>
            </w:r>
          </w:p>
        </w:tc>
        <w:tc>
          <w:tcPr>
            <w:tcW w:w="7369" w:type="dxa"/>
            <w:vAlign w:val="center"/>
          </w:tcPr>
          <w:p w14:paraId="6F5DB1A7">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1）最大量程(g)：≥120；</w:t>
            </w:r>
          </w:p>
        </w:tc>
      </w:tr>
      <w:tr w14:paraId="1E2A36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F7B024E">
            <w:pPr>
              <w:pStyle w:val="14"/>
              <w:ind w:firstLine="0"/>
              <w:jc w:val="center"/>
              <w:rPr>
                <w:rFonts w:ascii="宋体" w:hAnsi="宋体" w:eastAsia="宋体" w:cs="宋体"/>
                <w:b/>
                <w:bCs/>
                <w:sz w:val="21"/>
                <w:szCs w:val="21"/>
              </w:rPr>
            </w:pPr>
          </w:p>
        </w:tc>
        <w:tc>
          <w:tcPr>
            <w:tcW w:w="656" w:type="dxa"/>
            <w:vAlign w:val="center"/>
          </w:tcPr>
          <w:p w14:paraId="256D3585">
            <w:pPr>
              <w:widowControl/>
              <w:jc w:val="center"/>
              <w:textAlignment w:val="center"/>
              <w:rPr>
                <w:rFonts w:ascii="宋体" w:hAnsi="宋体" w:eastAsia="宋体" w:cs="宋体"/>
                <w:szCs w:val="21"/>
              </w:rPr>
            </w:pPr>
            <w:r>
              <w:rPr>
                <w:rFonts w:hint="eastAsia" w:ascii="宋体" w:hAnsi="宋体" w:eastAsia="宋体" w:cs="宋体"/>
                <w:color w:val="000000"/>
                <w:kern w:val="0"/>
                <w:szCs w:val="21"/>
                <w:lang w:bidi="ar"/>
              </w:rPr>
              <w:t>2</w:t>
            </w:r>
          </w:p>
        </w:tc>
        <w:tc>
          <w:tcPr>
            <w:tcW w:w="7369" w:type="dxa"/>
            <w:vAlign w:val="center"/>
          </w:tcPr>
          <w:p w14:paraId="7D815E88">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2）可读性(mg)：≤0.1；</w:t>
            </w:r>
          </w:p>
        </w:tc>
      </w:tr>
      <w:tr w14:paraId="19EA01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86E53F6">
            <w:pPr>
              <w:pStyle w:val="14"/>
              <w:ind w:firstLine="0"/>
              <w:jc w:val="center"/>
              <w:rPr>
                <w:rFonts w:ascii="宋体" w:hAnsi="宋体" w:eastAsia="宋体" w:cs="宋体"/>
                <w:b/>
                <w:bCs/>
                <w:sz w:val="21"/>
                <w:szCs w:val="21"/>
              </w:rPr>
            </w:pPr>
          </w:p>
        </w:tc>
        <w:tc>
          <w:tcPr>
            <w:tcW w:w="656" w:type="dxa"/>
            <w:vAlign w:val="center"/>
          </w:tcPr>
          <w:p w14:paraId="7D977805">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3</w:t>
            </w:r>
          </w:p>
        </w:tc>
        <w:tc>
          <w:tcPr>
            <w:tcW w:w="7369" w:type="dxa"/>
            <w:vAlign w:val="center"/>
          </w:tcPr>
          <w:p w14:paraId="55ED686D">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3）重复性（最大负载，典型值）(mg)：≤0.1；</w:t>
            </w:r>
          </w:p>
        </w:tc>
      </w:tr>
      <w:tr w14:paraId="6B069D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19D8BC3">
            <w:pPr>
              <w:pStyle w:val="14"/>
              <w:ind w:firstLine="0"/>
              <w:jc w:val="center"/>
              <w:rPr>
                <w:rFonts w:ascii="宋体" w:hAnsi="宋体" w:eastAsia="宋体" w:cs="宋体"/>
                <w:b/>
                <w:bCs/>
                <w:sz w:val="21"/>
                <w:szCs w:val="21"/>
              </w:rPr>
            </w:pPr>
          </w:p>
        </w:tc>
        <w:tc>
          <w:tcPr>
            <w:tcW w:w="656" w:type="dxa"/>
            <w:vAlign w:val="center"/>
          </w:tcPr>
          <w:p w14:paraId="250CC7B2">
            <w:pPr>
              <w:widowControl/>
              <w:jc w:val="center"/>
              <w:textAlignment w:val="center"/>
              <w:rPr>
                <w:rFonts w:ascii="宋体" w:hAnsi="宋体" w:eastAsia="宋体" w:cs="宋体"/>
                <w:szCs w:val="21"/>
              </w:rPr>
            </w:pPr>
            <w:r>
              <w:rPr>
                <w:rFonts w:hint="eastAsia" w:ascii="宋体" w:hAnsi="宋体" w:eastAsia="宋体" w:cs="宋体"/>
                <w:color w:val="000000"/>
                <w:kern w:val="0"/>
                <w:szCs w:val="21"/>
                <w:lang w:bidi="ar"/>
              </w:rPr>
              <w:t>4</w:t>
            </w:r>
          </w:p>
        </w:tc>
        <w:tc>
          <w:tcPr>
            <w:tcW w:w="7369" w:type="dxa"/>
            <w:vAlign w:val="center"/>
          </w:tcPr>
          <w:p w14:paraId="1E2D2E9B">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4）线性偏差（极限值）（mg）：≤0.2；</w:t>
            </w:r>
          </w:p>
        </w:tc>
      </w:tr>
      <w:tr w14:paraId="0FA6F4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6FCEB72">
            <w:pPr>
              <w:pStyle w:val="14"/>
              <w:ind w:firstLine="0"/>
              <w:jc w:val="center"/>
              <w:rPr>
                <w:rFonts w:ascii="宋体" w:hAnsi="宋体" w:eastAsia="宋体" w:cs="宋体"/>
                <w:b/>
                <w:bCs/>
                <w:sz w:val="21"/>
                <w:szCs w:val="21"/>
              </w:rPr>
            </w:pPr>
          </w:p>
        </w:tc>
        <w:tc>
          <w:tcPr>
            <w:tcW w:w="656" w:type="dxa"/>
            <w:vAlign w:val="center"/>
          </w:tcPr>
          <w:p w14:paraId="461869DB">
            <w:pPr>
              <w:widowControl/>
              <w:jc w:val="center"/>
              <w:textAlignment w:val="center"/>
              <w:rPr>
                <w:rFonts w:ascii="宋体" w:hAnsi="宋体" w:eastAsia="宋体" w:cs="宋体"/>
                <w:szCs w:val="21"/>
              </w:rPr>
            </w:pPr>
            <w:r>
              <w:rPr>
                <w:rFonts w:hint="eastAsia" w:ascii="宋体" w:hAnsi="宋体" w:eastAsia="宋体" w:cs="宋体"/>
                <w:color w:val="000000"/>
                <w:kern w:val="0"/>
                <w:szCs w:val="21"/>
                <w:lang w:bidi="ar"/>
              </w:rPr>
              <w:t>5</w:t>
            </w:r>
          </w:p>
        </w:tc>
        <w:tc>
          <w:tcPr>
            <w:tcW w:w="7369" w:type="dxa"/>
            <w:vAlign w:val="center"/>
          </w:tcPr>
          <w:p w14:paraId="7E603B8D">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5）灵敏度漂移 +10 °C～+30 °C：≤±1.5 ppm / K；</w:t>
            </w:r>
          </w:p>
        </w:tc>
      </w:tr>
      <w:tr w14:paraId="673A38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5A1872D">
            <w:pPr>
              <w:pStyle w:val="14"/>
              <w:ind w:firstLine="0"/>
              <w:jc w:val="center"/>
              <w:rPr>
                <w:rFonts w:ascii="宋体" w:hAnsi="宋体" w:eastAsia="宋体" w:cs="宋体"/>
                <w:b/>
                <w:bCs/>
                <w:sz w:val="21"/>
                <w:szCs w:val="21"/>
              </w:rPr>
            </w:pPr>
          </w:p>
        </w:tc>
        <w:tc>
          <w:tcPr>
            <w:tcW w:w="656" w:type="dxa"/>
            <w:vAlign w:val="center"/>
          </w:tcPr>
          <w:p w14:paraId="41A5B5EF">
            <w:pPr>
              <w:widowControl/>
              <w:jc w:val="center"/>
              <w:textAlignment w:val="center"/>
              <w:rPr>
                <w:rFonts w:ascii="宋体" w:hAnsi="宋体" w:eastAsia="宋体" w:cs="宋体"/>
                <w:szCs w:val="21"/>
              </w:rPr>
            </w:pPr>
            <w:r>
              <w:rPr>
                <w:rFonts w:hint="eastAsia" w:ascii="宋体" w:hAnsi="宋体" w:eastAsia="宋体" w:cs="宋体"/>
                <w:color w:val="000000"/>
                <w:kern w:val="0"/>
                <w:szCs w:val="21"/>
                <w:lang w:bidi="ar"/>
              </w:rPr>
              <w:t>6</w:t>
            </w:r>
          </w:p>
        </w:tc>
        <w:tc>
          <w:tcPr>
            <w:tcW w:w="7369" w:type="dxa"/>
            <w:vAlign w:val="center"/>
          </w:tcPr>
          <w:p w14:paraId="6EBD078D">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6)  测量时间， 典型值（秒）：≤2.0；</w:t>
            </w:r>
          </w:p>
        </w:tc>
      </w:tr>
      <w:tr w14:paraId="605774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96FAE2E">
            <w:pPr>
              <w:pStyle w:val="14"/>
              <w:ind w:firstLine="0"/>
              <w:jc w:val="center"/>
              <w:rPr>
                <w:rFonts w:ascii="宋体" w:hAnsi="宋体" w:eastAsia="宋体" w:cs="宋体"/>
                <w:b/>
                <w:bCs/>
                <w:sz w:val="21"/>
                <w:szCs w:val="21"/>
              </w:rPr>
            </w:pPr>
          </w:p>
        </w:tc>
        <w:tc>
          <w:tcPr>
            <w:tcW w:w="656" w:type="dxa"/>
            <w:vAlign w:val="center"/>
          </w:tcPr>
          <w:p w14:paraId="12090DF8">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7</w:t>
            </w:r>
          </w:p>
        </w:tc>
        <w:tc>
          <w:tcPr>
            <w:tcW w:w="7369" w:type="dxa"/>
            <w:vAlign w:val="center"/>
          </w:tcPr>
          <w:p w14:paraId="06363666">
            <w:pPr>
              <w:widowControl/>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7）秤盘尺寸（直径，mm）：≥90。</w:t>
            </w:r>
          </w:p>
        </w:tc>
      </w:tr>
      <w:tr w14:paraId="2E8815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6B8AC7EC">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1A6451F8">
            <w:pPr>
              <w:spacing w:line="360" w:lineRule="auto"/>
              <w:jc w:val="left"/>
              <w:rPr>
                <w:rFonts w:ascii="宋体" w:hAnsi="宋体" w:cs="宋体"/>
                <w:color w:val="000000" w:themeColor="text1"/>
                <w:kern w:val="0"/>
                <w:szCs w:val="21"/>
                <w:lang w:val="zh-CN" w:bidi="zh-CN"/>
                <w14:textFill>
                  <w14:solidFill>
                    <w14:schemeClr w14:val="tx1"/>
                  </w14:solidFill>
                </w14:textFill>
              </w:rPr>
            </w:pPr>
            <w:r>
              <w:rPr>
                <w:rFonts w:hint="eastAsia" w:ascii="宋体" w:hAnsi="宋体" w:cs="宋体"/>
                <w:color w:val="000000" w:themeColor="text1"/>
                <w:kern w:val="0"/>
                <w:szCs w:val="21"/>
                <w:lang w:val="zh-CN" w:bidi="zh-CN"/>
                <w14:textFill>
                  <w14:solidFill>
                    <w14:schemeClr w14:val="tx1"/>
                  </w14:solidFill>
                </w14:textFill>
              </w:rPr>
              <w:t>打"★"号条款为实质性条款，若有任何一条负偏离或不满足则导致响应无效。</w:t>
            </w:r>
          </w:p>
          <w:p w14:paraId="48CC8E60">
            <w:pPr>
              <w:spacing w:line="360" w:lineRule="auto"/>
              <w:jc w:val="left"/>
              <w:rPr>
                <w:rFonts w:ascii="宋体" w:hAnsi="宋体" w:cs="宋体"/>
                <w:szCs w:val="21"/>
              </w:rPr>
            </w:pPr>
            <w:r>
              <w:rPr>
                <w:rFonts w:hint="eastAsia" w:ascii="宋体" w:hAnsi="宋体" w:cs="宋体"/>
                <w:color w:val="000000" w:themeColor="text1"/>
                <w:szCs w:val="21"/>
                <w14:textFill>
                  <w14:solidFill>
                    <w14:schemeClr w14:val="tx1"/>
                  </w14:solidFill>
                </w14:textFill>
              </w:rPr>
              <w:t>打</w:t>
            </w:r>
            <w:r>
              <w:rPr>
                <w:rFonts w:hint="eastAsia" w:ascii="宋体" w:hAnsi="宋体" w:cs="宋体"/>
                <w:color w:val="000000" w:themeColor="text1"/>
                <w:szCs w:val="21"/>
                <w:lang w:bidi="en-U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"号条款为重要技术参数，若有部分"▲"条款未响应或不满足，将导致其响应性评审加重扣分，但不作为无效响应条款。</w:t>
            </w:r>
          </w:p>
        </w:tc>
      </w:tr>
    </w:tbl>
    <w:p w14:paraId="1BC8E9B9">
      <w:pPr>
        <w:rPr>
          <w:rFonts w:ascii="宋体" w:hAnsi="宋体" w:eastAsia="宋体" w:cs="宋体"/>
          <w:b/>
          <w:bCs/>
          <w:sz w:val="24"/>
          <w:szCs w:val="32"/>
        </w:rPr>
      </w:pPr>
      <w:r>
        <w:rPr>
          <w:rFonts w:hint="eastAsia" w:ascii="宋体" w:hAnsi="宋体" w:cs="宋体"/>
          <w:b/>
          <w:bCs/>
          <w:sz w:val="24"/>
          <w:szCs w:val="32"/>
        </w:rPr>
        <w:t>附表八：离心机</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1D5017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C1DB742">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参数性质</w:t>
            </w:r>
          </w:p>
        </w:tc>
        <w:tc>
          <w:tcPr>
            <w:tcW w:w="656" w:type="dxa"/>
            <w:vAlign w:val="center"/>
          </w:tcPr>
          <w:p w14:paraId="17824271">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序号</w:t>
            </w:r>
          </w:p>
        </w:tc>
        <w:tc>
          <w:tcPr>
            <w:tcW w:w="7369" w:type="dxa"/>
            <w:vAlign w:val="center"/>
          </w:tcPr>
          <w:p w14:paraId="60E340E3">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具体技术（参数）要求</w:t>
            </w:r>
          </w:p>
        </w:tc>
      </w:tr>
      <w:tr w14:paraId="672DB9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0C26FBD2">
            <w:pPr>
              <w:pStyle w:val="14"/>
              <w:ind w:firstLine="0"/>
              <w:jc w:val="center"/>
              <w:rPr>
                <w:rFonts w:ascii="宋体" w:hAnsi="宋体" w:eastAsia="宋体" w:cs="宋体"/>
                <w:b/>
                <w:bCs/>
                <w:sz w:val="21"/>
                <w:szCs w:val="21"/>
              </w:rPr>
            </w:pPr>
          </w:p>
        </w:tc>
        <w:tc>
          <w:tcPr>
            <w:tcW w:w="656" w:type="dxa"/>
            <w:vAlign w:val="center"/>
          </w:tcPr>
          <w:p w14:paraId="51BE0CC0">
            <w:pPr>
              <w:widowControl/>
              <w:jc w:val="center"/>
              <w:textAlignment w:val="center"/>
              <w:rPr>
                <w:rFonts w:ascii="宋体" w:hAnsi="宋体" w:eastAsia="宋体" w:cs="宋体"/>
                <w:szCs w:val="21"/>
              </w:rPr>
            </w:pPr>
            <w:r>
              <w:rPr>
                <w:rFonts w:hint="eastAsia" w:ascii="宋体" w:hAnsi="宋体" w:eastAsia="宋体" w:cs="宋体"/>
                <w:color w:val="000000"/>
                <w:kern w:val="0"/>
                <w:szCs w:val="21"/>
                <w:lang w:bidi="ar"/>
              </w:rPr>
              <w:t>1</w:t>
            </w:r>
          </w:p>
        </w:tc>
        <w:tc>
          <w:tcPr>
            <w:tcW w:w="7369" w:type="dxa"/>
            <w:vAlign w:val="center"/>
          </w:tcPr>
          <w:p w14:paraId="78E8393E">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1.非制冷型离心机；</w:t>
            </w:r>
          </w:p>
        </w:tc>
      </w:tr>
      <w:tr w14:paraId="716A5A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2988126">
            <w:pPr>
              <w:pStyle w:val="14"/>
              <w:ind w:firstLine="0"/>
              <w:jc w:val="center"/>
              <w:rPr>
                <w:rFonts w:ascii="宋体" w:hAnsi="宋体" w:eastAsia="宋体" w:cs="宋体"/>
                <w:b/>
                <w:bCs/>
                <w:sz w:val="21"/>
                <w:szCs w:val="21"/>
              </w:rPr>
            </w:pPr>
          </w:p>
        </w:tc>
        <w:tc>
          <w:tcPr>
            <w:tcW w:w="656" w:type="dxa"/>
            <w:vAlign w:val="center"/>
          </w:tcPr>
          <w:p w14:paraId="523DF2DE">
            <w:pPr>
              <w:widowControl/>
              <w:jc w:val="center"/>
              <w:textAlignment w:val="center"/>
              <w:rPr>
                <w:rFonts w:ascii="宋体" w:hAnsi="宋体" w:eastAsia="宋体" w:cs="宋体"/>
                <w:szCs w:val="21"/>
              </w:rPr>
            </w:pPr>
            <w:r>
              <w:rPr>
                <w:rFonts w:hint="eastAsia" w:ascii="宋体" w:hAnsi="宋体" w:eastAsia="宋体" w:cs="宋体"/>
                <w:color w:val="000000"/>
                <w:kern w:val="0"/>
                <w:szCs w:val="21"/>
                <w:lang w:bidi="ar"/>
              </w:rPr>
              <w:t>2</w:t>
            </w:r>
          </w:p>
        </w:tc>
        <w:tc>
          <w:tcPr>
            <w:tcW w:w="7369" w:type="dxa"/>
            <w:vAlign w:val="center"/>
          </w:tcPr>
          <w:p w14:paraId="7E884C98">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2. 最高转速：≥5000r/min；</w:t>
            </w:r>
          </w:p>
        </w:tc>
      </w:tr>
      <w:tr w14:paraId="54D959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FB8896D">
            <w:pPr>
              <w:pStyle w:val="14"/>
              <w:ind w:firstLine="0"/>
              <w:jc w:val="center"/>
              <w:rPr>
                <w:rFonts w:ascii="宋体" w:hAnsi="宋体" w:eastAsia="宋体" w:cs="宋体"/>
                <w:b/>
                <w:bCs/>
                <w:sz w:val="21"/>
                <w:szCs w:val="21"/>
              </w:rPr>
            </w:pPr>
          </w:p>
        </w:tc>
        <w:tc>
          <w:tcPr>
            <w:tcW w:w="656" w:type="dxa"/>
            <w:vAlign w:val="center"/>
          </w:tcPr>
          <w:p w14:paraId="4E104983">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3</w:t>
            </w:r>
          </w:p>
        </w:tc>
        <w:tc>
          <w:tcPr>
            <w:tcW w:w="7369" w:type="dxa"/>
            <w:vAlign w:val="center"/>
          </w:tcPr>
          <w:p w14:paraId="38FA91B9">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3. 最大相对离心力：≥4390×g；</w:t>
            </w:r>
          </w:p>
        </w:tc>
      </w:tr>
      <w:tr w14:paraId="5607D7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1036BFB">
            <w:pPr>
              <w:pStyle w:val="14"/>
              <w:ind w:firstLine="0"/>
              <w:jc w:val="center"/>
              <w:rPr>
                <w:rFonts w:ascii="宋体" w:hAnsi="宋体" w:eastAsia="宋体" w:cs="宋体"/>
                <w:b/>
                <w:bCs/>
                <w:sz w:val="21"/>
                <w:szCs w:val="21"/>
              </w:rPr>
            </w:pPr>
          </w:p>
        </w:tc>
        <w:tc>
          <w:tcPr>
            <w:tcW w:w="656" w:type="dxa"/>
            <w:vAlign w:val="center"/>
          </w:tcPr>
          <w:p w14:paraId="2802A998">
            <w:pPr>
              <w:widowControl/>
              <w:jc w:val="center"/>
              <w:textAlignment w:val="center"/>
              <w:rPr>
                <w:rFonts w:ascii="宋体" w:hAnsi="宋体" w:eastAsia="宋体" w:cs="宋体"/>
                <w:szCs w:val="21"/>
              </w:rPr>
            </w:pPr>
            <w:r>
              <w:rPr>
                <w:rFonts w:hint="eastAsia" w:ascii="宋体" w:hAnsi="宋体" w:eastAsia="宋体" w:cs="宋体"/>
                <w:color w:val="000000"/>
                <w:kern w:val="0"/>
                <w:szCs w:val="21"/>
                <w:lang w:bidi="ar"/>
              </w:rPr>
              <w:t>4</w:t>
            </w:r>
          </w:p>
        </w:tc>
        <w:tc>
          <w:tcPr>
            <w:tcW w:w="7369" w:type="dxa"/>
            <w:vAlign w:val="center"/>
          </w:tcPr>
          <w:p w14:paraId="47B01801">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4. 最大容量：≥4×250ml；</w:t>
            </w:r>
          </w:p>
        </w:tc>
      </w:tr>
      <w:tr w14:paraId="3FC702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071D22B">
            <w:pPr>
              <w:pStyle w:val="14"/>
              <w:ind w:firstLine="0"/>
              <w:jc w:val="center"/>
              <w:rPr>
                <w:rFonts w:ascii="宋体" w:hAnsi="宋体" w:eastAsia="宋体" w:cs="宋体"/>
                <w:b/>
                <w:bCs/>
                <w:sz w:val="21"/>
                <w:szCs w:val="21"/>
              </w:rPr>
            </w:pPr>
          </w:p>
        </w:tc>
        <w:tc>
          <w:tcPr>
            <w:tcW w:w="656" w:type="dxa"/>
            <w:vAlign w:val="center"/>
          </w:tcPr>
          <w:p w14:paraId="5716AE61">
            <w:pPr>
              <w:widowControl/>
              <w:jc w:val="center"/>
              <w:textAlignment w:val="center"/>
              <w:rPr>
                <w:rFonts w:ascii="宋体" w:hAnsi="宋体" w:eastAsia="宋体" w:cs="宋体"/>
                <w:szCs w:val="21"/>
              </w:rPr>
            </w:pPr>
            <w:r>
              <w:rPr>
                <w:rFonts w:hint="eastAsia" w:ascii="宋体" w:hAnsi="宋体" w:eastAsia="宋体" w:cs="宋体"/>
                <w:color w:val="000000"/>
                <w:kern w:val="0"/>
                <w:szCs w:val="21"/>
                <w:lang w:bidi="ar"/>
              </w:rPr>
              <w:t>5</w:t>
            </w:r>
          </w:p>
        </w:tc>
        <w:tc>
          <w:tcPr>
            <w:tcW w:w="7369" w:type="dxa"/>
            <w:vAlign w:val="center"/>
          </w:tcPr>
          <w:p w14:paraId="6291693E">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5. 转速精度：±30r/min；</w:t>
            </w:r>
          </w:p>
        </w:tc>
      </w:tr>
      <w:tr w14:paraId="1985FA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556213B">
            <w:pPr>
              <w:pStyle w:val="14"/>
              <w:ind w:firstLine="0"/>
              <w:jc w:val="center"/>
              <w:rPr>
                <w:rFonts w:ascii="宋体" w:hAnsi="宋体" w:eastAsia="宋体" w:cs="宋体"/>
                <w:b/>
                <w:bCs/>
                <w:sz w:val="21"/>
                <w:szCs w:val="21"/>
              </w:rPr>
            </w:pPr>
          </w:p>
        </w:tc>
        <w:tc>
          <w:tcPr>
            <w:tcW w:w="656" w:type="dxa"/>
            <w:vAlign w:val="center"/>
          </w:tcPr>
          <w:p w14:paraId="2DDE52CF">
            <w:pPr>
              <w:widowControl/>
              <w:jc w:val="center"/>
              <w:textAlignment w:val="center"/>
              <w:rPr>
                <w:rFonts w:ascii="宋体" w:hAnsi="宋体" w:eastAsia="宋体" w:cs="宋体"/>
                <w:szCs w:val="21"/>
              </w:rPr>
            </w:pPr>
            <w:r>
              <w:rPr>
                <w:rFonts w:hint="eastAsia" w:ascii="宋体" w:hAnsi="宋体" w:eastAsia="宋体" w:cs="宋体"/>
                <w:color w:val="000000"/>
                <w:kern w:val="0"/>
                <w:szCs w:val="21"/>
                <w:lang w:bidi="ar"/>
              </w:rPr>
              <w:t>6</w:t>
            </w:r>
          </w:p>
        </w:tc>
        <w:tc>
          <w:tcPr>
            <w:tcW w:w="7369" w:type="dxa"/>
            <w:vAlign w:val="center"/>
          </w:tcPr>
          <w:p w14:paraId="15F78B00">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6. 定时范围：1min～99min；</w:t>
            </w:r>
          </w:p>
        </w:tc>
      </w:tr>
      <w:tr w14:paraId="29C245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BC88FB5">
            <w:pPr>
              <w:pStyle w:val="14"/>
              <w:ind w:firstLine="0"/>
              <w:jc w:val="center"/>
              <w:rPr>
                <w:rFonts w:ascii="宋体" w:hAnsi="宋体" w:eastAsia="宋体" w:cs="宋体"/>
                <w:b/>
                <w:bCs/>
                <w:sz w:val="21"/>
                <w:szCs w:val="21"/>
              </w:rPr>
            </w:pPr>
          </w:p>
        </w:tc>
        <w:tc>
          <w:tcPr>
            <w:tcW w:w="656" w:type="dxa"/>
            <w:vAlign w:val="center"/>
          </w:tcPr>
          <w:p w14:paraId="0C444101">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7</w:t>
            </w:r>
          </w:p>
        </w:tc>
        <w:tc>
          <w:tcPr>
            <w:tcW w:w="7369" w:type="dxa"/>
            <w:vAlign w:val="center"/>
          </w:tcPr>
          <w:p w14:paraId="297E6248">
            <w:pPr>
              <w:widowControl/>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7. 整机噪音：≤65dB (A)；</w:t>
            </w:r>
          </w:p>
        </w:tc>
      </w:tr>
      <w:tr w14:paraId="66E12F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8BE4DCE">
            <w:pPr>
              <w:pStyle w:val="14"/>
              <w:ind w:firstLine="0"/>
              <w:jc w:val="center"/>
              <w:rPr>
                <w:rFonts w:ascii="宋体" w:hAnsi="宋体" w:eastAsia="宋体" w:cs="宋体"/>
                <w:b/>
                <w:bCs/>
                <w:sz w:val="21"/>
                <w:szCs w:val="21"/>
              </w:rPr>
            </w:pPr>
          </w:p>
        </w:tc>
        <w:tc>
          <w:tcPr>
            <w:tcW w:w="656" w:type="dxa"/>
            <w:vAlign w:val="center"/>
          </w:tcPr>
          <w:p w14:paraId="07E147C8">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8</w:t>
            </w:r>
          </w:p>
        </w:tc>
        <w:tc>
          <w:tcPr>
            <w:tcW w:w="7369" w:type="dxa"/>
            <w:vAlign w:val="center"/>
          </w:tcPr>
          <w:p w14:paraId="5DC3E13B">
            <w:pPr>
              <w:widowControl/>
              <w:textAlignment w:val="center"/>
              <w:rPr>
                <w:rFonts w:ascii="宋体" w:hAnsi="宋体" w:cs="宋体"/>
                <w:color w:val="000000"/>
                <w:kern w:val="0"/>
                <w:szCs w:val="21"/>
                <w:lang w:bidi="ar"/>
              </w:rPr>
            </w:pPr>
            <w:r>
              <w:rPr>
                <w:rFonts w:hint="eastAsia" w:ascii="宋体" w:hAnsi="宋体" w:eastAsia="宋体" w:cs="宋体"/>
                <w:color w:val="000000"/>
                <w:kern w:val="0"/>
                <w:szCs w:val="21"/>
                <w:lang w:bidi="ar"/>
              </w:rPr>
              <w:t>8. 电源：AC 220±22V 50/60Hz；</w:t>
            </w:r>
          </w:p>
        </w:tc>
      </w:tr>
      <w:tr w14:paraId="2A74F8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746D7DB">
            <w:pPr>
              <w:pStyle w:val="14"/>
              <w:ind w:firstLine="0"/>
              <w:jc w:val="center"/>
              <w:rPr>
                <w:rFonts w:ascii="宋体" w:hAnsi="宋体" w:eastAsia="宋体" w:cs="宋体"/>
                <w:b/>
                <w:bCs/>
                <w:sz w:val="21"/>
                <w:szCs w:val="21"/>
              </w:rPr>
            </w:pPr>
          </w:p>
        </w:tc>
        <w:tc>
          <w:tcPr>
            <w:tcW w:w="656" w:type="dxa"/>
            <w:vAlign w:val="center"/>
          </w:tcPr>
          <w:p w14:paraId="332982A3">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9</w:t>
            </w:r>
          </w:p>
        </w:tc>
        <w:tc>
          <w:tcPr>
            <w:tcW w:w="7369" w:type="dxa"/>
            <w:vAlign w:val="center"/>
          </w:tcPr>
          <w:p w14:paraId="6C387079">
            <w:pPr>
              <w:widowControl/>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9. 整机功率：≥400W；</w:t>
            </w:r>
          </w:p>
        </w:tc>
      </w:tr>
      <w:tr w14:paraId="680192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504B963">
            <w:pPr>
              <w:pStyle w:val="14"/>
              <w:ind w:firstLine="0"/>
              <w:jc w:val="center"/>
              <w:rPr>
                <w:rFonts w:ascii="宋体" w:hAnsi="宋体" w:eastAsia="宋体" w:cs="宋体"/>
                <w:b/>
                <w:bCs/>
                <w:sz w:val="21"/>
                <w:szCs w:val="21"/>
              </w:rPr>
            </w:pPr>
          </w:p>
        </w:tc>
        <w:tc>
          <w:tcPr>
            <w:tcW w:w="656" w:type="dxa"/>
            <w:vAlign w:val="center"/>
          </w:tcPr>
          <w:p w14:paraId="26117BF6">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10</w:t>
            </w:r>
          </w:p>
        </w:tc>
        <w:tc>
          <w:tcPr>
            <w:tcW w:w="7369" w:type="dxa"/>
            <w:vAlign w:val="center"/>
          </w:tcPr>
          <w:p w14:paraId="7B159100">
            <w:pPr>
              <w:widowControl/>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10. 外形尺寸 (长 × 宽 × 高)：≥450×545×380 (mm)；</w:t>
            </w:r>
          </w:p>
        </w:tc>
      </w:tr>
      <w:tr w14:paraId="0DD5D8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C88D831">
            <w:pPr>
              <w:pStyle w:val="14"/>
              <w:ind w:firstLine="0"/>
              <w:jc w:val="center"/>
              <w:rPr>
                <w:rFonts w:ascii="宋体" w:hAnsi="宋体" w:eastAsia="宋体" w:cs="宋体"/>
                <w:b/>
                <w:bCs/>
                <w:sz w:val="21"/>
                <w:szCs w:val="21"/>
              </w:rPr>
            </w:pPr>
          </w:p>
        </w:tc>
        <w:tc>
          <w:tcPr>
            <w:tcW w:w="656" w:type="dxa"/>
            <w:vAlign w:val="center"/>
          </w:tcPr>
          <w:p w14:paraId="7F745E33">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11</w:t>
            </w:r>
          </w:p>
        </w:tc>
        <w:tc>
          <w:tcPr>
            <w:tcW w:w="7369" w:type="dxa"/>
            <w:vAlign w:val="center"/>
          </w:tcPr>
          <w:p w14:paraId="587ABD1B">
            <w:pPr>
              <w:widowControl/>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11. 配≥8*50ml水平转子。</w:t>
            </w:r>
          </w:p>
        </w:tc>
      </w:tr>
      <w:tr w14:paraId="184C0C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316FEFDF">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1E5E9E27">
            <w:pPr>
              <w:spacing w:line="360" w:lineRule="auto"/>
              <w:jc w:val="left"/>
              <w:rPr>
                <w:rFonts w:ascii="宋体" w:hAnsi="宋体" w:cs="宋体"/>
                <w:color w:val="000000" w:themeColor="text1"/>
                <w:kern w:val="0"/>
                <w:szCs w:val="21"/>
                <w:lang w:val="zh-CN" w:bidi="zh-CN"/>
                <w14:textFill>
                  <w14:solidFill>
                    <w14:schemeClr w14:val="tx1"/>
                  </w14:solidFill>
                </w14:textFill>
              </w:rPr>
            </w:pPr>
            <w:r>
              <w:rPr>
                <w:rFonts w:hint="eastAsia" w:ascii="宋体" w:hAnsi="宋体" w:cs="宋体"/>
                <w:color w:val="000000" w:themeColor="text1"/>
                <w:kern w:val="0"/>
                <w:szCs w:val="21"/>
                <w:lang w:val="zh-CN" w:bidi="zh-CN"/>
                <w14:textFill>
                  <w14:solidFill>
                    <w14:schemeClr w14:val="tx1"/>
                  </w14:solidFill>
                </w14:textFill>
              </w:rPr>
              <w:t>打"★"号条款为实质性条款，若有任何一条负偏离或不满足则导致响应无效。</w:t>
            </w:r>
          </w:p>
          <w:p w14:paraId="5F376383">
            <w:pPr>
              <w:spacing w:line="360" w:lineRule="auto"/>
              <w:jc w:val="left"/>
              <w:rPr>
                <w:rFonts w:ascii="宋体" w:hAnsi="宋体" w:cs="宋体"/>
                <w:szCs w:val="21"/>
              </w:rPr>
            </w:pPr>
            <w:r>
              <w:rPr>
                <w:rFonts w:hint="eastAsia" w:ascii="宋体" w:hAnsi="宋体" w:cs="宋体"/>
                <w:color w:val="000000" w:themeColor="text1"/>
                <w:szCs w:val="21"/>
                <w14:textFill>
                  <w14:solidFill>
                    <w14:schemeClr w14:val="tx1"/>
                  </w14:solidFill>
                </w14:textFill>
              </w:rPr>
              <w:t>打</w:t>
            </w:r>
            <w:r>
              <w:rPr>
                <w:rFonts w:hint="eastAsia" w:ascii="宋体" w:hAnsi="宋体" w:cs="宋体"/>
                <w:color w:val="000000" w:themeColor="text1"/>
                <w:szCs w:val="21"/>
                <w:lang w:bidi="en-U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"号条款为重要技术参数，若有部分"▲"条款未响应或不满足，将导致其响应性评审加重扣分，但不作为无效响应条款。</w:t>
            </w:r>
          </w:p>
        </w:tc>
      </w:tr>
    </w:tbl>
    <w:p w14:paraId="71E8D9C7">
      <w:pPr>
        <w:rPr>
          <w:rFonts w:ascii="宋体" w:hAnsi="宋体" w:eastAsia="宋体" w:cs="宋体"/>
          <w:b/>
          <w:bCs/>
          <w:sz w:val="24"/>
          <w:szCs w:val="32"/>
        </w:rPr>
      </w:pPr>
      <w:r>
        <w:rPr>
          <w:rFonts w:hint="eastAsia" w:ascii="宋体" w:hAnsi="宋体" w:cs="宋体"/>
          <w:b/>
          <w:bCs/>
          <w:sz w:val="24"/>
          <w:szCs w:val="32"/>
        </w:rPr>
        <w:t>附表九：涡旋振荡器</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7B38B4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98142E3">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参数性质</w:t>
            </w:r>
          </w:p>
        </w:tc>
        <w:tc>
          <w:tcPr>
            <w:tcW w:w="656" w:type="dxa"/>
            <w:vAlign w:val="center"/>
          </w:tcPr>
          <w:p w14:paraId="1BAD96D2">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序号</w:t>
            </w:r>
          </w:p>
        </w:tc>
        <w:tc>
          <w:tcPr>
            <w:tcW w:w="7369" w:type="dxa"/>
            <w:vAlign w:val="center"/>
          </w:tcPr>
          <w:p w14:paraId="5DB634AA">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具体技术（参数）要求</w:t>
            </w:r>
          </w:p>
        </w:tc>
      </w:tr>
      <w:tr w14:paraId="73C6E5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3B478A40">
            <w:pPr>
              <w:pStyle w:val="14"/>
              <w:ind w:firstLine="0"/>
              <w:jc w:val="center"/>
              <w:rPr>
                <w:rFonts w:ascii="宋体" w:hAnsi="宋体" w:eastAsia="宋体" w:cs="宋体"/>
                <w:b/>
                <w:bCs/>
                <w:sz w:val="21"/>
                <w:szCs w:val="21"/>
              </w:rPr>
            </w:pPr>
          </w:p>
        </w:tc>
        <w:tc>
          <w:tcPr>
            <w:tcW w:w="656" w:type="dxa"/>
            <w:vAlign w:val="center"/>
          </w:tcPr>
          <w:p w14:paraId="2C8F49B6">
            <w:pPr>
              <w:widowControl/>
              <w:jc w:val="center"/>
              <w:textAlignment w:val="center"/>
              <w:rPr>
                <w:rFonts w:ascii="宋体" w:hAnsi="宋体" w:eastAsia="宋体" w:cs="宋体"/>
                <w:szCs w:val="21"/>
              </w:rPr>
            </w:pPr>
            <w:r>
              <w:rPr>
                <w:rFonts w:hint="eastAsia" w:ascii="宋体" w:hAnsi="宋体" w:eastAsia="宋体" w:cs="宋体"/>
                <w:color w:val="000000"/>
                <w:kern w:val="0"/>
                <w:szCs w:val="21"/>
                <w:lang w:bidi="ar"/>
              </w:rPr>
              <w:t>1</w:t>
            </w:r>
          </w:p>
        </w:tc>
        <w:tc>
          <w:tcPr>
            <w:tcW w:w="7369" w:type="dxa"/>
            <w:vAlign w:val="center"/>
          </w:tcPr>
          <w:p w14:paraId="2817226B">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1. 振荡转速：0～2500 rpm；</w:t>
            </w:r>
          </w:p>
        </w:tc>
      </w:tr>
      <w:tr w14:paraId="66C845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A4B7196">
            <w:pPr>
              <w:pStyle w:val="14"/>
              <w:ind w:firstLine="0"/>
              <w:jc w:val="center"/>
              <w:rPr>
                <w:rFonts w:ascii="宋体" w:hAnsi="宋体" w:eastAsia="宋体" w:cs="宋体"/>
                <w:b/>
                <w:bCs/>
                <w:sz w:val="21"/>
                <w:szCs w:val="21"/>
              </w:rPr>
            </w:pPr>
          </w:p>
        </w:tc>
        <w:tc>
          <w:tcPr>
            <w:tcW w:w="656" w:type="dxa"/>
            <w:vAlign w:val="center"/>
          </w:tcPr>
          <w:p w14:paraId="1D2ED4AD">
            <w:pPr>
              <w:widowControl/>
              <w:jc w:val="center"/>
              <w:textAlignment w:val="center"/>
              <w:rPr>
                <w:rFonts w:ascii="宋体" w:hAnsi="宋体" w:eastAsia="宋体" w:cs="宋体"/>
                <w:szCs w:val="21"/>
              </w:rPr>
            </w:pPr>
            <w:r>
              <w:rPr>
                <w:rFonts w:hint="eastAsia" w:ascii="宋体" w:hAnsi="宋体" w:eastAsia="宋体" w:cs="宋体"/>
                <w:color w:val="000000"/>
                <w:kern w:val="0"/>
                <w:szCs w:val="21"/>
                <w:lang w:bidi="ar"/>
              </w:rPr>
              <w:t>2</w:t>
            </w:r>
          </w:p>
        </w:tc>
        <w:tc>
          <w:tcPr>
            <w:tcW w:w="7369" w:type="dxa"/>
            <w:vAlign w:val="center"/>
          </w:tcPr>
          <w:p w14:paraId="648048D4">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2. 振荡幅度：≥4.5 mm；</w:t>
            </w:r>
          </w:p>
        </w:tc>
      </w:tr>
      <w:tr w14:paraId="236842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F6360ED">
            <w:pPr>
              <w:pStyle w:val="14"/>
              <w:ind w:firstLine="0"/>
              <w:jc w:val="center"/>
              <w:rPr>
                <w:rFonts w:ascii="宋体" w:hAnsi="宋体" w:eastAsia="宋体" w:cs="宋体"/>
                <w:b/>
                <w:bCs/>
                <w:sz w:val="21"/>
                <w:szCs w:val="21"/>
              </w:rPr>
            </w:pPr>
          </w:p>
        </w:tc>
        <w:tc>
          <w:tcPr>
            <w:tcW w:w="656" w:type="dxa"/>
            <w:vAlign w:val="center"/>
          </w:tcPr>
          <w:p w14:paraId="50E73ADE">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3</w:t>
            </w:r>
          </w:p>
        </w:tc>
        <w:tc>
          <w:tcPr>
            <w:tcW w:w="7369" w:type="dxa"/>
            <w:vAlign w:val="center"/>
          </w:tcPr>
          <w:p w14:paraId="317D7E05">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3. 最大搅拌容量：≥2L（搅拌模式）；</w:t>
            </w:r>
          </w:p>
        </w:tc>
      </w:tr>
      <w:tr w14:paraId="745EBE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70D379A">
            <w:pPr>
              <w:pStyle w:val="14"/>
              <w:ind w:firstLine="0"/>
              <w:jc w:val="center"/>
              <w:rPr>
                <w:rFonts w:ascii="宋体" w:hAnsi="宋体" w:eastAsia="宋体" w:cs="宋体"/>
                <w:b/>
                <w:bCs/>
                <w:sz w:val="21"/>
                <w:szCs w:val="21"/>
              </w:rPr>
            </w:pPr>
          </w:p>
        </w:tc>
        <w:tc>
          <w:tcPr>
            <w:tcW w:w="656" w:type="dxa"/>
            <w:vAlign w:val="center"/>
          </w:tcPr>
          <w:p w14:paraId="0EB22643">
            <w:pPr>
              <w:widowControl/>
              <w:jc w:val="center"/>
              <w:textAlignment w:val="center"/>
              <w:rPr>
                <w:rFonts w:ascii="宋体" w:hAnsi="宋体" w:eastAsia="宋体" w:cs="宋体"/>
                <w:szCs w:val="21"/>
              </w:rPr>
            </w:pPr>
            <w:r>
              <w:rPr>
                <w:rFonts w:hint="eastAsia" w:ascii="宋体" w:hAnsi="宋体" w:eastAsia="宋体" w:cs="宋体"/>
                <w:color w:val="000000"/>
                <w:kern w:val="0"/>
                <w:szCs w:val="21"/>
                <w:lang w:bidi="ar"/>
              </w:rPr>
              <w:t>4</w:t>
            </w:r>
          </w:p>
        </w:tc>
        <w:tc>
          <w:tcPr>
            <w:tcW w:w="7369" w:type="dxa"/>
            <w:vAlign w:val="center"/>
          </w:tcPr>
          <w:p w14:paraId="443B8337">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4. 控制方式：旋钮调速，LED 棒状指示灯显示；</w:t>
            </w:r>
          </w:p>
        </w:tc>
      </w:tr>
      <w:tr w14:paraId="2D3F9E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3A60451">
            <w:pPr>
              <w:pStyle w:val="14"/>
              <w:ind w:firstLine="0"/>
              <w:jc w:val="center"/>
              <w:rPr>
                <w:rFonts w:ascii="宋体" w:hAnsi="宋体" w:eastAsia="宋体" w:cs="宋体"/>
                <w:b/>
                <w:bCs/>
                <w:sz w:val="21"/>
                <w:szCs w:val="21"/>
              </w:rPr>
            </w:pPr>
          </w:p>
        </w:tc>
        <w:tc>
          <w:tcPr>
            <w:tcW w:w="656" w:type="dxa"/>
            <w:vAlign w:val="center"/>
          </w:tcPr>
          <w:p w14:paraId="5D45BA81">
            <w:pPr>
              <w:widowControl/>
              <w:jc w:val="center"/>
              <w:textAlignment w:val="center"/>
              <w:rPr>
                <w:rFonts w:ascii="宋体" w:hAnsi="宋体" w:eastAsia="宋体" w:cs="宋体"/>
                <w:szCs w:val="21"/>
              </w:rPr>
            </w:pPr>
            <w:r>
              <w:rPr>
                <w:rFonts w:hint="eastAsia" w:ascii="宋体" w:hAnsi="宋体" w:eastAsia="宋体" w:cs="宋体"/>
                <w:color w:val="000000"/>
                <w:kern w:val="0"/>
                <w:szCs w:val="21"/>
                <w:lang w:bidi="ar"/>
              </w:rPr>
              <w:t>5</w:t>
            </w:r>
          </w:p>
        </w:tc>
        <w:tc>
          <w:tcPr>
            <w:tcW w:w="7369" w:type="dxa"/>
            <w:vAlign w:val="center"/>
          </w:tcPr>
          <w:p w14:paraId="77486029">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5. 运行模式：触压启动 / 连续启动，两种模式切换；</w:t>
            </w:r>
          </w:p>
        </w:tc>
      </w:tr>
      <w:tr w14:paraId="5C479B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12437A9">
            <w:pPr>
              <w:pStyle w:val="14"/>
              <w:ind w:firstLine="0"/>
              <w:jc w:val="center"/>
              <w:rPr>
                <w:rFonts w:ascii="宋体" w:hAnsi="宋体" w:eastAsia="宋体" w:cs="宋体"/>
                <w:b/>
                <w:bCs/>
                <w:sz w:val="21"/>
                <w:szCs w:val="21"/>
              </w:rPr>
            </w:pPr>
          </w:p>
        </w:tc>
        <w:tc>
          <w:tcPr>
            <w:tcW w:w="656" w:type="dxa"/>
            <w:vAlign w:val="center"/>
          </w:tcPr>
          <w:p w14:paraId="4CE20FA7">
            <w:pPr>
              <w:widowControl/>
              <w:jc w:val="center"/>
              <w:textAlignment w:val="center"/>
              <w:rPr>
                <w:rFonts w:ascii="宋体" w:hAnsi="宋体" w:eastAsia="宋体" w:cs="宋体"/>
                <w:szCs w:val="21"/>
              </w:rPr>
            </w:pPr>
            <w:r>
              <w:rPr>
                <w:rFonts w:hint="eastAsia" w:ascii="宋体" w:hAnsi="宋体" w:eastAsia="宋体" w:cs="宋体"/>
                <w:color w:val="000000"/>
                <w:kern w:val="0"/>
                <w:szCs w:val="21"/>
                <w:lang w:bidi="ar"/>
              </w:rPr>
              <w:t>6</w:t>
            </w:r>
          </w:p>
        </w:tc>
        <w:tc>
          <w:tcPr>
            <w:tcW w:w="7369" w:type="dxa"/>
            <w:vAlign w:val="center"/>
          </w:tcPr>
          <w:p w14:paraId="1A2FE576">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6. 机身材质：满足或优于铝塑结构。</w:t>
            </w:r>
          </w:p>
        </w:tc>
      </w:tr>
      <w:tr w14:paraId="2D17C8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79ABB86A">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313B6321">
            <w:pPr>
              <w:spacing w:line="360" w:lineRule="auto"/>
              <w:jc w:val="left"/>
              <w:rPr>
                <w:rFonts w:ascii="宋体" w:hAnsi="宋体" w:cs="宋体"/>
                <w:color w:val="000000" w:themeColor="text1"/>
                <w:kern w:val="0"/>
                <w:szCs w:val="21"/>
                <w:lang w:val="zh-CN" w:bidi="zh-CN"/>
                <w14:textFill>
                  <w14:solidFill>
                    <w14:schemeClr w14:val="tx1"/>
                  </w14:solidFill>
                </w14:textFill>
              </w:rPr>
            </w:pPr>
            <w:r>
              <w:rPr>
                <w:rFonts w:hint="eastAsia" w:ascii="宋体" w:hAnsi="宋体" w:cs="宋体"/>
                <w:color w:val="000000" w:themeColor="text1"/>
                <w:kern w:val="0"/>
                <w:szCs w:val="21"/>
                <w:lang w:val="zh-CN" w:bidi="zh-CN"/>
                <w14:textFill>
                  <w14:solidFill>
                    <w14:schemeClr w14:val="tx1"/>
                  </w14:solidFill>
                </w14:textFill>
              </w:rPr>
              <w:t>打"★"号条款为实质性条款，若有任何一条负偏离或不满足则导致响应无效。</w:t>
            </w:r>
          </w:p>
          <w:p w14:paraId="1C36D660">
            <w:pPr>
              <w:spacing w:line="360" w:lineRule="auto"/>
              <w:jc w:val="left"/>
              <w:rPr>
                <w:rFonts w:ascii="宋体" w:hAnsi="宋体" w:cs="宋体"/>
                <w:szCs w:val="21"/>
              </w:rPr>
            </w:pPr>
            <w:r>
              <w:rPr>
                <w:rFonts w:hint="eastAsia" w:ascii="宋体" w:hAnsi="宋体" w:cs="宋体"/>
                <w:color w:val="000000" w:themeColor="text1"/>
                <w:szCs w:val="21"/>
                <w14:textFill>
                  <w14:solidFill>
                    <w14:schemeClr w14:val="tx1"/>
                  </w14:solidFill>
                </w14:textFill>
              </w:rPr>
              <w:t>打</w:t>
            </w:r>
            <w:r>
              <w:rPr>
                <w:rFonts w:hint="eastAsia" w:ascii="宋体" w:hAnsi="宋体" w:cs="宋体"/>
                <w:color w:val="000000" w:themeColor="text1"/>
                <w:szCs w:val="21"/>
                <w:lang w:bidi="en-U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"号条款为重要技术参数，若有部分"▲"条款未响应或不满足，将导致其响应性评审加重扣分，但不作为无效响应条款。</w:t>
            </w:r>
          </w:p>
        </w:tc>
      </w:tr>
    </w:tbl>
    <w:p w14:paraId="0B60392A">
      <w:pPr>
        <w:rPr>
          <w:rFonts w:ascii="宋体" w:hAnsi="宋体" w:eastAsia="宋体" w:cs="宋体"/>
          <w:b/>
          <w:bCs/>
          <w:sz w:val="24"/>
          <w:szCs w:val="32"/>
        </w:rPr>
      </w:pPr>
      <w:r>
        <w:rPr>
          <w:rFonts w:hint="eastAsia" w:ascii="宋体" w:hAnsi="宋体" w:cs="宋体"/>
          <w:b/>
          <w:bCs/>
          <w:sz w:val="24"/>
          <w:szCs w:val="32"/>
        </w:rPr>
        <w:t>附表十：电子天平</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64A764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02A661E">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参数性质</w:t>
            </w:r>
          </w:p>
        </w:tc>
        <w:tc>
          <w:tcPr>
            <w:tcW w:w="656" w:type="dxa"/>
            <w:vAlign w:val="center"/>
          </w:tcPr>
          <w:p w14:paraId="01F0439B">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序号</w:t>
            </w:r>
          </w:p>
        </w:tc>
        <w:tc>
          <w:tcPr>
            <w:tcW w:w="7369" w:type="dxa"/>
            <w:vAlign w:val="center"/>
          </w:tcPr>
          <w:p w14:paraId="40AF35B5">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具体技术（参数）要求</w:t>
            </w:r>
          </w:p>
        </w:tc>
      </w:tr>
      <w:tr w14:paraId="6383C7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7480E265">
            <w:pPr>
              <w:pStyle w:val="14"/>
              <w:ind w:firstLine="0"/>
              <w:jc w:val="center"/>
              <w:rPr>
                <w:rFonts w:ascii="宋体" w:hAnsi="宋体" w:eastAsia="宋体" w:cs="宋体"/>
                <w:b/>
                <w:bCs/>
                <w:sz w:val="21"/>
                <w:szCs w:val="21"/>
              </w:rPr>
            </w:pPr>
          </w:p>
        </w:tc>
        <w:tc>
          <w:tcPr>
            <w:tcW w:w="656" w:type="dxa"/>
            <w:vAlign w:val="center"/>
          </w:tcPr>
          <w:p w14:paraId="09FCC329">
            <w:pPr>
              <w:widowControl/>
              <w:jc w:val="center"/>
              <w:textAlignment w:val="center"/>
              <w:rPr>
                <w:rFonts w:ascii="宋体" w:hAnsi="宋体" w:eastAsia="宋体" w:cs="宋体"/>
                <w:szCs w:val="21"/>
              </w:rPr>
            </w:pPr>
            <w:r>
              <w:rPr>
                <w:rFonts w:hint="eastAsia" w:ascii="宋体" w:hAnsi="宋体" w:eastAsia="宋体" w:cs="宋体"/>
                <w:color w:val="000000"/>
                <w:kern w:val="0"/>
                <w:szCs w:val="21"/>
                <w:lang w:bidi="ar"/>
              </w:rPr>
              <w:t>1</w:t>
            </w:r>
          </w:p>
        </w:tc>
        <w:tc>
          <w:tcPr>
            <w:tcW w:w="7369" w:type="dxa"/>
            <w:vAlign w:val="center"/>
          </w:tcPr>
          <w:p w14:paraId="545B46C4">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1. 量程：≥210g；</w:t>
            </w:r>
          </w:p>
        </w:tc>
      </w:tr>
      <w:tr w14:paraId="3EC8D7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2A3E95B">
            <w:pPr>
              <w:pStyle w:val="14"/>
              <w:ind w:firstLine="0"/>
              <w:jc w:val="center"/>
              <w:rPr>
                <w:rFonts w:ascii="宋体" w:hAnsi="宋体" w:eastAsia="宋体" w:cs="宋体"/>
                <w:b/>
                <w:bCs/>
                <w:sz w:val="21"/>
                <w:szCs w:val="21"/>
              </w:rPr>
            </w:pPr>
          </w:p>
        </w:tc>
        <w:tc>
          <w:tcPr>
            <w:tcW w:w="656" w:type="dxa"/>
            <w:vAlign w:val="center"/>
          </w:tcPr>
          <w:p w14:paraId="63156BEA">
            <w:pPr>
              <w:widowControl/>
              <w:jc w:val="center"/>
              <w:textAlignment w:val="center"/>
              <w:rPr>
                <w:rFonts w:ascii="宋体" w:hAnsi="宋体" w:eastAsia="宋体" w:cs="宋体"/>
                <w:szCs w:val="21"/>
              </w:rPr>
            </w:pPr>
            <w:r>
              <w:rPr>
                <w:rFonts w:hint="eastAsia" w:ascii="宋体" w:hAnsi="宋体" w:eastAsia="宋体" w:cs="宋体"/>
                <w:color w:val="000000"/>
                <w:kern w:val="0"/>
                <w:szCs w:val="21"/>
                <w:lang w:bidi="ar"/>
              </w:rPr>
              <w:t>2</w:t>
            </w:r>
          </w:p>
        </w:tc>
        <w:tc>
          <w:tcPr>
            <w:tcW w:w="7369" w:type="dxa"/>
            <w:vAlign w:val="center"/>
          </w:tcPr>
          <w:p w14:paraId="6E6B9FE2">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2. 可读性：≥1mg；</w:t>
            </w:r>
          </w:p>
        </w:tc>
      </w:tr>
      <w:tr w14:paraId="66DC5B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8ABAFB2">
            <w:pPr>
              <w:pStyle w:val="14"/>
              <w:ind w:firstLine="0"/>
              <w:jc w:val="center"/>
              <w:rPr>
                <w:rFonts w:ascii="宋体" w:hAnsi="宋体" w:eastAsia="宋体" w:cs="宋体"/>
                <w:b/>
                <w:bCs/>
                <w:sz w:val="21"/>
                <w:szCs w:val="21"/>
              </w:rPr>
            </w:pPr>
          </w:p>
        </w:tc>
        <w:tc>
          <w:tcPr>
            <w:tcW w:w="656" w:type="dxa"/>
            <w:vAlign w:val="center"/>
          </w:tcPr>
          <w:p w14:paraId="25B27B9A">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3</w:t>
            </w:r>
          </w:p>
        </w:tc>
        <w:tc>
          <w:tcPr>
            <w:tcW w:w="7369" w:type="dxa"/>
            <w:vAlign w:val="center"/>
          </w:tcPr>
          <w:p w14:paraId="17FE3D69">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3. 重复性：±1mg；</w:t>
            </w:r>
          </w:p>
        </w:tc>
      </w:tr>
      <w:tr w14:paraId="1A468A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84B47C2">
            <w:pPr>
              <w:pStyle w:val="14"/>
              <w:ind w:firstLine="0"/>
              <w:jc w:val="center"/>
              <w:rPr>
                <w:rFonts w:ascii="宋体" w:hAnsi="宋体" w:eastAsia="宋体" w:cs="宋体"/>
                <w:b/>
                <w:bCs/>
                <w:sz w:val="21"/>
                <w:szCs w:val="21"/>
              </w:rPr>
            </w:pPr>
          </w:p>
        </w:tc>
        <w:tc>
          <w:tcPr>
            <w:tcW w:w="656" w:type="dxa"/>
            <w:vAlign w:val="center"/>
          </w:tcPr>
          <w:p w14:paraId="4969F8C1">
            <w:pPr>
              <w:widowControl/>
              <w:jc w:val="center"/>
              <w:textAlignment w:val="center"/>
              <w:rPr>
                <w:rFonts w:ascii="宋体" w:hAnsi="宋体" w:eastAsia="宋体" w:cs="宋体"/>
                <w:szCs w:val="21"/>
              </w:rPr>
            </w:pPr>
            <w:r>
              <w:rPr>
                <w:rFonts w:hint="eastAsia" w:ascii="宋体" w:hAnsi="宋体" w:eastAsia="宋体" w:cs="宋体"/>
                <w:color w:val="000000"/>
                <w:kern w:val="0"/>
                <w:szCs w:val="21"/>
                <w:lang w:bidi="ar"/>
              </w:rPr>
              <w:t>4</w:t>
            </w:r>
          </w:p>
        </w:tc>
        <w:tc>
          <w:tcPr>
            <w:tcW w:w="7369" w:type="dxa"/>
            <w:vAlign w:val="center"/>
          </w:tcPr>
          <w:p w14:paraId="027C9B78">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4. 线性误差：±2mg；</w:t>
            </w:r>
          </w:p>
        </w:tc>
      </w:tr>
      <w:tr w14:paraId="32652C4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2F8E485">
            <w:pPr>
              <w:pStyle w:val="14"/>
              <w:ind w:firstLine="0"/>
              <w:jc w:val="center"/>
              <w:rPr>
                <w:rFonts w:ascii="宋体" w:hAnsi="宋体" w:eastAsia="宋体" w:cs="宋体"/>
                <w:b/>
                <w:bCs/>
                <w:sz w:val="21"/>
                <w:szCs w:val="21"/>
              </w:rPr>
            </w:pPr>
          </w:p>
        </w:tc>
        <w:tc>
          <w:tcPr>
            <w:tcW w:w="656" w:type="dxa"/>
            <w:vAlign w:val="center"/>
          </w:tcPr>
          <w:p w14:paraId="419D0128">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5</w:t>
            </w:r>
          </w:p>
        </w:tc>
        <w:tc>
          <w:tcPr>
            <w:tcW w:w="7369" w:type="dxa"/>
            <w:vAlign w:val="center"/>
          </w:tcPr>
          <w:p w14:paraId="68BCA836">
            <w:pPr>
              <w:widowControl/>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5. 称盘尺寸：≥</w:t>
            </w:r>
            <w:r>
              <w:rPr>
                <w:rStyle w:val="18"/>
                <w:rFonts w:eastAsia="宋体"/>
                <w:lang w:bidi="ar"/>
              </w:rPr>
              <w:t>Φ</w:t>
            </w:r>
            <w:r>
              <w:rPr>
                <w:rFonts w:hint="eastAsia" w:ascii="宋体" w:hAnsi="宋体" w:eastAsia="宋体" w:cs="宋体"/>
                <w:color w:val="000000"/>
                <w:kern w:val="0"/>
                <w:szCs w:val="21"/>
                <w:lang w:bidi="ar"/>
              </w:rPr>
              <w:t>90mm；</w:t>
            </w:r>
          </w:p>
        </w:tc>
      </w:tr>
      <w:tr w14:paraId="2E0639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E086344">
            <w:pPr>
              <w:pStyle w:val="14"/>
              <w:ind w:firstLine="0"/>
              <w:jc w:val="center"/>
              <w:rPr>
                <w:rFonts w:ascii="宋体" w:hAnsi="宋体" w:eastAsia="宋体" w:cs="宋体"/>
                <w:b/>
                <w:bCs/>
                <w:sz w:val="21"/>
                <w:szCs w:val="21"/>
              </w:rPr>
            </w:pPr>
          </w:p>
        </w:tc>
        <w:tc>
          <w:tcPr>
            <w:tcW w:w="656" w:type="dxa"/>
            <w:vAlign w:val="center"/>
          </w:tcPr>
          <w:p w14:paraId="02F2F867">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6</w:t>
            </w:r>
          </w:p>
        </w:tc>
        <w:tc>
          <w:tcPr>
            <w:tcW w:w="7369" w:type="dxa"/>
            <w:vAlign w:val="center"/>
          </w:tcPr>
          <w:p w14:paraId="3EBD0525">
            <w:pPr>
              <w:widowControl/>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6. 外形尺寸：≥345×223×331mm；</w:t>
            </w:r>
          </w:p>
        </w:tc>
      </w:tr>
      <w:tr w14:paraId="4D2FC4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F56E591">
            <w:pPr>
              <w:pStyle w:val="14"/>
              <w:ind w:firstLine="0"/>
              <w:jc w:val="center"/>
              <w:rPr>
                <w:rFonts w:ascii="宋体" w:hAnsi="宋体" w:eastAsia="宋体" w:cs="宋体"/>
                <w:b/>
                <w:bCs/>
                <w:sz w:val="21"/>
                <w:szCs w:val="21"/>
              </w:rPr>
            </w:pPr>
          </w:p>
        </w:tc>
        <w:tc>
          <w:tcPr>
            <w:tcW w:w="656" w:type="dxa"/>
            <w:vAlign w:val="center"/>
          </w:tcPr>
          <w:p w14:paraId="0A665120">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7</w:t>
            </w:r>
          </w:p>
        </w:tc>
        <w:tc>
          <w:tcPr>
            <w:tcW w:w="7369" w:type="dxa"/>
            <w:vAlign w:val="center"/>
          </w:tcPr>
          <w:p w14:paraId="6F498B9D">
            <w:pPr>
              <w:widowControl/>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7. 校正方式：全自动智能内校系统。</w:t>
            </w:r>
          </w:p>
        </w:tc>
      </w:tr>
      <w:tr w14:paraId="155946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3156ADF2">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729A292B">
            <w:pPr>
              <w:spacing w:line="360" w:lineRule="auto"/>
              <w:jc w:val="left"/>
              <w:rPr>
                <w:rFonts w:ascii="宋体" w:hAnsi="宋体" w:cs="宋体"/>
                <w:color w:val="000000" w:themeColor="text1"/>
                <w:kern w:val="0"/>
                <w:szCs w:val="21"/>
                <w:lang w:val="zh-CN" w:bidi="zh-CN"/>
                <w14:textFill>
                  <w14:solidFill>
                    <w14:schemeClr w14:val="tx1"/>
                  </w14:solidFill>
                </w14:textFill>
              </w:rPr>
            </w:pPr>
            <w:r>
              <w:rPr>
                <w:rFonts w:hint="eastAsia" w:ascii="宋体" w:hAnsi="宋体" w:cs="宋体"/>
                <w:color w:val="000000" w:themeColor="text1"/>
                <w:kern w:val="0"/>
                <w:szCs w:val="21"/>
                <w:lang w:val="zh-CN" w:bidi="zh-CN"/>
                <w14:textFill>
                  <w14:solidFill>
                    <w14:schemeClr w14:val="tx1"/>
                  </w14:solidFill>
                </w14:textFill>
              </w:rPr>
              <w:t>打"★"号条款为实质性条款，若有任何一条负偏离或不满足则导致响应无效。</w:t>
            </w:r>
          </w:p>
          <w:p w14:paraId="2C8E7E50">
            <w:pPr>
              <w:spacing w:line="360" w:lineRule="auto"/>
              <w:jc w:val="left"/>
              <w:rPr>
                <w:rFonts w:ascii="宋体" w:hAnsi="宋体" w:cs="宋体"/>
                <w:szCs w:val="21"/>
              </w:rPr>
            </w:pPr>
            <w:r>
              <w:rPr>
                <w:rFonts w:hint="eastAsia" w:ascii="宋体" w:hAnsi="宋体" w:cs="宋体"/>
                <w:color w:val="000000" w:themeColor="text1"/>
                <w:szCs w:val="21"/>
                <w14:textFill>
                  <w14:solidFill>
                    <w14:schemeClr w14:val="tx1"/>
                  </w14:solidFill>
                </w14:textFill>
              </w:rPr>
              <w:t>打</w:t>
            </w:r>
            <w:r>
              <w:rPr>
                <w:rFonts w:hint="eastAsia" w:ascii="宋体" w:hAnsi="宋体" w:cs="宋体"/>
                <w:color w:val="000000" w:themeColor="text1"/>
                <w:szCs w:val="21"/>
                <w:lang w:bidi="en-U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"号条款为重要技术参数，若有部分"▲"条款未响应或不满足，将导致其响应性评审加重扣分，但不作为无效响应条款。</w:t>
            </w:r>
          </w:p>
        </w:tc>
      </w:tr>
    </w:tbl>
    <w:p w14:paraId="0CB47A8D">
      <w:pPr>
        <w:rPr>
          <w:rFonts w:ascii="宋体" w:hAnsi="宋体" w:eastAsia="宋体" w:cs="宋体"/>
          <w:b/>
          <w:bCs/>
          <w:sz w:val="24"/>
          <w:szCs w:val="32"/>
        </w:rPr>
      </w:pPr>
      <w:r>
        <w:rPr>
          <w:rFonts w:hint="eastAsia" w:ascii="宋体" w:hAnsi="宋体" w:cs="宋体"/>
          <w:b/>
          <w:bCs/>
          <w:sz w:val="24"/>
          <w:szCs w:val="32"/>
        </w:rPr>
        <w:t>附表十一：制胶仪</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18038C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B6E4E8E">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参数性质</w:t>
            </w:r>
          </w:p>
        </w:tc>
        <w:tc>
          <w:tcPr>
            <w:tcW w:w="656" w:type="dxa"/>
            <w:vAlign w:val="center"/>
          </w:tcPr>
          <w:p w14:paraId="64A9011D">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序号</w:t>
            </w:r>
          </w:p>
        </w:tc>
        <w:tc>
          <w:tcPr>
            <w:tcW w:w="7369" w:type="dxa"/>
            <w:vAlign w:val="center"/>
          </w:tcPr>
          <w:p w14:paraId="786E6D7E">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具体技术（参数）要求</w:t>
            </w:r>
          </w:p>
        </w:tc>
      </w:tr>
      <w:tr w14:paraId="3C75AC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29122C52">
            <w:pPr>
              <w:pStyle w:val="14"/>
              <w:ind w:firstLine="0"/>
              <w:jc w:val="center"/>
              <w:rPr>
                <w:rFonts w:ascii="宋体" w:hAnsi="宋体" w:eastAsia="宋体" w:cs="宋体"/>
                <w:b/>
                <w:bCs/>
                <w:sz w:val="21"/>
                <w:szCs w:val="21"/>
              </w:rPr>
            </w:pPr>
          </w:p>
        </w:tc>
        <w:tc>
          <w:tcPr>
            <w:tcW w:w="656" w:type="dxa"/>
            <w:vAlign w:val="center"/>
          </w:tcPr>
          <w:p w14:paraId="5AFA5025">
            <w:pPr>
              <w:widowControl/>
              <w:jc w:val="center"/>
              <w:textAlignment w:val="center"/>
              <w:rPr>
                <w:rFonts w:ascii="宋体" w:hAnsi="宋体" w:eastAsia="宋体" w:cs="宋体"/>
                <w:szCs w:val="21"/>
              </w:rPr>
            </w:pPr>
            <w:r>
              <w:rPr>
                <w:rFonts w:hint="eastAsia" w:ascii="宋体" w:hAnsi="宋体" w:eastAsia="宋体" w:cs="宋体"/>
                <w:color w:val="000000"/>
                <w:kern w:val="0"/>
                <w:szCs w:val="21"/>
                <w:lang w:bidi="ar"/>
              </w:rPr>
              <w:t>1</w:t>
            </w:r>
          </w:p>
        </w:tc>
        <w:tc>
          <w:tcPr>
            <w:tcW w:w="7369" w:type="dxa"/>
            <w:vAlign w:val="center"/>
          </w:tcPr>
          <w:p w14:paraId="50C861C6">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1.可选择配置梯度胶、等度胶均可；</w:t>
            </w:r>
          </w:p>
        </w:tc>
      </w:tr>
      <w:tr w14:paraId="640AE5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5F7785C0">
            <w:pPr>
              <w:pStyle w:val="14"/>
              <w:ind w:firstLine="0"/>
              <w:jc w:val="center"/>
              <w:rPr>
                <w:rFonts w:ascii="宋体" w:hAnsi="宋体" w:eastAsia="宋体" w:cs="宋体"/>
                <w:b/>
                <w:bCs/>
                <w:sz w:val="21"/>
                <w:szCs w:val="21"/>
              </w:rPr>
            </w:pPr>
          </w:p>
        </w:tc>
        <w:tc>
          <w:tcPr>
            <w:tcW w:w="656" w:type="dxa"/>
            <w:vAlign w:val="center"/>
          </w:tcPr>
          <w:p w14:paraId="4926D15A">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2</w:t>
            </w:r>
          </w:p>
        </w:tc>
        <w:tc>
          <w:tcPr>
            <w:tcW w:w="7369" w:type="dxa"/>
            <w:vAlign w:val="center"/>
          </w:tcPr>
          <w:p w14:paraId="079A94EE">
            <w:pPr>
              <w:widowControl/>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2.可配置梯度胶浓度范围：4%-20%；</w:t>
            </w:r>
          </w:p>
        </w:tc>
      </w:tr>
      <w:tr w14:paraId="1EA226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30EF883">
            <w:pPr>
              <w:pStyle w:val="14"/>
              <w:ind w:firstLine="0"/>
              <w:jc w:val="center"/>
              <w:rPr>
                <w:rFonts w:ascii="宋体" w:hAnsi="宋体" w:eastAsia="宋体" w:cs="宋体"/>
                <w:b/>
                <w:bCs/>
                <w:sz w:val="21"/>
                <w:szCs w:val="21"/>
              </w:rPr>
            </w:pPr>
          </w:p>
        </w:tc>
        <w:tc>
          <w:tcPr>
            <w:tcW w:w="656" w:type="dxa"/>
            <w:vAlign w:val="center"/>
          </w:tcPr>
          <w:p w14:paraId="6DA84769">
            <w:pPr>
              <w:widowControl/>
              <w:jc w:val="center"/>
              <w:textAlignment w:val="center"/>
              <w:rPr>
                <w:rFonts w:ascii="宋体" w:hAnsi="宋体" w:eastAsia="宋体" w:cs="宋体"/>
                <w:szCs w:val="21"/>
              </w:rPr>
            </w:pPr>
            <w:r>
              <w:rPr>
                <w:rFonts w:hint="eastAsia" w:ascii="宋体" w:hAnsi="宋体" w:eastAsia="宋体" w:cs="宋体"/>
                <w:color w:val="000000"/>
                <w:kern w:val="0"/>
                <w:szCs w:val="21"/>
                <w:lang w:bidi="ar"/>
              </w:rPr>
              <w:t>3</w:t>
            </w:r>
          </w:p>
        </w:tc>
        <w:tc>
          <w:tcPr>
            <w:tcW w:w="7369" w:type="dxa"/>
            <w:vAlign w:val="center"/>
          </w:tcPr>
          <w:p w14:paraId="00B7AE55">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3.自动计算上下层胶试剂用量，预设制胶规格包括但不限于：0.75mm，1.0mm，1.5mm；</w:t>
            </w:r>
          </w:p>
        </w:tc>
      </w:tr>
      <w:tr w14:paraId="414141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BBB3D41">
            <w:pPr>
              <w:pStyle w:val="14"/>
              <w:ind w:firstLine="0"/>
              <w:jc w:val="center"/>
              <w:rPr>
                <w:rFonts w:ascii="宋体" w:hAnsi="宋体" w:eastAsia="宋体" w:cs="宋体"/>
                <w:b/>
                <w:bCs/>
                <w:sz w:val="21"/>
                <w:szCs w:val="21"/>
              </w:rPr>
            </w:pPr>
          </w:p>
        </w:tc>
        <w:tc>
          <w:tcPr>
            <w:tcW w:w="656" w:type="dxa"/>
            <w:vAlign w:val="center"/>
          </w:tcPr>
          <w:p w14:paraId="23C7DCA7">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4</w:t>
            </w:r>
          </w:p>
        </w:tc>
        <w:tc>
          <w:tcPr>
            <w:tcW w:w="7369" w:type="dxa"/>
            <w:vAlign w:val="center"/>
          </w:tcPr>
          <w:p w14:paraId="05E69A5B">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4.单块胶制胶体积：3600uL-30000uL；</w:t>
            </w:r>
          </w:p>
        </w:tc>
      </w:tr>
      <w:tr w14:paraId="6EDD12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B754D49">
            <w:pPr>
              <w:pStyle w:val="14"/>
              <w:ind w:firstLine="0"/>
              <w:jc w:val="center"/>
              <w:rPr>
                <w:rFonts w:ascii="宋体" w:hAnsi="宋体" w:eastAsia="宋体" w:cs="宋体"/>
                <w:b/>
                <w:bCs/>
                <w:sz w:val="21"/>
                <w:szCs w:val="21"/>
              </w:rPr>
            </w:pPr>
          </w:p>
        </w:tc>
        <w:tc>
          <w:tcPr>
            <w:tcW w:w="656" w:type="dxa"/>
            <w:vAlign w:val="center"/>
          </w:tcPr>
          <w:p w14:paraId="6E5BCCC7">
            <w:pPr>
              <w:widowControl/>
              <w:jc w:val="center"/>
              <w:textAlignment w:val="center"/>
              <w:rPr>
                <w:rFonts w:ascii="宋体" w:hAnsi="宋体" w:eastAsia="宋体" w:cs="宋体"/>
                <w:szCs w:val="21"/>
              </w:rPr>
            </w:pPr>
            <w:r>
              <w:rPr>
                <w:rFonts w:hint="eastAsia" w:ascii="宋体" w:hAnsi="宋体" w:eastAsia="宋体" w:cs="宋体"/>
                <w:color w:val="000000"/>
                <w:kern w:val="0"/>
                <w:szCs w:val="21"/>
                <w:lang w:bidi="ar"/>
              </w:rPr>
              <w:t>5</w:t>
            </w:r>
          </w:p>
        </w:tc>
        <w:tc>
          <w:tcPr>
            <w:tcW w:w="7369" w:type="dxa"/>
            <w:vAlign w:val="center"/>
          </w:tcPr>
          <w:p w14:paraId="0AAF1085">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5.单块胶灌装≤40秒；</w:t>
            </w:r>
          </w:p>
        </w:tc>
      </w:tr>
      <w:tr w14:paraId="5C7943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6D3CEC6">
            <w:pPr>
              <w:pStyle w:val="14"/>
              <w:ind w:firstLine="0"/>
              <w:jc w:val="center"/>
              <w:rPr>
                <w:rFonts w:ascii="宋体" w:hAnsi="宋体" w:eastAsia="宋体" w:cs="宋体"/>
                <w:b/>
                <w:bCs/>
                <w:sz w:val="21"/>
                <w:szCs w:val="21"/>
              </w:rPr>
            </w:pPr>
          </w:p>
        </w:tc>
        <w:tc>
          <w:tcPr>
            <w:tcW w:w="656" w:type="dxa"/>
            <w:vAlign w:val="center"/>
          </w:tcPr>
          <w:p w14:paraId="7AF9945C">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6</w:t>
            </w:r>
          </w:p>
        </w:tc>
        <w:tc>
          <w:tcPr>
            <w:tcW w:w="7369" w:type="dxa"/>
            <w:vAlign w:val="center"/>
          </w:tcPr>
          <w:p w14:paraId="1811B87B">
            <w:pPr>
              <w:widowControl/>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6.制胶仪：≥4个柱塞泵；</w:t>
            </w:r>
          </w:p>
        </w:tc>
      </w:tr>
      <w:tr w14:paraId="1937F1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BD411AF">
            <w:pPr>
              <w:pStyle w:val="14"/>
              <w:ind w:firstLine="0"/>
              <w:jc w:val="center"/>
              <w:rPr>
                <w:rFonts w:ascii="宋体" w:hAnsi="宋体" w:eastAsia="宋体" w:cs="宋体"/>
                <w:b/>
                <w:bCs/>
                <w:sz w:val="21"/>
                <w:szCs w:val="21"/>
              </w:rPr>
            </w:pPr>
          </w:p>
        </w:tc>
        <w:tc>
          <w:tcPr>
            <w:tcW w:w="656" w:type="dxa"/>
            <w:vAlign w:val="center"/>
          </w:tcPr>
          <w:p w14:paraId="48DD2261">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7</w:t>
            </w:r>
          </w:p>
        </w:tc>
        <w:tc>
          <w:tcPr>
            <w:tcW w:w="7369" w:type="dxa"/>
            <w:vAlign w:val="center"/>
          </w:tcPr>
          <w:p w14:paraId="329DC547">
            <w:pPr>
              <w:widowControl/>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7.制胶笔：可更换；</w:t>
            </w:r>
          </w:p>
        </w:tc>
      </w:tr>
      <w:tr w14:paraId="179ACC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D1FAE3F">
            <w:pPr>
              <w:pStyle w:val="14"/>
              <w:ind w:firstLine="0"/>
              <w:jc w:val="center"/>
              <w:rPr>
                <w:rFonts w:ascii="宋体" w:hAnsi="宋体" w:eastAsia="宋体" w:cs="宋体"/>
                <w:b/>
                <w:bCs/>
                <w:sz w:val="21"/>
                <w:szCs w:val="21"/>
              </w:rPr>
            </w:pPr>
          </w:p>
        </w:tc>
        <w:tc>
          <w:tcPr>
            <w:tcW w:w="656" w:type="dxa"/>
            <w:vAlign w:val="center"/>
          </w:tcPr>
          <w:p w14:paraId="3BAF16F3">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8</w:t>
            </w:r>
          </w:p>
        </w:tc>
        <w:tc>
          <w:tcPr>
            <w:tcW w:w="7369" w:type="dxa"/>
            <w:vAlign w:val="center"/>
          </w:tcPr>
          <w:p w14:paraId="360AD5EC">
            <w:pPr>
              <w:widowControl/>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8.制胶体积误差：≤±3%；</w:t>
            </w:r>
          </w:p>
        </w:tc>
      </w:tr>
      <w:tr w14:paraId="452C70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8573342">
            <w:pPr>
              <w:pStyle w:val="14"/>
              <w:ind w:firstLine="0"/>
              <w:jc w:val="center"/>
              <w:rPr>
                <w:rFonts w:ascii="宋体" w:hAnsi="宋体" w:eastAsia="宋体" w:cs="宋体"/>
                <w:b/>
                <w:bCs/>
                <w:sz w:val="21"/>
                <w:szCs w:val="21"/>
              </w:rPr>
            </w:pPr>
          </w:p>
        </w:tc>
        <w:tc>
          <w:tcPr>
            <w:tcW w:w="656" w:type="dxa"/>
            <w:vAlign w:val="center"/>
          </w:tcPr>
          <w:p w14:paraId="59476A64">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9</w:t>
            </w:r>
          </w:p>
        </w:tc>
        <w:tc>
          <w:tcPr>
            <w:tcW w:w="7369" w:type="dxa"/>
            <w:vAlign w:val="center"/>
          </w:tcPr>
          <w:p w14:paraId="2A12C398">
            <w:pPr>
              <w:widowControl/>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9.试剂瓶载物架：母液载架孔位X6,适配500ml广口试剂瓶；</w:t>
            </w:r>
          </w:p>
        </w:tc>
      </w:tr>
      <w:tr w14:paraId="7F53FA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2235A3F">
            <w:pPr>
              <w:pStyle w:val="14"/>
              <w:ind w:firstLine="0"/>
              <w:jc w:val="center"/>
              <w:rPr>
                <w:rFonts w:ascii="宋体" w:hAnsi="宋体" w:eastAsia="宋体" w:cs="宋体"/>
                <w:b/>
                <w:bCs/>
                <w:sz w:val="21"/>
                <w:szCs w:val="21"/>
              </w:rPr>
            </w:pPr>
          </w:p>
        </w:tc>
        <w:tc>
          <w:tcPr>
            <w:tcW w:w="656" w:type="dxa"/>
            <w:vAlign w:val="center"/>
          </w:tcPr>
          <w:p w14:paraId="58867930">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10</w:t>
            </w:r>
          </w:p>
        </w:tc>
        <w:tc>
          <w:tcPr>
            <w:tcW w:w="7369" w:type="dxa"/>
            <w:vAlign w:val="center"/>
          </w:tcPr>
          <w:p w14:paraId="362D8D09">
            <w:pPr>
              <w:widowControl/>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10.自动清洗：支持制胶间隔自动冲洗混合管路，避免凝胶，支持一键清洗管路；</w:t>
            </w:r>
          </w:p>
        </w:tc>
      </w:tr>
      <w:tr w14:paraId="65B500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5A5F9FF">
            <w:pPr>
              <w:pStyle w:val="14"/>
              <w:ind w:firstLine="0"/>
              <w:jc w:val="center"/>
              <w:rPr>
                <w:rFonts w:ascii="宋体" w:hAnsi="宋体" w:eastAsia="宋体" w:cs="宋体"/>
                <w:b/>
                <w:bCs/>
                <w:sz w:val="21"/>
                <w:szCs w:val="21"/>
              </w:rPr>
            </w:pPr>
          </w:p>
        </w:tc>
        <w:tc>
          <w:tcPr>
            <w:tcW w:w="656" w:type="dxa"/>
            <w:vAlign w:val="center"/>
          </w:tcPr>
          <w:p w14:paraId="66EDAEC4">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11</w:t>
            </w:r>
          </w:p>
        </w:tc>
        <w:tc>
          <w:tcPr>
            <w:tcW w:w="7369" w:type="dxa"/>
            <w:vAlign w:val="center"/>
          </w:tcPr>
          <w:p w14:paraId="0789FEAC">
            <w:pPr>
              <w:widowControl/>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11.自动预填充：支持自动填充制胶管路；</w:t>
            </w:r>
          </w:p>
        </w:tc>
      </w:tr>
      <w:tr w14:paraId="2ED8F4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3013973">
            <w:pPr>
              <w:pStyle w:val="14"/>
              <w:ind w:firstLine="0"/>
              <w:jc w:val="center"/>
              <w:rPr>
                <w:rFonts w:ascii="宋体" w:hAnsi="宋体" w:eastAsia="宋体" w:cs="宋体"/>
                <w:b/>
                <w:bCs/>
                <w:sz w:val="21"/>
                <w:szCs w:val="21"/>
              </w:rPr>
            </w:pPr>
          </w:p>
        </w:tc>
        <w:tc>
          <w:tcPr>
            <w:tcW w:w="656" w:type="dxa"/>
            <w:vAlign w:val="center"/>
          </w:tcPr>
          <w:p w14:paraId="0B2099C0">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12</w:t>
            </w:r>
          </w:p>
        </w:tc>
        <w:tc>
          <w:tcPr>
            <w:tcW w:w="7369" w:type="dxa"/>
            <w:vAlign w:val="center"/>
          </w:tcPr>
          <w:p w14:paraId="27735DD0">
            <w:pPr>
              <w:widowControl/>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12.配套试剂盒：不用根据温度选择不同的配方试剂盒；</w:t>
            </w:r>
          </w:p>
        </w:tc>
      </w:tr>
      <w:tr w14:paraId="37CD33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0570825">
            <w:pPr>
              <w:pStyle w:val="14"/>
              <w:ind w:firstLine="0"/>
              <w:jc w:val="center"/>
              <w:rPr>
                <w:rFonts w:ascii="宋体" w:hAnsi="宋体" w:eastAsia="宋体" w:cs="宋体"/>
                <w:b/>
                <w:bCs/>
                <w:sz w:val="21"/>
                <w:szCs w:val="21"/>
              </w:rPr>
            </w:pPr>
          </w:p>
        </w:tc>
        <w:tc>
          <w:tcPr>
            <w:tcW w:w="656" w:type="dxa"/>
            <w:vAlign w:val="center"/>
          </w:tcPr>
          <w:p w14:paraId="3B6A1078">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13</w:t>
            </w:r>
          </w:p>
        </w:tc>
        <w:tc>
          <w:tcPr>
            <w:tcW w:w="7369" w:type="dxa"/>
            <w:vAlign w:val="center"/>
          </w:tcPr>
          <w:p w14:paraId="3EE47C65">
            <w:pPr>
              <w:widowControl/>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13.操作模式：≥7寸中文彩色触摸显示屏；</w:t>
            </w:r>
          </w:p>
        </w:tc>
      </w:tr>
      <w:tr w14:paraId="2EAF57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92C84FF">
            <w:pPr>
              <w:pStyle w:val="14"/>
              <w:ind w:firstLine="0"/>
              <w:jc w:val="center"/>
              <w:rPr>
                <w:rFonts w:ascii="宋体" w:hAnsi="宋体" w:eastAsia="宋体" w:cs="宋体"/>
                <w:b/>
                <w:bCs/>
                <w:sz w:val="21"/>
                <w:szCs w:val="21"/>
              </w:rPr>
            </w:pPr>
          </w:p>
        </w:tc>
        <w:tc>
          <w:tcPr>
            <w:tcW w:w="656" w:type="dxa"/>
            <w:vAlign w:val="center"/>
          </w:tcPr>
          <w:p w14:paraId="4367AB4F">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14</w:t>
            </w:r>
          </w:p>
        </w:tc>
        <w:tc>
          <w:tcPr>
            <w:tcW w:w="7369" w:type="dxa"/>
            <w:vAlign w:val="center"/>
          </w:tcPr>
          <w:p w14:paraId="43E2DB9F">
            <w:pPr>
              <w:widowControl/>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14.噪音：≤60dB；</w:t>
            </w:r>
          </w:p>
        </w:tc>
      </w:tr>
      <w:tr w14:paraId="171CAF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7895BAC">
            <w:pPr>
              <w:pStyle w:val="14"/>
              <w:ind w:firstLine="0"/>
              <w:jc w:val="center"/>
              <w:rPr>
                <w:rFonts w:ascii="宋体" w:hAnsi="宋体" w:eastAsia="宋体" w:cs="宋体"/>
                <w:b/>
                <w:bCs/>
                <w:sz w:val="21"/>
                <w:szCs w:val="21"/>
              </w:rPr>
            </w:pPr>
          </w:p>
        </w:tc>
        <w:tc>
          <w:tcPr>
            <w:tcW w:w="656" w:type="dxa"/>
            <w:vAlign w:val="center"/>
          </w:tcPr>
          <w:p w14:paraId="42B32EA6">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15</w:t>
            </w:r>
          </w:p>
        </w:tc>
        <w:tc>
          <w:tcPr>
            <w:tcW w:w="7369" w:type="dxa"/>
            <w:vAlign w:val="center"/>
          </w:tcPr>
          <w:p w14:paraId="58BA8051">
            <w:pPr>
              <w:widowControl/>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15.外观尺寸：≥305*305*270（mm）。</w:t>
            </w:r>
          </w:p>
        </w:tc>
      </w:tr>
      <w:tr w14:paraId="245C12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1512B1F0">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3EFBD434">
            <w:pPr>
              <w:spacing w:line="360" w:lineRule="auto"/>
              <w:jc w:val="left"/>
              <w:rPr>
                <w:rFonts w:ascii="宋体" w:hAnsi="宋体" w:cs="宋体"/>
                <w:color w:val="000000" w:themeColor="text1"/>
                <w:kern w:val="0"/>
                <w:szCs w:val="21"/>
                <w:lang w:val="zh-CN" w:bidi="zh-CN"/>
                <w14:textFill>
                  <w14:solidFill>
                    <w14:schemeClr w14:val="tx1"/>
                  </w14:solidFill>
                </w14:textFill>
              </w:rPr>
            </w:pPr>
            <w:r>
              <w:rPr>
                <w:rFonts w:hint="eastAsia" w:ascii="宋体" w:hAnsi="宋体" w:cs="宋体"/>
                <w:color w:val="000000" w:themeColor="text1"/>
                <w:kern w:val="0"/>
                <w:szCs w:val="21"/>
                <w:lang w:val="zh-CN" w:bidi="zh-CN"/>
                <w14:textFill>
                  <w14:solidFill>
                    <w14:schemeClr w14:val="tx1"/>
                  </w14:solidFill>
                </w14:textFill>
              </w:rPr>
              <w:t>打"★"号条款为实质性条款，若有任何一条负偏离或不满足则导致响应无效。</w:t>
            </w:r>
          </w:p>
          <w:p w14:paraId="3DC7BD9E">
            <w:pPr>
              <w:spacing w:line="360" w:lineRule="auto"/>
              <w:jc w:val="left"/>
              <w:rPr>
                <w:rFonts w:ascii="宋体" w:hAnsi="宋体" w:cs="宋体"/>
                <w:szCs w:val="21"/>
              </w:rPr>
            </w:pPr>
            <w:r>
              <w:rPr>
                <w:rFonts w:hint="eastAsia" w:ascii="宋体" w:hAnsi="宋体" w:cs="宋体"/>
                <w:color w:val="000000" w:themeColor="text1"/>
                <w:szCs w:val="21"/>
                <w14:textFill>
                  <w14:solidFill>
                    <w14:schemeClr w14:val="tx1"/>
                  </w14:solidFill>
                </w14:textFill>
              </w:rPr>
              <w:t>打</w:t>
            </w:r>
            <w:r>
              <w:rPr>
                <w:rFonts w:hint="eastAsia" w:ascii="宋体" w:hAnsi="宋体" w:cs="宋体"/>
                <w:color w:val="000000" w:themeColor="text1"/>
                <w:szCs w:val="21"/>
                <w:lang w:bidi="en-U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"号条款为重要技术参数，若有部分"▲"条款未响应或不满足，将导致其响应性评审加重扣分，但不作为无效响应条款。</w:t>
            </w:r>
          </w:p>
        </w:tc>
      </w:tr>
    </w:tbl>
    <w:p w14:paraId="7CB3B643">
      <w:pPr>
        <w:rPr>
          <w:rFonts w:ascii="宋体" w:hAnsi="宋体" w:eastAsia="宋体" w:cs="宋体"/>
          <w:b/>
          <w:bCs/>
          <w:sz w:val="24"/>
          <w:szCs w:val="32"/>
        </w:rPr>
      </w:pPr>
      <w:r>
        <w:rPr>
          <w:rFonts w:hint="eastAsia" w:ascii="宋体" w:hAnsi="宋体" w:cs="宋体"/>
          <w:b/>
          <w:bCs/>
          <w:sz w:val="24"/>
          <w:szCs w:val="32"/>
        </w:rPr>
        <w:t>附表十二：垂直电泳仪</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162421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913279C">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参数性质</w:t>
            </w:r>
          </w:p>
        </w:tc>
        <w:tc>
          <w:tcPr>
            <w:tcW w:w="656" w:type="dxa"/>
            <w:vAlign w:val="center"/>
          </w:tcPr>
          <w:p w14:paraId="0F0023E7">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序号</w:t>
            </w:r>
          </w:p>
        </w:tc>
        <w:tc>
          <w:tcPr>
            <w:tcW w:w="7369" w:type="dxa"/>
            <w:vAlign w:val="center"/>
          </w:tcPr>
          <w:p w14:paraId="472CF6B3">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具体技术（参数）要求</w:t>
            </w:r>
          </w:p>
        </w:tc>
      </w:tr>
      <w:tr w14:paraId="38BC25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5E00881B">
            <w:pPr>
              <w:pStyle w:val="14"/>
              <w:ind w:firstLine="0"/>
              <w:jc w:val="center"/>
              <w:rPr>
                <w:rFonts w:ascii="宋体" w:hAnsi="宋体" w:eastAsia="宋体" w:cs="宋体"/>
                <w:b/>
                <w:bCs/>
                <w:sz w:val="21"/>
                <w:szCs w:val="21"/>
              </w:rPr>
            </w:pPr>
          </w:p>
        </w:tc>
        <w:tc>
          <w:tcPr>
            <w:tcW w:w="656" w:type="dxa"/>
            <w:vAlign w:val="center"/>
          </w:tcPr>
          <w:p w14:paraId="742FF84D">
            <w:pPr>
              <w:widowControl/>
              <w:jc w:val="center"/>
              <w:textAlignment w:val="center"/>
              <w:rPr>
                <w:rFonts w:ascii="宋体" w:hAnsi="宋体" w:eastAsia="宋体" w:cs="宋体"/>
                <w:szCs w:val="21"/>
              </w:rPr>
            </w:pPr>
            <w:r>
              <w:rPr>
                <w:rFonts w:hint="eastAsia" w:ascii="宋体" w:hAnsi="宋体" w:eastAsia="宋体" w:cs="宋体"/>
                <w:color w:val="000000"/>
                <w:kern w:val="0"/>
                <w:szCs w:val="21"/>
                <w:lang w:bidi="ar"/>
              </w:rPr>
              <w:t>1</w:t>
            </w:r>
          </w:p>
        </w:tc>
        <w:tc>
          <w:tcPr>
            <w:tcW w:w="7369" w:type="dxa"/>
            <w:vAlign w:val="center"/>
          </w:tcPr>
          <w:p w14:paraId="363655C7">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1. 采用分体制胶模式稳定可靠，同时兼容对应规格预制胶产品跑胶电泳需求。</w:t>
            </w:r>
          </w:p>
        </w:tc>
      </w:tr>
      <w:tr w14:paraId="54CE45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F744D36">
            <w:pPr>
              <w:pStyle w:val="14"/>
              <w:ind w:firstLine="0"/>
              <w:jc w:val="center"/>
              <w:rPr>
                <w:rFonts w:ascii="宋体" w:hAnsi="宋体" w:eastAsia="宋体" w:cs="宋体"/>
                <w:b/>
                <w:bCs/>
                <w:sz w:val="21"/>
                <w:szCs w:val="21"/>
              </w:rPr>
            </w:pPr>
          </w:p>
        </w:tc>
        <w:tc>
          <w:tcPr>
            <w:tcW w:w="656" w:type="dxa"/>
            <w:vAlign w:val="center"/>
          </w:tcPr>
          <w:p w14:paraId="4B89AD60">
            <w:pPr>
              <w:widowControl/>
              <w:jc w:val="center"/>
              <w:textAlignment w:val="center"/>
              <w:rPr>
                <w:rFonts w:ascii="宋体" w:hAnsi="宋体" w:eastAsia="宋体" w:cs="宋体"/>
                <w:szCs w:val="21"/>
              </w:rPr>
            </w:pPr>
            <w:r>
              <w:rPr>
                <w:rFonts w:hint="eastAsia" w:ascii="宋体" w:hAnsi="宋体" w:eastAsia="宋体" w:cs="宋体"/>
                <w:color w:val="000000"/>
                <w:kern w:val="0"/>
                <w:szCs w:val="21"/>
                <w:lang w:bidi="ar"/>
              </w:rPr>
              <w:t>2</w:t>
            </w:r>
          </w:p>
        </w:tc>
        <w:tc>
          <w:tcPr>
            <w:tcW w:w="7369" w:type="dxa"/>
            <w:vAlign w:val="center"/>
          </w:tcPr>
          <w:p w14:paraId="115EDCFD">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2. 具备制胶架，支持自由组合。</w:t>
            </w:r>
          </w:p>
        </w:tc>
      </w:tr>
      <w:tr w14:paraId="4DE53A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E25CA04">
            <w:pPr>
              <w:pStyle w:val="14"/>
              <w:ind w:firstLine="0"/>
              <w:jc w:val="center"/>
              <w:rPr>
                <w:rFonts w:ascii="宋体" w:hAnsi="宋体" w:eastAsia="宋体" w:cs="宋体"/>
                <w:b/>
                <w:bCs/>
                <w:sz w:val="21"/>
                <w:szCs w:val="21"/>
              </w:rPr>
            </w:pPr>
          </w:p>
        </w:tc>
        <w:tc>
          <w:tcPr>
            <w:tcW w:w="656" w:type="dxa"/>
            <w:vAlign w:val="center"/>
          </w:tcPr>
          <w:p w14:paraId="287A4114">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3</w:t>
            </w:r>
          </w:p>
        </w:tc>
        <w:tc>
          <w:tcPr>
            <w:tcW w:w="7369" w:type="dxa"/>
            <w:vAlign w:val="center"/>
          </w:tcPr>
          <w:p w14:paraId="0434D7D0">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3. 可适配多种厚度间隔的玻璃板和加样梳(包括但不限于1.5mm、1mm、0.75mm)，满足不同用量需求。</w:t>
            </w:r>
          </w:p>
        </w:tc>
      </w:tr>
      <w:tr w14:paraId="540AC7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F491B75">
            <w:pPr>
              <w:pStyle w:val="14"/>
              <w:ind w:firstLine="0"/>
              <w:jc w:val="center"/>
              <w:rPr>
                <w:rFonts w:ascii="宋体" w:hAnsi="宋体" w:eastAsia="宋体" w:cs="宋体"/>
                <w:b/>
                <w:bCs/>
                <w:sz w:val="21"/>
                <w:szCs w:val="21"/>
              </w:rPr>
            </w:pPr>
          </w:p>
        </w:tc>
        <w:tc>
          <w:tcPr>
            <w:tcW w:w="656" w:type="dxa"/>
            <w:vAlign w:val="center"/>
          </w:tcPr>
          <w:p w14:paraId="129DDFBB">
            <w:pPr>
              <w:widowControl/>
              <w:jc w:val="center"/>
              <w:textAlignment w:val="center"/>
              <w:rPr>
                <w:rFonts w:ascii="宋体" w:hAnsi="宋体" w:eastAsia="宋体" w:cs="宋体"/>
                <w:szCs w:val="21"/>
              </w:rPr>
            </w:pPr>
            <w:r>
              <w:rPr>
                <w:rFonts w:hint="eastAsia" w:ascii="宋体" w:hAnsi="宋体" w:eastAsia="宋体" w:cs="宋体"/>
                <w:color w:val="000000"/>
                <w:kern w:val="0"/>
                <w:szCs w:val="21"/>
                <w:lang w:bidi="ar"/>
              </w:rPr>
              <w:t>4</w:t>
            </w:r>
          </w:p>
        </w:tc>
        <w:tc>
          <w:tcPr>
            <w:tcW w:w="7369" w:type="dxa"/>
            <w:vAlign w:val="center"/>
          </w:tcPr>
          <w:p w14:paraId="6715F39C">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4. 可同时进行两块或四块胶电泳。</w:t>
            </w:r>
          </w:p>
        </w:tc>
      </w:tr>
      <w:tr w14:paraId="41C2DC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532A50AC">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2CEAA183">
            <w:pPr>
              <w:spacing w:line="360" w:lineRule="auto"/>
              <w:jc w:val="left"/>
              <w:rPr>
                <w:rFonts w:ascii="宋体" w:hAnsi="宋体" w:cs="宋体"/>
                <w:color w:val="000000" w:themeColor="text1"/>
                <w:kern w:val="0"/>
                <w:szCs w:val="21"/>
                <w:lang w:val="zh-CN" w:bidi="zh-CN"/>
                <w14:textFill>
                  <w14:solidFill>
                    <w14:schemeClr w14:val="tx1"/>
                  </w14:solidFill>
                </w14:textFill>
              </w:rPr>
            </w:pPr>
            <w:r>
              <w:rPr>
                <w:rFonts w:hint="eastAsia" w:ascii="宋体" w:hAnsi="宋体" w:cs="宋体"/>
                <w:color w:val="000000" w:themeColor="text1"/>
                <w:kern w:val="0"/>
                <w:szCs w:val="21"/>
                <w:lang w:val="zh-CN" w:bidi="zh-CN"/>
                <w14:textFill>
                  <w14:solidFill>
                    <w14:schemeClr w14:val="tx1"/>
                  </w14:solidFill>
                </w14:textFill>
              </w:rPr>
              <w:t>打"★"号条款为实质性条款，若有任何一条负偏离或不满足则导致响应无效。</w:t>
            </w:r>
          </w:p>
          <w:p w14:paraId="2B75CCC8">
            <w:pPr>
              <w:spacing w:line="360" w:lineRule="auto"/>
              <w:jc w:val="left"/>
              <w:rPr>
                <w:rFonts w:ascii="宋体" w:hAnsi="宋体" w:cs="宋体"/>
                <w:szCs w:val="21"/>
              </w:rPr>
            </w:pPr>
            <w:r>
              <w:rPr>
                <w:rFonts w:hint="eastAsia" w:ascii="宋体" w:hAnsi="宋体" w:cs="宋体"/>
                <w:color w:val="000000" w:themeColor="text1"/>
                <w:szCs w:val="21"/>
                <w14:textFill>
                  <w14:solidFill>
                    <w14:schemeClr w14:val="tx1"/>
                  </w14:solidFill>
                </w14:textFill>
              </w:rPr>
              <w:t>打</w:t>
            </w:r>
            <w:r>
              <w:rPr>
                <w:rFonts w:hint="eastAsia" w:ascii="宋体" w:hAnsi="宋体" w:cs="宋体"/>
                <w:color w:val="000000" w:themeColor="text1"/>
                <w:szCs w:val="21"/>
                <w:lang w:bidi="en-U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"号条款为重要技术参数，若有部分"▲"条款未响应或不满足，将导致其响应性评审加重扣分，但不作为无效响应条款。</w:t>
            </w:r>
          </w:p>
        </w:tc>
      </w:tr>
    </w:tbl>
    <w:p w14:paraId="07C927CA">
      <w:pPr>
        <w:rPr>
          <w:rFonts w:ascii="宋体" w:hAnsi="宋体" w:eastAsia="宋体" w:cs="宋体"/>
          <w:b/>
          <w:bCs/>
          <w:sz w:val="24"/>
          <w:szCs w:val="32"/>
        </w:rPr>
      </w:pPr>
      <w:r>
        <w:rPr>
          <w:rFonts w:hint="eastAsia" w:ascii="宋体" w:hAnsi="宋体" w:cs="宋体"/>
          <w:b/>
          <w:bCs/>
          <w:sz w:val="24"/>
          <w:szCs w:val="32"/>
        </w:rPr>
        <w:t>附表十三：制冰机</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5BF8F6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84A0DE0">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参数性质</w:t>
            </w:r>
          </w:p>
        </w:tc>
        <w:tc>
          <w:tcPr>
            <w:tcW w:w="656" w:type="dxa"/>
            <w:vAlign w:val="center"/>
          </w:tcPr>
          <w:p w14:paraId="39008CAD">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序号</w:t>
            </w:r>
          </w:p>
        </w:tc>
        <w:tc>
          <w:tcPr>
            <w:tcW w:w="7369" w:type="dxa"/>
            <w:vAlign w:val="center"/>
          </w:tcPr>
          <w:p w14:paraId="75C5B277">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具体技术（参数）要求</w:t>
            </w:r>
          </w:p>
        </w:tc>
      </w:tr>
      <w:tr w14:paraId="50401C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14BB594F">
            <w:pPr>
              <w:pStyle w:val="14"/>
              <w:ind w:firstLine="0"/>
              <w:jc w:val="center"/>
              <w:rPr>
                <w:rFonts w:ascii="宋体" w:hAnsi="宋体" w:eastAsia="宋体" w:cs="宋体"/>
                <w:b/>
                <w:bCs/>
                <w:sz w:val="21"/>
                <w:szCs w:val="21"/>
              </w:rPr>
            </w:pPr>
          </w:p>
        </w:tc>
        <w:tc>
          <w:tcPr>
            <w:tcW w:w="656" w:type="dxa"/>
            <w:vAlign w:val="center"/>
          </w:tcPr>
          <w:p w14:paraId="7C9B18A9">
            <w:pPr>
              <w:widowControl/>
              <w:jc w:val="center"/>
              <w:textAlignment w:val="center"/>
              <w:rPr>
                <w:rFonts w:ascii="宋体" w:hAnsi="宋体" w:eastAsia="宋体" w:cs="宋体"/>
                <w:szCs w:val="21"/>
              </w:rPr>
            </w:pPr>
            <w:r>
              <w:rPr>
                <w:rFonts w:hint="eastAsia" w:ascii="宋体" w:hAnsi="宋体" w:eastAsia="宋体" w:cs="宋体"/>
                <w:color w:val="000000"/>
                <w:kern w:val="0"/>
                <w:szCs w:val="21"/>
                <w:lang w:bidi="ar"/>
              </w:rPr>
              <w:t>1</w:t>
            </w:r>
          </w:p>
        </w:tc>
        <w:tc>
          <w:tcPr>
            <w:tcW w:w="7369" w:type="dxa"/>
            <w:vAlign w:val="center"/>
          </w:tcPr>
          <w:p w14:paraId="0F01F471">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1. 24 小时制冰量：≥60kg/24h；</w:t>
            </w:r>
          </w:p>
        </w:tc>
      </w:tr>
      <w:tr w14:paraId="54F81B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D6C82D4">
            <w:pPr>
              <w:pStyle w:val="14"/>
              <w:ind w:firstLine="0"/>
              <w:jc w:val="center"/>
              <w:rPr>
                <w:rFonts w:ascii="宋体" w:hAnsi="宋体" w:eastAsia="宋体" w:cs="宋体"/>
                <w:b/>
                <w:bCs/>
                <w:sz w:val="21"/>
                <w:szCs w:val="21"/>
              </w:rPr>
            </w:pPr>
          </w:p>
        </w:tc>
        <w:tc>
          <w:tcPr>
            <w:tcW w:w="656" w:type="dxa"/>
            <w:vAlign w:val="center"/>
          </w:tcPr>
          <w:p w14:paraId="02D88E1A">
            <w:pPr>
              <w:widowControl/>
              <w:jc w:val="center"/>
              <w:textAlignment w:val="center"/>
              <w:rPr>
                <w:rFonts w:ascii="宋体" w:hAnsi="宋体" w:eastAsia="宋体" w:cs="宋体"/>
                <w:szCs w:val="21"/>
              </w:rPr>
            </w:pPr>
            <w:r>
              <w:rPr>
                <w:rFonts w:hint="eastAsia" w:ascii="宋体" w:hAnsi="宋体" w:eastAsia="宋体" w:cs="宋体"/>
                <w:color w:val="000000"/>
                <w:kern w:val="0"/>
                <w:szCs w:val="21"/>
                <w:lang w:bidi="ar"/>
              </w:rPr>
              <w:t>2</w:t>
            </w:r>
          </w:p>
        </w:tc>
        <w:tc>
          <w:tcPr>
            <w:tcW w:w="7369" w:type="dxa"/>
            <w:vAlign w:val="center"/>
          </w:tcPr>
          <w:p w14:paraId="407D3A9D">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2. 储冰量：≥25kg；</w:t>
            </w:r>
          </w:p>
        </w:tc>
      </w:tr>
      <w:tr w14:paraId="540366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7B497BD">
            <w:pPr>
              <w:pStyle w:val="14"/>
              <w:ind w:firstLine="0"/>
              <w:jc w:val="center"/>
              <w:rPr>
                <w:rFonts w:ascii="宋体" w:hAnsi="宋体" w:eastAsia="宋体" w:cs="宋体"/>
                <w:b/>
                <w:bCs/>
                <w:sz w:val="21"/>
                <w:szCs w:val="21"/>
              </w:rPr>
            </w:pPr>
          </w:p>
        </w:tc>
        <w:tc>
          <w:tcPr>
            <w:tcW w:w="656" w:type="dxa"/>
            <w:vAlign w:val="center"/>
          </w:tcPr>
          <w:p w14:paraId="1C125285">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3</w:t>
            </w:r>
          </w:p>
        </w:tc>
        <w:tc>
          <w:tcPr>
            <w:tcW w:w="7369" w:type="dxa"/>
            <w:vAlign w:val="center"/>
          </w:tcPr>
          <w:p w14:paraId="046F98EF">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3. 冷凝方式：风冷；</w:t>
            </w:r>
          </w:p>
        </w:tc>
      </w:tr>
      <w:tr w14:paraId="4C19B6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363A00C">
            <w:pPr>
              <w:pStyle w:val="14"/>
              <w:ind w:firstLine="0"/>
              <w:jc w:val="center"/>
              <w:rPr>
                <w:rFonts w:ascii="宋体" w:hAnsi="宋体" w:eastAsia="宋体" w:cs="宋体"/>
                <w:b/>
                <w:bCs/>
                <w:sz w:val="21"/>
                <w:szCs w:val="21"/>
              </w:rPr>
            </w:pPr>
          </w:p>
        </w:tc>
        <w:tc>
          <w:tcPr>
            <w:tcW w:w="656" w:type="dxa"/>
            <w:vAlign w:val="center"/>
          </w:tcPr>
          <w:p w14:paraId="5713A951">
            <w:pPr>
              <w:widowControl/>
              <w:jc w:val="center"/>
              <w:textAlignment w:val="center"/>
              <w:rPr>
                <w:rFonts w:ascii="宋体" w:hAnsi="宋体" w:eastAsia="宋体" w:cs="宋体"/>
                <w:szCs w:val="21"/>
              </w:rPr>
            </w:pPr>
            <w:r>
              <w:rPr>
                <w:rFonts w:hint="eastAsia" w:ascii="宋体" w:hAnsi="宋体" w:eastAsia="宋体" w:cs="宋体"/>
                <w:color w:val="000000"/>
                <w:kern w:val="0"/>
                <w:szCs w:val="21"/>
                <w:lang w:bidi="ar"/>
              </w:rPr>
              <w:t>4</w:t>
            </w:r>
          </w:p>
        </w:tc>
        <w:tc>
          <w:tcPr>
            <w:tcW w:w="7369" w:type="dxa"/>
            <w:vAlign w:val="center"/>
          </w:tcPr>
          <w:p w14:paraId="0210294E">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4. 耗水量：≤2.5L/H；</w:t>
            </w:r>
          </w:p>
        </w:tc>
      </w:tr>
      <w:tr w14:paraId="0C1A05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670C152">
            <w:pPr>
              <w:pStyle w:val="14"/>
              <w:ind w:firstLine="0"/>
              <w:jc w:val="center"/>
              <w:rPr>
                <w:rFonts w:ascii="宋体" w:hAnsi="宋体" w:eastAsia="宋体" w:cs="宋体"/>
                <w:b/>
                <w:bCs/>
                <w:sz w:val="21"/>
                <w:szCs w:val="21"/>
              </w:rPr>
            </w:pPr>
          </w:p>
        </w:tc>
        <w:tc>
          <w:tcPr>
            <w:tcW w:w="656" w:type="dxa"/>
            <w:vAlign w:val="center"/>
          </w:tcPr>
          <w:p w14:paraId="05706578">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5</w:t>
            </w:r>
          </w:p>
        </w:tc>
        <w:tc>
          <w:tcPr>
            <w:tcW w:w="7369" w:type="dxa"/>
            <w:vAlign w:val="center"/>
          </w:tcPr>
          <w:p w14:paraId="486405D7">
            <w:pPr>
              <w:widowControl/>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5. 制冷剂：R134a 无氟环保冷媒；</w:t>
            </w:r>
          </w:p>
        </w:tc>
      </w:tr>
      <w:tr w14:paraId="04B23A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C8FA16D">
            <w:pPr>
              <w:pStyle w:val="14"/>
              <w:ind w:firstLine="0"/>
              <w:jc w:val="center"/>
              <w:rPr>
                <w:rFonts w:ascii="宋体" w:hAnsi="宋体" w:eastAsia="宋体" w:cs="宋体"/>
                <w:b/>
                <w:bCs/>
                <w:sz w:val="21"/>
                <w:szCs w:val="21"/>
              </w:rPr>
            </w:pPr>
          </w:p>
        </w:tc>
        <w:tc>
          <w:tcPr>
            <w:tcW w:w="656" w:type="dxa"/>
            <w:vAlign w:val="center"/>
          </w:tcPr>
          <w:p w14:paraId="4EFCE21A">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6</w:t>
            </w:r>
          </w:p>
        </w:tc>
        <w:tc>
          <w:tcPr>
            <w:tcW w:w="7369" w:type="dxa"/>
            <w:vAlign w:val="center"/>
          </w:tcPr>
          <w:p w14:paraId="4B62274A">
            <w:pPr>
              <w:widowControl/>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6. 外壳材质：满足或优于304 不锈钢。</w:t>
            </w:r>
          </w:p>
        </w:tc>
      </w:tr>
      <w:tr w14:paraId="1EA376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28D35E81">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43353874">
            <w:pPr>
              <w:spacing w:line="360" w:lineRule="auto"/>
              <w:jc w:val="left"/>
              <w:rPr>
                <w:rFonts w:ascii="宋体" w:hAnsi="宋体" w:cs="宋体"/>
                <w:color w:val="000000" w:themeColor="text1"/>
                <w:kern w:val="0"/>
                <w:szCs w:val="21"/>
                <w:lang w:val="zh-CN" w:bidi="zh-CN"/>
                <w14:textFill>
                  <w14:solidFill>
                    <w14:schemeClr w14:val="tx1"/>
                  </w14:solidFill>
                </w14:textFill>
              </w:rPr>
            </w:pPr>
            <w:r>
              <w:rPr>
                <w:rFonts w:hint="eastAsia" w:ascii="宋体" w:hAnsi="宋体" w:cs="宋体"/>
                <w:color w:val="000000" w:themeColor="text1"/>
                <w:kern w:val="0"/>
                <w:szCs w:val="21"/>
                <w:lang w:val="zh-CN" w:bidi="zh-CN"/>
                <w14:textFill>
                  <w14:solidFill>
                    <w14:schemeClr w14:val="tx1"/>
                  </w14:solidFill>
                </w14:textFill>
              </w:rPr>
              <w:t>打"★"号条款为实质性条款，若有任何一条负偏离或不满足则导致响应无效。</w:t>
            </w:r>
          </w:p>
          <w:p w14:paraId="1DF64A43">
            <w:pPr>
              <w:spacing w:line="360" w:lineRule="auto"/>
              <w:jc w:val="left"/>
              <w:rPr>
                <w:rFonts w:ascii="宋体" w:hAnsi="宋体" w:cs="宋体"/>
                <w:szCs w:val="21"/>
              </w:rPr>
            </w:pPr>
            <w:r>
              <w:rPr>
                <w:rFonts w:hint="eastAsia" w:ascii="宋体" w:hAnsi="宋体" w:cs="宋体"/>
                <w:color w:val="000000" w:themeColor="text1"/>
                <w:szCs w:val="21"/>
                <w14:textFill>
                  <w14:solidFill>
                    <w14:schemeClr w14:val="tx1"/>
                  </w14:solidFill>
                </w14:textFill>
              </w:rPr>
              <w:t>打</w:t>
            </w:r>
            <w:r>
              <w:rPr>
                <w:rFonts w:hint="eastAsia" w:ascii="宋体" w:hAnsi="宋体" w:cs="宋体"/>
                <w:color w:val="000000" w:themeColor="text1"/>
                <w:szCs w:val="21"/>
                <w:lang w:bidi="en-U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"号条款为重要技术参数，若有部分"▲"条款未响应或不满足，将导致其响应性评审加重扣分，但不作为无效响应条款。</w:t>
            </w:r>
          </w:p>
        </w:tc>
      </w:tr>
    </w:tbl>
    <w:p w14:paraId="6CA278F9">
      <w:pPr>
        <w:rPr>
          <w:rFonts w:ascii="宋体" w:hAnsi="宋体" w:eastAsia="宋体" w:cs="宋体"/>
          <w:b/>
          <w:bCs/>
          <w:sz w:val="24"/>
          <w:szCs w:val="32"/>
        </w:rPr>
      </w:pPr>
      <w:r>
        <w:rPr>
          <w:rFonts w:hint="eastAsia" w:ascii="宋体" w:hAnsi="宋体" w:cs="宋体"/>
          <w:b/>
          <w:bCs/>
          <w:sz w:val="24"/>
          <w:szCs w:val="32"/>
        </w:rPr>
        <w:t>附表十四：一体式水平电泳仪</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6CAE4C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1EEFBF8">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参数性质</w:t>
            </w:r>
          </w:p>
        </w:tc>
        <w:tc>
          <w:tcPr>
            <w:tcW w:w="656" w:type="dxa"/>
            <w:vAlign w:val="center"/>
          </w:tcPr>
          <w:p w14:paraId="102C1CAF">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序号</w:t>
            </w:r>
          </w:p>
        </w:tc>
        <w:tc>
          <w:tcPr>
            <w:tcW w:w="7369" w:type="dxa"/>
            <w:vAlign w:val="center"/>
          </w:tcPr>
          <w:p w14:paraId="2E4EFEAA">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具体技术（参数）要求</w:t>
            </w:r>
          </w:p>
        </w:tc>
      </w:tr>
      <w:tr w14:paraId="484B39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42B08212">
            <w:pPr>
              <w:pStyle w:val="14"/>
              <w:ind w:firstLine="0"/>
              <w:jc w:val="center"/>
              <w:rPr>
                <w:rFonts w:ascii="宋体" w:hAnsi="宋体" w:eastAsia="宋体" w:cs="宋体"/>
                <w:b/>
                <w:bCs/>
                <w:sz w:val="21"/>
                <w:szCs w:val="21"/>
              </w:rPr>
            </w:pPr>
          </w:p>
        </w:tc>
        <w:tc>
          <w:tcPr>
            <w:tcW w:w="656" w:type="dxa"/>
            <w:vAlign w:val="center"/>
          </w:tcPr>
          <w:p w14:paraId="1B6A33AD">
            <w:pPr>
              <w:widowControl/>
              <w:jc w:val="center"/>
              <w:textAlignment w:val="center"/>
              <w:rPr>
                <w:rFonts w:ascii="宋体" w:hAnsi="宋体" w:eastAsia="宋体" w:cs="宋体"/>
                <w:szCs w:val="21"/>
              </w:rPr>
            </w:pPr>
            <w:r>
              <w:rPr>
                <w:rFonts w:hint="eastAsia" w:ascii="宋体" w:hAnsi="宋体" w:eastAsia="宋体" w:cs="宋体"/>
                <w:color w:val="000000"/>
                <w:kern w:val="0"/>
                <w:szCs w:val="21"/>
                <w:lang w:bidi="ar"/>
              </w:rPr>
              <w:t>1</w:t>
            </w:r>
          </w:p>
        </w:tc>
        <w:tc>
          <w:tcPr>
            <w:tcW w:w="7369" w:type="dxa"/>
            <w:vAlign w:val="center"/>
          </w:tcPr>
          <w:p w14:paraId="64548CD8">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1、规格尺寸(LxWxH)：≥310X150X120mm；</w:t>
            </w:r>
          </w:p>
        </w:tc>
      </w:tr>
      <w:tr w14:paraId="5D7367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9D4778B">
            <w:pPr>
              <w:pStyle w:val="14"/>
              <w:ind w:firstLine="0"/>
              <w:jc w:val="center"/>
              <w:rPr>
                <w:rFonts w:ascii="宋体" w:hAnsi="宋体" w:eastAsia="宋体" w:cs="宋体"/>
                <w:b/>
                <w:bCs/>
                <w:sz w:val="21"/>
                <w:szCs w:val="21"/>
              </w:rPr>
            </w:pPr>
          </w:p>
        </w:tc>
        <w:tc>
          <w:tcPr>
            <w:tcW w:w="656" w:type="dxa"/>
            <w:vAlign w:val="center"/>
          </w:tcPr>
          <w:p w14:paraId="75244351">
            <w:pPr>
              <w:widowControl/>
              <w:jc w:val="center"/>
              <w:textAlignment w:val="center"/>
              <w:rPr>
                <w:rFonts w:ascii="宋体" w:hAnsi="宋体" w:eastAsia="宋体" w:cs="宋体"/>
                <w:szCs w:val="21"/>
              </w:rPr>
            </w:pPr>
            <w:r>
              <w:rPr>
                <w:rFonts w:hint="eastAsia" w:ascii="宋体" w:hAnsi="宋体" w:eastAsia="宋体" w:cs="宋体"/>
                <w:color w:val="000000"/>
                <w:kern w:val="0"/>
                <w:szCs w:val="21"/>
                <w:lang w:bidi="ar"/>
              </w:rPr>
              <w:t>2</w:t>
            </w:r>
          </w:p>
        </w:tc>
        <w:tc>
          <w:tcPr>
            <w:tcW w:w="7369" w:type="dxa"/>
            <w:vAlign w:val="center"/>
          </w:tcPr>
          <w:p w14:paraId="734CCC51">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2、凝胶托盘规格(LxW)：大胶 120mm X120mm；宽胶 60mmX120mm；长胶 120mm X 60mm；小胶 60mmX60mm；</w:t>
            </w:r>
          </w:p>
        </w:tc>
      </w:tr>
      <w:tr w14:paraId="4F482B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FF4838F">
            <w:pPr>
              <w:pStyle w:val="14"/>
              <w:ind w:firstLine="0"/>
              <w:jc w:val="center"/>
              <w:rPr>
                <w:rFonts w:ascii="宋体" w:hAnsi="宋体" w:eastAsia="宋体" w:cs="宋体"/>
                <w:b/>
                <w:bCs/>
                <w:sz w:val="21"/>
                <w:szCs w:val="21"/>
              </w:rPr>
            </w:pPr>
          </w:p>
        </w:tc>
        <w:tc>
          <w:tcPr>
            <w:tcW w:w="656" w:type="dxa"/>
            <w:vAlign w:val="center"/>
          </w:tcPr>
          <w:p w14:paraId="16F880C3">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3</w:t>
            </w:r>
          </w:p>
        </w:tc>
        <w:tc>
          <w:tcPr>
            <w:tcW w:w="7369" w:type="dxa"/>
            <w:vAlign w:val="center"/>
          </w:tcPr>
          <w:p w14:paraId="1F4ACF44">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3、试样梳规格：1.0mm 25/11 齿；1.5mm 13/6 齿；2.0mm 3/2齿；</w:t>
            </w:r>
          </w:p>
        </w:tc>
      </w:tr>
      <w:tr w14:paraId="71A610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5B037CE">
            <w:pPr>
              <w:pStyle w:val="14"/>
              <w:ind w:firstLine="0"/>
              <w:jc w:val="center"/>
              <w:rPr>
                <w:rFonts w:ascii="宋体" w:hAnsi="宋体" w:eastAsia="宋体" w:cs="宋体"/>
                <w:b/>
                <w:bCs/>
                <w:sz w:val="21"/>
                <w:szCs w:val="21"/>
              </w:rPr>
            </w:pPr>
          </w:p>
        </w:tc>
        <w:tc>
          <w:tcPr>
            <w:tcW w:w="656" w:type="dxa"/>
            <w:vAlign w:val="center"/>
          </w:tcPr>
          <w:p w14:paraId="5F69221A">
            <w:pPr>
              <w:widowControl/>
              <w:jc w:val="center"/>
              <w:textAlignment w:val="center"/>
              <w:rPr>
                <w:rFonts w:ascii="宋体" w:hAnsi="宋体" w:eastAsia="宋体" w:cs="宋体"/>
                <w:szCs w:val="21"/>
              </w:rPr>
            </w:pPr>
            <w:r>
              <w:rPr>
                <w:rFonts w:hint="eastAsia" w:ascii="宋体" w:hAnsi="宋体" w:eastAsia="宋体" w:cs="宋体"/>
                <w:color w:val="000000"/>
                <w:kern w:val="0"/>
                <w:szCs w:val="21"/>
                <w:lang w:bidi="ar"/>
              </w:rPr>
              <w:t>4</w:t>
            </w:r>
          </w:p>
        </w:tc>
        <w:tc>
          <w:tcPr>
            <w:tcW w:w="7369" w:type="dxa"/>
            <w:vAlign w:val="center"/>
          </w:tcPr>
          <w:p w14:paraId="038DBAF1">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4、蓝光灯波长：≥470nm；</w:t>
            </w:r>
          </w:p>
        </w:tc>
      </w:tr>
      <w:tr w14:paraId="19FB08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EF504F6">
            <w:pPr>
              <w:pStyle w:val="14"/>
              <w:ind w:firstLine="0"/>
              <w:jc w:val="center"/>
              <w:rPr>
                <w:rFonts w:ascii="宋体" w:hAnsi="宋体" w:eastAsia="宋体" w:cs="宋体"/>
                <w:b/>
                <w:bCs/>
                <w:sz w:val="21"/>
                <w:szCs w:val="21"/>
              </w:rPr>
            </w:pPr>
          </w:p>
        </w:tc>
        <w:tc>
          <w:tcPr>
            <w:tcW w:w="656" w:type="dxa"/>
            <w:vAlign w:val="center"/>
          </w:tcPr>
          <w:p w14:paraId="4517A631">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5</w:t>
            </w:r>
          </w:p>
        </w:tc>
        <w:tc>
          <w:tcPr>
            <w:tcW w:w="7369" w:type="dxa"/>
            <w:vAlign w:val="center"/>
          </w:tcPr>
          <w:p w14:paraId="62ABAE9B">
            <w:pPr>
              <w:widowControl/>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5、缓冲液容量：≥260mL；</w:t>
            </w:r>
          </w:p>
        </w:tc>
      </w:tr>
      <w:tr w14:paraId="49B976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06E753EB">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4F192175">
            <w:pPr>
              <w:spacing w:line="360" w:lineRule="auto"/>
              <w:jc w:val="left"/>
              <w:rPr>
                <w:rFonts w:ascii="宋体" w:hAnsi="宋体" w:cs="宋体"/>
                <w:color w:val="000000" w:themeColor="text1"/>
                <w:kern w:val="0"/>
                <w:szCs w:val="21"/>
                <w:lang w:val="zh-CN" w:bidi="zh-CN"/>
                <w14:textFill>
                  <w14:solidFill>
                    <w14:schemeClr w14:val="tx1"/>
                  </w14:solidFill>
                </w14:textFill>
              </w:rPr>
            </w:pPr>
            <w:r>
              <w:rPr>
                <w:rFonts w:hint="eastAsia" w:ascii="宋体" w:hAnsi="宋体" w:cs="宋体"/>
                <w:color w:val="000000" w:themeColor="text1"/>
                <w:kern w:val="0"/>
                <w:szCs w:val="21"/>
                <w:lang w:val="zh-CN" w:bidi="zh-CN"/>
                <w14:textFill>
                  <w14:solidFill>
                    <w14:schemeClr w14:val="tx1"/>
                  </w14:solidFill>
                </w14:textFill>
              </w:rPr>
              <w:t>打"★"号条款为实质性条款，若有任何一条负偏离或不满足则导致响应无效。</w:t>
            </w:r>
          </w:p>
          <w:p w14:paraId="13C7E124">
            <w:pPr>
              <w:spacing w:line="360" w:lineRule="auto"/>
              <w:jc w:val="left"/>
              <w:rPr>
                <w:rFonts w:ascii="宋体" w:hAnsi="宋体" w:cs="宋体"/>
                <w:szCs w:val="21"/>
              </w:rPr>
            </w:pPr>
            <w:r>
              <w:rPr>
                <w:rFonts w:hint="eastAsia" w:ascii="宋体" w:hAnsi="宋体" w:cs="宋体"/>
                <w:color w:val="000000" w:themeColor="text1"/>
                <w:szCs w:val="21"/>
                <w14:textFill>
                  <w14:solidFill>
                    <w14:schemeClr w14:val="tx1"/>
                  </w14:solidFill>
                </w14:textFill>
              </w:rPr>
              <w:t>打</w:t>
            </w:r>
            <w:r>
              <w:rPr>
                <w:rFonts w:hint="eastAsia" w:ascii="宋体" w:hAnsi="宋体" w:cs="宋体"/>
                <w:color w:val="000000" w:themeColor="text1"/>
                <w:szCs w:val="21"/>
                <w:lang w:bidi="en-U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"号条款为重要技术参数，若有部分"▲"条款未响应或不满足，将导致其响应性评审加重扣分，但不作为无效响应条款。</w:t>
            </w:r>
          </w:p>
        </w:tc>
      </w:tr>
    </w:tbl>
    <w:p w14:paraId="3A2D88E5">
      <w:pPr>
        <w:rPr>
          <w:rFonts w:ascii="宋体" w:hAnsi="宋体" w:eastAsia="宋体" w:cs="宋体"/>
          <w:b/>
          <w:bCs/>
          <w:sz w:val="24"/>
          <w:szCs w:val="32"/>
        </w:rPr>
      </w:pPr>
      <w:r>
        <w:rPr>
          <w:rFonts w:hint="eastAsia" w:ascii="宋体" w:hAnsi="宋体" w:cs="宋体"/>
          <w:b/>
          <w:bCs/>
          <w:sz w:val="24"/>
          <w:szCs w:val="32"/>
        </w:rPr>
        <w:t>附表十五：紫外可见分光光度计</w:t>
      </w:r>
    </w:p>
    <w:tbl>
      <w:tblPr>
        <w:tblStyle w:val="6"/>
        <w:tblW w:w="5000"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09"/>
        <w:gridCol w:w="499"/>
        <w:gridCol w:w="7615"/>
      </w:tblGrid>
      <w:tr w14:paraId="2C8246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09" w:type="dxa"/>
            <w:vAlign w:val="center"/>
          </w:tcPr>
          <w:p w14:paraId="6AB2C1E2">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参数性质</w:t>
            </w:r>
          </w:p>
        </w:tc>
        <w:tc>
          <w:tcPr>
            <w:tcW w:w="499" w:type="dxa"/>
            <w:vAlign w:val="center"/>
          </w:tcPr>
          <w:p w14:paraId="674A01F2">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序号</w:t>
            </w:r>
          </w:p>
        </w:tc>
        <w:tc>
          <w:tcPr>
            <w:tcW w:w="7614" w:type="dxa"/>
            <w:vAlign w:val="center"/>
          </w:tcPr>
          <w:p w14:paraId="0144130B">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具体技术（参数）要求</w:t>
            </w:r>
          </w:p>
        </w:tc>
      </w:tr>
      <w:tr w14:paraId="278B2B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09" w:type="dxa"/>
          </w:tcPr>
          <w:p w14:paraId="688E12FB">
            <w:pPr>
              <w:pStyle w:val="14"/>
              <w:ind w:firstLine="0"/>
              <w:jc w:val="center"/>
              <w:rPr>
                <w:rFonts w:ascii="宋体" w:hAnsi="宋体" w:eastAsia="宋体" w:cs="宋体"/>
                <w:b/>
                <w:bCs/>
                <w:sz w:val="21"/>
                <w:szCs w:val="21"/>
              </w:rPr>
            </w:pPr>
          </w:p>
        </w:tc>
        <w:tc>
          <w:tcPr>
            <w:tcW w:w="499" w:type="dxa"/>
            <w:vAlign w:val="center"/>
          </w:tcPr>
          <w:p w14:paraId="0F0570A5">
            <w:pPr>
              <w:widowControl/>
              <w:jc w:val="center"/>
              <w:textAlignment w:val="center"/>
              <w:rPr>
                <w:rFonts w:ascii="宋体" w:hAnsi="宋体" w:eastAsia="宋体" w:cs="宋体"/>
                <w:szCs w:val="21"/>
              </w:rPr>
            </w:pPr>
            <w:r>
              <w:rPr>
                <w:rFonts w:hint="eastAsia" w:ascii="宋体" w:hAnsi="宋体" w:eastAsia="宋体" w:cs="宋体"/>
                <w:color w:val="000000"/>
                <w:kern w:val="0"/>
                <w:szCs w:val="21"/>
                <w:lang w:bidi="ar"/>
              </w:rPr>
              <w:t>1</w:t>
            </w:r>
          </w:p>
        </w:tc>
        <w:tc>
          <w:tcPr>
            <w:tcW w:w="7614" w:type="dxa"/>
            <w:vAlign w:val="center"/>
          </w:tcPr>
          <w:p w14:paraId="51846A56">
            <w:pPr>
              <w:widowControl/>
              <w:textAlignment w:val="center"/>
              <w:rPr>
                <w:rFonts w:ascii="宋体" w:hAnsi="宋体" w:eastAsia="宋体" w:cs="宋体"/>
                <w:szCs w:val="21"/>
              </w:rPr>
            </w:pPr>
            <w:r>
              <w:rPr>
                <w:rFonts w:hint="eastAsia" w:ascii="等线" w:hAnsi="等线" w:eastAsia="等线" w:cs="等线"/>
                <w:color w:val="000000"/>
                <w:kern w:val="0"/>
                <w:szCs w:val="21"/>
                <w:lang w:bidi="ar"/>
              </w:rPr>
              <w:t>▲</w:t>
            </w:r>
            <w:r>
              <w:rPr>
                <w:rFonts w:hint="eastAsia" w:ascii="宋体" w:hAnsi="宋体" w:eastAsia="宋体" w:cs="宋体"/>
                <w:color w:val="000000"/>
                <w:kern w:val="0"/>
                <w:szCs w:val="21"/>
                <w:lang w:bidi="ar"/>
              </w:rPr>
              <w:t>1.1 光源：采用氘灯及溴钨灯，直插限位结构，换灯后无须调整；</w:t>
            </w:r>
            <w:r>
              <w:rPr>
                <w:rFonts w:hint="eastAsia" w:ascii="宋体" w:hAnsi="宋体" w:eastAsia="宋体" w:cs="宋体"/>
                <w:color w:val="000000"/>
                <w:kern w:val="0"/>
                <w:szCs w:val="21"/>
                <w:lang w:eastAsia="zh-CN" w:bidi="ar"/>
              </w:rPr>
              <w:t>（</w:t>
            </w:r>
            <w:r>
              <w:rPr>
                <w:rFonts w:hint="eastAsia"/>
              </w:rPr>
              <w:t>提供第三方机构出具的检测报告复印件或官网截图等证明材料作为佐证</w:t>
            </w:r>
            <w:r>
              <w:rPr>
                <w:rFonts w:hint="eastAsia"/>
                <w:lang w:val="en-US" w:eastAsia="zh-CN"/>
              </w:rPr>
              <w:t>并加盖投标人公章</w:t>
            </w:r>
            <w:r>
              <w:rPr>
                <w:rFonts w:hint="eastAsia" w:ascii="宋体" w:hAnsi="宋体" w:eastAsia="宋体" w:cs="宋体"/>
                <w:color w:val="000000"/>
                <w:kern w:val="0"/>
                <w:szCs w:val="21"/>
                <w:lang w:eastAsia="zh-CN" w:bidi="ar"/>
              </w:rPr>
              <w:t>）</w:t>
            </w:r>
          </w:p>
        </w:tc>
      </w:tr>
      <w:tr w14:paraId="4DFA9F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09" w:type="dxa"/>
            <w:vAlign w:val="center"/>
          </w:tcPr>
          <w:p w14:paraId="6D4E7C7C">
            <w:pPr>
              <w:pStyle w:val="14"/>
              <w:ind w:firstLine="0"/>
              <w:jc w:val="center"/>
              <w:rPr>
                <w:rFonts w:ascii="宋体" w:hAnsi="宋体" w:eastAsia="宋体" w:cs="宋体"/>
                <w:b/>
                <w:bCs/>
                <w:sz w:val="21"/>
                <w:szCs w:val="21"/>
              </w:rPr>
            </w:pPr>
          </w:p>
        </w:tc>
        <w:tc>
          <w:tcPr>
            <w:tcW w:w="499" w:type="dxa"/>
            <w:vAlign w:val="center"/>
          </w:tcPr>
          <w:p w14:paraId="4E164B69">
            <w:pPr>
              <w:widowControl/>
              <w:jc w:val="center"/>
              <w:textAlignment w:val="center"/>
              <w:rPr>
                <w:rFonts w:ascii="宋体" w:hAnsi="宋体" w:eastAsia="宋体" w:cs="宋体"/>
                <w:szCs w:val="21"/>
              </w:rPr>
            </w:pPr>
            <w:r>
              <w:rPr>
                <w:rFonts w:hint="eastAsia" w:ascii="宋体" w:hAnsi="宋体" w:eastAsia="宋体" w:cs="宋体"/>
                <w:color w:val="000000"/>
                <w:kern w:val="0"/>
                <w:szCs w:val="21"/>
                <w:lang w:bidi="ar"/>
              </w:rPr>
              <w:t>2</w:t>
            </w:r>
          </w:p>
        </w:tc>
        <w:tc>
          <w:tcPr>
            <w:tcW w:w="7614" w:type="dxa"/>
            <w:vAlign w:val="center"/>
          </w:tcPr>
          <w:p w14:paraId="04289377">
            <w:pPr>
              <w:widowControl/>
              <w:textAlignment w:val="center"/>
              <w:rPr>
                <w:rFonts w:hint="eastAsia" w:ascii="宋体" w:hAnsi="宋体" w:cs="宋体" w:eastAsiaTheme="minorEastAsia"/>
                <w:szCs w:val="21"/>
                <w:lang w:eastAsia="zh-CN"/>
              </w:rPr>
            </w:pPr>
            <w:r>
              <w:rPr>
                <w:rFonts w:hint="eastAsia" w:ascii="等线" w:hAnsi="等线" w:eastAsia="等线" w:cs="等线"/>
                <w:color w:val="000000"/>
                <w:kern w:val="0"/>
                <w:szCs w:val="21"/>
                <w:lang w:bidi="ar"/>
              </w:rPr>
              <w:t>▲</w:t>
            </w:r>
            <w:r>
              <w:rPr>
                <w:rFonts w:hint="eastAsia" w:ascii="宋体" w:hAnsi="宋体" w:eastAsia="宋体" w:cs="宋体"/>
                <w:color w:val="000000"/>
                <w:kern w:val="0"/>
                <w:szCs w:val="21"/>
                <w:lang w:bidi="ar"/>
              </w:rPr>
              <w:t>1.2  光学系统：全息衍射凹面光栅双光束比例检测系统；</w:t>
            </w:r>
            <w:r>
              <w:rPr>
                <w:rFonts w:hint="eastAsia"/>
                <w:lang w:eastAsia="zh-CN"/>
              </w:rPr>
              <w:t>（</w:t>
            </w:r>
            <w:r>
              <w:rPr>
                <w:rFonts w:hint="eastAsia"/>
              </w:rPr>
              <w:t>提供第三方机构出具的检测报告复印件或官网截图等证明材料作为佐证</w:t>
            </w:r>
            <w:r>
              <w:rPr>
                <w:rFonts w:hint="eastAsia"/>
                <w:lang w:val="en-US" w:eastAsia="zh-CN"/>
              </w:rPr>
              <w:t>并加盖投标人公章</w:t>
            </w:r>
            <w:r>
              <w:rPr>
                <w:rFonts w:hint="eastAsia"/>
                <w:lang w:eastAsia="zh-CN"/>
              </w:rPr>
              <w:t>）</w:t>
            </w:r>
          </w:p>
        </w:tc>
      </w:tr>
      <w:tr w14:paraId="31CFEF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09" w:type="dxa"/>
            <w:vAlign w:val="center"/>
          </w:tcPr>
          <w:p w14:paraId="7C75F076">
            <w:pPr>
              <w:pStyle w:val="14"/>
              <w:ind w:firstLine="0"/>
              <w:jc w:val="center"/>
              <w:rPr>
                <w:rFonts w:ascii="宋体" w:hAnsi="宋体" w:eastAsia="宋体" w:cs="宋体"/>
                <w:b/>
                <w:bCs/>
                <w:sz w:val="21"/>
                <w:szCs w:val="21"/>
              </w:rPr>
            </w:pPr>
          </w:p>
        </w:tc>
        <w:tc>
          <w:tcPr>
            <w:tcW w:w="499" w:type="dxa"/>
            <w:vAlign w:val="center"/>
          </w:tcPr>
          <w:p w14:paraId="40837004">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3</w:t>
            </w:r>
          </w:p>
        </w:tc>
        <w:tc>
          <w:tcPr>
            <w:tcW w:w="7614" w:type="dxa"/>
            <w:vAlign w:val="center"/>
          </w:tcPr>
          <w:p w14:paraId="46B5988F">
            <w:pPr>
              <w:widowControl/>
              <w:textAlignment w:val="center"/>
              <w:rPr>
                <w:rFonts w:ascii="宋体" w:hAnsi="宋体" w:eastAsia="宋体" w:cs="宋体"/>
                <w:szCs w:val="21"/>
              </w:rPr>
            </w:pPr>
            <w:r>
              <w:rPr>
                <w:rFonts w:hint="eastAsia" w:ascii="等线" w:hAnsi="等线" w:eastAsia="等线" w:cs="等线"/>
                <w:color w:val="000000"/>
                <w:kern w:val="0"/>
                <w:szCs w:val="21"/>
                <w:lang w:bidi="ar"/>
              </w:rPr>
              <w:t>▲</w:t>
            </w:r>
            <w:r>
              <w:rPr>
                <w:rFonts w:hint="eastAsia" w:ascii="宋体" w:hAnsi="宋体" w:eastAsia="宋体" w:cs="宋体"/>
                <w:color w:val="000000"/>
                <w:kern w:val="0"/>
                <w:szCs w:val="21"/>
                <w:lang w:bidi="ar"/>
              </w:rPr>
              <w:t>1.3 全密封结构以及所有光学镜面表面均涂有SiO2保护膜，双重保护保证仪器的光学件不受气体和环境的影响；需配备八联池；</w:t>
            </w:r>
            <w:r>
              <w:rPr>
                <w:rFonts w:hint="eastAsia"/>
                <w:lang w:eastAsia="zh-CN"/>
              </w:rPr>
              <w:t>（</w:t>
            </w:r>
            <w:r>
              <w:rPr>
                <w:rFonts w:hint="eastAsia"/>
              </w:rPr>
              <w:t>提供第三方机构出具的检测报告复印件或官网截图等证明材料作为佐证</w:t>
            </w:r>
            <w:r>
              <w:rPr>
                <w:rFonts w:hint="eastAsia"/>
                <w:lang w:val="en-US" w:eastAsia="zh-CN"/>
              </w:rPr>
              <w:t>并加盖投标人公章</w:t>
            </w:r>
            <w:r>
              <w:rPr>
                <w:rFonts w:hint="eastAsia"/>
                <w:lang w:eastAsia="zh-CN"/>
              </w:rPr>
              <w:t>）</w:t>
            </w:r>
          </w:p>
        </w:tc>
      </w:tr>
      <w:tr w14:paraId="19A38A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09" w:type="dxa"/>
            <w:vAlign w:val="center"/>
          </w:tcPr>
          <w:p w14:paraId="201CF6F1">
            <w:pPr>
              <w:pStyle w:val="14"/>
              <w:ind w:firstLine="0"/>
              <w:jc w:val="center"/>
              <w:rPr>
                <w:rFonts w:ascii="宋体" w:hAnsi="宋体" w:eastAsia="宋体" w:cs="宋体"/>
                <w:b/>
                <w:bCs/>
                <w:sz w:val="21"/>
                <w:szCs w:val="21"/>
              </w:rPr>
            </w:pPr>
          </w:p>
        </w:tc>
        <w:tc>
          <w:tcPr>
            <w:tcW w:w="499" w:type="dxa"/>
            <w:vAlign w:val="center"/>
          </w:tcPr>
          <w:p w14:paraId="6508BC4B">
            <w:pPr>
              <w:widowControl/>
              <w:jc w:val="center"/>
              <w:textAlignment w:val="center"/>
              <w:rPr>
                <w:rFonts w:ascii="宋体" w:hAnsi="宋体" w:eastAsia="宋体" w:cs="宋体"/>
                <w:szCs w:val="21"/>
              </w:rPr>
            </w:pPr>
            <w:r>
              <w:rPr>
                <w:rFonts w:hint="eastAsia" w:ascii="宋体" w:hAnsi="宋体" w:eastAsia="宋体" w:cs="宋体"/>
                <w:color w:val="000000"/>
                <w:kern w:val="0"/>
                <w:szCs w:val="21"/>
                <w:lang w:bidi="ar"/>
              </w:rPr>
              <w:t>4</w:t>
            </w:r>
          </w:p>
        </w:tc>
        <w:tc>
          <w:tcPr>
            <w:tcW w:w="7614" w:type="dxa"/>
            <w:vAlign w:val="center"/>
          </w:tcPr>
          <w:p w14:paraId="0E6E82B4">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1.4 波长范围：190nm-1100nm；</w:t>
            </w:r>
          </w:p>
        </w:tc>
      </w:tr>
      <w:tr w14:paraId="0D6A37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09" w:type="dxa"/>
            <w:vAlign w:val="center"/>
          </w:tcPr>
          <w:p w14:paraId="3AFF2418">
            <w:pPr>
              <w:pStyle w:val="14"/>
              <w:ind w:firstLine="0"/>
              <w:jc w:val="center"/>
              <w:rPr>
                <w:rFonts w:ascii="宋体" w:hAnsi="宋体" w:eastAsia="宋体" w:cs="宋体"/>
                <w:b/>
                <w:bCs/>
                <w:sz w:val="21"/>
                <w:szCs w:val="21"/>
              </w:rPr>
            </w:pPr>
          </w:p>
        </w:tc>
        <w:tc>
          <w:tcPr>
            <w:tcW w:w="499" w:type="dxa"/>
            <w:vAlign w:val="center"/>
          </w:tcPr>
          <w:p w14:paraId="3FBB667C">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5</w:t>
            </w:r>
          </w:p>
        </w:tc>
        <w:tc>
          <w:tcPr>
            <w:tcW w:w="7614" w:type="dxa"/>
            <w:vAlign w:val="center"/>
          </w:tcPr>
          <w:p w14:paraId="3F459C3B">
            <w:pPr>
              <w:widowControl/>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1.5 波长准确度：±1nm（开机自动校准）；</w:t>
            </w:r>
          </w:p>
        </w:tc>
      </w:tr>
      <w:tr w14:paraId="7A2175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09" w:type="dxa"/>
            <w:vAlign w:val="center"/>
          </w:tcPr>
          <w:p w14:paraId="6901A4C0">
            <w:pPr>
              <w:pStyle w:val="14"/>
              <w:ind w:firstLine="0"/>
              <w:jc w:val="center"/>
              <w:rPr>
                <w:rFonts w:ascii="宋体" w:hAnsi="宋体" w:eastAsia="宋体" w:cs="宋体"/>
                <w:b/>
                <w:bCs/>
                <w:sz w:val="21"/>
                <w:szCs w:val="21"/>
              </w:rPr>
            </w:pPr>
          </w:p>
        </w:tc>
        <w:tc>
          <w:tcPr>
            <w:tcW w:w="499" w:type="dxa"/>
            <w:vAlign w:val="center"/>
          </w:tcPr>
          <w:p w14:paraId="776D556E">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6</w:t>
            </w:r>
          </w:p>
        </w:tc>
        <w:tc>
          <w:tcPr>
            <w:tcW w:w="7614" w:type="dxa"/>
            <w:vAlign w:val="center"/>
          </w:tcPr>
          <w:p w14:paraId="17D6A91B">
            <w:pPr>
              <w:widowControl/>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1.6 波长重复性：≤0.2nm；</w:t>
            </w:r>
          </w:p>
        </w:tc>
      </w:tr>
      <w:tr w14:paraId="1E32B9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09" w:type="dxa"/>
            <w:vAlign w:val="center"/>
          </w:tcPr>
          <w:p w14:paraId="4A120360">
            <w:pPr>
              <w:pStyle w:val="14"/>
              <w:ind w:firstLine="0"/>
              <w:jc w:val="center"/>
              <w:rPr>
                <w:rFonts w:ascii="宋体" w:hAnsi="宋体" w:eastAsia="宋体" w:cs="宋体"/>
                <w:b/>
                <w:bCs/>
                <w:sz w:val="21"/>
                <w:szCs w:val="21"/>
              </w:rPr>
            </w:pPr>
          </w:p>
        </w:tc>
        <w:tc>
          <w:tcPr>
            <w:tcW w:w="499" w:type="dxa"/>
            <w:vAlign w:val="center"/>
          </w:tcPr>
          <w:p w14:paraId="20F39B7C">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7</w:t>
            </w:r>
          </w:p>
        </w:tc>
        <w:tc>
          <w:tcPr>
            <w:tcW w:w="7614" w:type="dxa"/>
            <w:vAlign w:val="center"/>
          </w:tcPr>
          <w:p w14:paraId="185C6C81">
            <w:pPr>
              <w:widowControl/>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1.7 光谱带宽：≤2nm；</w:t>
            </w:r>
          </w:p>
        </w:tc>
      </w:tr>
      <w:tr w14:paraId="1E29F5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09" w:type="dxa"/>
            <w:vAlign w:val="center"/>
          </w:tcPr>
          <w:p w14:paraId="559EF005">
            <w:pPr>
              <w:pStyle w:val="14"/>
              <w:ind w:firstLine="0"/>
              <w:jc w:val="center"/>
              <w:rPr>
                <w:rFonts w:ascii="宋体" w:hAnsi="宋体" w:eastAsia="宋体" w:cs="宋体"/>
                <w:b/>
                <w:bCs/>
                <w:sz w:val="21"/>
                <w:szCs w:val="21"/>
              </w:rPr>
            </w:pPr>
          </w:p>
        </w:tc>
        <w:tc>
          <w:tcPr>
            <w:tcW w:w="499" w:type="dxa"/>
            <w:vAlign w:val="center"/>
          </w:tcPr>
          <w:p w14:paraId="6663AF58">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8</w:t>
            </w:r>
          </w:p>
        </w:tc>
        <w:tc>
          <w:tcPr>
            <w:tcW w:w="7614" w:type="dxa"/>
            <w:vAlign w:val="center"/>
          </w:tcPr>
          <w:p w14:paraId="038B5FC0">
            <w:pPr>
              <w:widowControl/>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1.8 杂散光：≤0.05%T；</w:t>
            </w:r>
          </w:p>
        </w:tc>
      </w:tr>
      <w:tr w14:paraId="343E4D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09" w:type="dxa"/>
            <w:vAlign w:val="center"/>
          </w:tcPr>
          <w:p w14:paraId="0A616E3A">
            <w:pPr>
              <w:pStyle w:val="14"/>
              <w:ind w:firstLine="0"/>
              <w:jc w:val="center"/>
              <w:rPr>
                <w:rFonts w:ascii="宋体" w:hAnsi="宋体" w:eastAsia="宋体" w:cs="宋体"/>
                <w:b/>
                <w:bCs/>
                <w:sz w:val="21"/>
                <w:szCs w:val="21"/>
              </w:rPr>
            </w:pPr>
          </w:p>
        </w:tc>
        <w:tc>
          <w:tcPr>
            <w:tcW w:w="499" w:type="dxa"/>
            <w:vAlign w:val="center"/>
          </w:tcPr>
          <w:p w14:paraId="2E894214">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9</w:t>
            </w:r>
          </w:p>
        </w:tc>
        <w:tc>
          <w:tcPr>
            <w:tcW w:w="7614" w:type="dxa"/>
            <w:vAlign w:val="center"/>
          </w:tcPr>
          <w:p w14:paraId="30441D73">
            <w:pPr>
              <w:widowControl/>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1.9 光源转换：自动切换；</w:t>
            </w:r>
          </w:p>
        </w:tc>
      </w:tr>
      <w:tr w14:paraId="547AC6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09" w:type="dxa"/>
            <w:vAlign w:val="center"/>
          </w:tcPr>
          <w:p w14:paraId="585463EC">
            <w:pPr>
              <w:pStyle w:val="14"/>
              <w:ind w:firstLine="0"/>
              <w:jc w:val="center"/>
              <w:rPr>
                <w:rFonts w:ascii="宋体" w:hAnsi="宋体" w:eastAsia="宋体" w:cs="宋体"/>
                <w:b/>
                <w:bCs/>
                <w:sz w:val="21"/>
                <w:szCs w:val="21"/>
              </w:rPr>
            </w:pPr>
          </w:p>
        </w:tc>
        <w:tc>
          <w:tcPr>
            <w:tcW w:w="499" w:type="dxa"/>
            <w:vAlign w:val="center"/>
          </w:tcPr>
          <w:p w14:paraId="18DF07DC">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10</w:t>
            </w:r>
          </w:p>
        </w:tc>
        <w:tc>
          <w:tcPr>
            <w:tcW w:w="7614" w:type="dxa"/>
            <w:vAlign w:val="center"/>
          </w:tcPr>
          <w:p w14:paraId="45E77F7E">
            <w:pPr>
              <w:widowControl/>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1.10 光度方式：吸光度、透过率、浓度；</w:t>
            </w:r>
          </w:p>
        </w:tc>
      </w:tr>
      <w:tr w14:paraId="6830E1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09" w:type="dxa"/>
            <w:vAlign w:val="center"/>
          </w:tcPr>
          <w:p w14:paraId="53246105">
            <w:pPr>
              <w:pStyle w:val="14"/>
              <w:ind w:firstLine="0"/>
              <w:jc w:val="center"/>
              <w:rPr>
                <w:rFonts w:ascii="宋体" w:hAnsi="宋体" w:eastAsia="宋体" w:cs="宋体"/>
                <w:b/>
                <w:bCs/>
                <w:sz w:val="21"/>
                <w:szCs w:val="21"/>
              </w:rPr>
            </w:pPr>
          </w:p>
        </w:tc>
        <w:tc>
          <w:tcPr>
            <w:tcW w:w="499" w:type="dxa"/>
            <w:vAlign w:val="center"/>
          </w:tcPr>
          <w:p w14:paraId="7C18DE25">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11</w:t>
            </w:r>
          </w:p>
        </w:tc>
        <w:tc>
          <w:tcPr>
            <w:tcW w:w="7614" w:type="dxa"/>
            <w:vAlign w:val="center"/>
          </w:tcPr>
          <w:p w14:paraId="78832DE6">
            <w:pPr>
              <w:widowControl/>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1.11 光度范围：-0.3-3Abs；</w:t>
            </w:r>
          </w:p>
        </w:tc>
      </w:tr>
      <w:tr w14:paraId="755988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09" w:type="dxa"/>
            <w:vAlign w:val="center"/>
          </w:tcPr>
          <w:p w14:paraId="3DD0F560">
            <w:pPr>
              <w:pStyle w:val="14"/>
              <w:ind w:firstLine="0"/>
              <w:jc w:val="center"/>
              <w:rPr>
                <w:rFonts w:ascii="宋体" w:hAnsi="宋体" w:eastAsia="宋体" w:cs="宋体"/>
                <w:b/>
                <w:bCs/>
                <w:sz w:val="21"/>
                <w:szCs w:val="21"/>
              </w:rPr>
            </w:pPr>
          </w:p>
        </w:tc>
        <w:tc>
          <w:tcPr>
            <w:tcW w:w="499" w:type="dxa"/>
            <w:vAlign w:val="center"/>
          </w:tcPr>
          <w:p w14:paraId="15E8C150">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12</w:t>
            </w:r>
          </w:p>
        </w:tc>
        <w:tc>
          <w:tcPr>
            <w:tcW w:w="7614" w:type="dxa"/>
            <w:vAlign w:val="center"/>
          </w:tcPr>
          <w:p w14:paraId="7BA9C5BA">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1.12 光度准确度： ±0.002Abs(0-0.5Abs)&amp;±0.004Abs(0.5-1.0Abs)&amp;±0.3%T(0-100%T)；</w:t>
            </w:r>
          </w:p>
        </w:tc>
      </w:tr>
      <w:tr w14:paraId="18A63C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09" w:type="dxa"/>
            <w:vAlign w:val="center"/>
          </w:tcPr>
          <w:p w14:paraId="19E7AA59">
            <w:pPr>
              <w:pStyle w:val="14"/>
              <w:ind w:firstLine="0"/>
              <w:jc w:val="center"/>
              <w:rPr>
                <w:rFonts w:ascii="宋体" w:hAnsi="宋体" w:eastAsia="宋体" w:cs="宋体"/>
                <w:b/>
                <w:bCs/>
                <w:sz w:val="21"/>
                <w:szCs w:val="21"/>
              </w:rPr>
            </w:pPr>
          </w:p>
        </w:tc>
        <w:tc>
          <w:tcPr>
            <w:tcW w:w="499" w:type="dxa"/>
            <w:vAlign w:val="center"/>
          </w:tcPr>
          <w:p w14:paraId="4DCDBE54">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13</w:t>
            </w:r>
          </w:p>
        </w:tc>
        <w:tc>
          <w:tcPr>
            <w:tcW w:w="7614" w:type="dxa"/>
            <w:vAlign w:val="center"/>
          </w:tcPr>
          <w:p w14:paraId="5340E8FC">
            <w:pPr>
              <w:widowControl/>
              <w:jc w:val="left"/>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1.13 光度重复性： ≤0.001Abs(0-0.5Abs)≤0.002Abs(0.5-1.0Abs)≤0.15%T(0-100%T)</w:t>
            </w:r>
          </w:p>
        </w:tc>
      </w:tr>
      <w:tr w14:paraId="4E49BA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09" w:type="dxa"/>
            <w:vAlign w:val="center"/>
          </w:tcPr>
          <w:p w14:paraId="3D1314BC">
            <w:pPr>
              <w:pStyle w:val="14"/>
              <w:ind w:firstLine="0"/>
              <w:jc w:val="center"/>
              <w:rPr>
                <w:rFonts w:ascii="宋体" w:hAnsi="宋体" w:eastAsia="宋体" w:cs="宋体"/>
                <w:b/>
                <w:bCs/>
                <w:sz w:val="21"/>
                <w:szCs w:val="21"/>
              </w:rPr>
            </w:pPr>
          </w:p>
        </w:tc>
        <w:tc>
          <w:tcPr>
            <w:tcW w:w="499" w:type="dxa"/>
            <w:vAlign w:val="center"/>
          </w:tcPr>
          <w:p w14:paraId="520DAF37">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14</w:t>
            </w:r>
          </w:p>
        </w:tc>
        <w:tc>
          <w:tcPr>
            <w:tcW w:w="7614" w:type="dxa"/>
            <w:vAlign w:val="center"/>
          </w:tcPr>
          <w:p w14:paraId="5656B5D4">
            <w:pPr>
              <w:widowControl/>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1.14 基线平直度：±0.002Abs（200-1000nm）；</w:t>
            </w:r>
          </w:p>
        </w:tc>
      </w:tr>
      <w:tr w14:paraId="7A5864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09" w:type="dxa"/>
            <w:vAlign w:val="center"/>
          </w:tcPr>
          <w:p w14:paraId="3EF877E1">
            <w:pPr>
              <w:pStyle w:val="14"/>
              <w:ind w:firstLine="0"/>
              <w:jc w:val="center"/>
              <w:rPr>
                <w:rFonts w:ascii="宋体" w:hAnsi="宋体" w:eastAsia="宋体" w:cs="宋体"/>
                <w:b/>
                <w:bCs/>
                <w:sz w:val="21"/>
                <w:szCs w:val="21"/>
              </w:rPr>
            </w:pPr>
          </w:p>
        </w:tc>
        <w:tc>
          <w:tcPr>
            <w:tcW w:w="499" w:type="dxa"/>
            <w:vAlign w:val="center"/>
          </w:tcPr>
          <w:p w14:paraId="6C140EEF">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15</w:t>
            </w:r>
          </w:p>
        </w:tc>
        <w:tc>
          <w:tcPr>
            <w:tcW w:w="7614" w:type="dxa"/>
            <w:vAlign w:val="center"/>
          </w:tcPr>
          <w:p w14:paraId="7AA5B21C">
            <w:pPr>
              <w:widowControl/>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1.15 基线漂移：</w:t>
            </w:r>
            <w:r>
              <w:rPr>
                <w:rFonts w:ascii="宋体" w:hAnsi="宋体" w:eastAsia="宋体" w:cs="宋体"/>
                <w:sz w:val="24"/>
              </w:rPr>
              <w:t>≤</w:t>
            </w:r>
            <w:r>
              <w:rPr>
                <w:rFonts w:hint="eastAsia" w:ascii="宋体" w:hAnsi="宋体" w:eastAsia="宋体" w:cs="宋体"/>
                <w:color w:val="000000"/>
                <w:kern w:val="0"/>
                <w:szCs w:val="21"/>
                <w:lang w:bidi="ar"/>
              </w:rPr>
              <w:t>0.001Abs/h(500nm,0Abs，预热2小时后)；</w:t>
            </w:r>
          </w:p>
        </w:tc>
      </w:tr>
      <w:tr w14:paraId="5D13B3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09" w:type="dxa"/>
            <w:vAlign w:val="center"/>
          </w:tcPr>
          <w:p w14:paraId="6E41D28B">
            <w:pPr>
              <w:pStyle w:val="14"/>
              <w:ind w:firstLine="0"/>
              <w:jc w:val="center"/>
              <w:rPr>
                <w:rFonts w:ascii="宋体" w:hAnsi="宋体" w:eastAsia="宋体" w:cs="宋体"/>
                <w:b/>
                <w:bCs/>
                <w:sz w:val="21"/>
                <w:szCs w:val="21"/>
              </w:rPr>
            </w:pPr>
          </w:p>
        </w:tc>
        <w:tc>
          <w:tcPr>
            <w:tcW w:w="499" w:type="dxa"/>
            <w:vAlign w:val="center"/>
          </w:tcPr>
          <w:p w14:paraId="60253FF4">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16</w:t>
            </w:r>
          </w:p>
        </w:tc>
        <w:tc>
          <w:tcPr>
            <w:tcW w:w="7614" w:type="dxa"/>
            <w:vAlign w:val="center"/>
          </w:tcPr>
          <w:p w14:paraId="4496B702">
            <w:pPr>
              <w:widowControl/>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1.16 噪声：±0.001Abs  (500nm,P～P)开机预热半小时后；</w:t>
            </w:r>
          </w:p>
        </w:tc>
      </w:tr>
      <w:tr w14:paraId="38E08B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09" w:type="dxa"/>
            <w:vAlign w:val="center"/>
          </w:tcPr>
          <w:p w14:paraId="02674B4E">
            <w:pPr>
              <w:pStyle w:val="14"/>
              <w:ind w:firstLine="0"/>
              <w:jc w:val="center"/>
              <w:rPr>
                <w:rFonts w:ascii="宋体" w:hAnsi="宋体" w:eastAsia="宋体" w:cs="宋体"/>
                <w:b/>
                <w:bCs/>
                <w:sz w:val="21"/>
                <w:szCs w:val="21"/>
              </w:rPr>
            </w:pPr>
          </w:p>
        </w:tc>
        <w:tc>
          <w:tcPr>
            <w:tcW w:w="499" w:type="dxa"/>
            <w:vAlign w:val="center"/>
          </w:tcPr>
          <w:p w14:paraId="52AD0B92">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17</w:t>
            </w:r>
          </w:p>
        </w:tc>
        <w:tc>
          <w:tcPr>
            <w:tcW w:w="7614" w:type="dxa"/>
            <w:vAlign w:val="center"/>
          </w:tcPr>
          <w:p w14:paraId="6D4B0844">
            <w:pPr>
              <w:widowControl/>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1.17 显示：内置大屏幕显示屏；</w:t>
            </w:r>
          </w:p>
        </w:tc>
      </w:tr>
      <w:tr w14:paraId="4D902B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09" w:type="dxa"/>
            <w:vAlign w:val="center"/>
          </w:tcPr>
          <w:p w14:paraId="0224E479">
            <w:pPr>
              <w:pStyle w:val="14"/>
              <w:ind w:firstLine="0"/>
              <w:jc w:val="center"/>
              <w:rPr>
                <w:rFonts w:ascii="宋体" w:hAnsi="宋体" w:eastAsia="宋体" w:cs="宋体"/>
                <w:b/>
                <w:bCs/>
                <w:sz w:val="21"/>
                <w:szCs w:val="21"/>
              </w:rPr>
            </w:pPr>
          </w:p>
        </w:tc>
        <w:tc>
          <w:tcPr>
            <w:tcW w:w="499" w:type="dxa"/>
            <w:vAlign w:val="center"/>
          </w:tcPr>
          <w:p w14:paraId="6B573E28">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18</w:t>
            </w:r>
          </w:p>
        </w:tc>
        <w:tc>
          <w:tcPr>
            <w:tcW w:w="7614" w:type="dxa"/>
            <w:vAlign w:val="center"/>
          </w:tcPr>
          <w:p w14:paraId="0DC854CE">
            <w:pPr>
              <w:widowControl/>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1.18 设有RS-232接口，可与电脑和打印机连接，扩展单机功能，方便用户使用。</w:t>
            </w:r>
          </w:p>
        </w:tc>
      </w:tr>
      <w:tr w14:paraId="4E57FD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09" w:type="dxa"/>
          </w:tcPr>
          <w:p w14:paraId="2464BFEF">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113" w:type="dxa"/>
            <w:gridSpan w:val="2"/>
          </w:tcPr>
          <w:p w14:paraId="58A9B776">
            <w:pPr>
              <w:spacing w:line="360" w:lineRule="auto"/>
              <w:jc w:val="left"/>
              <w:rPr>
                <w:rFonts w:ascii="宋体" w:hAnsi="宋体" w:cs="宋体"/>
                <w:color w:val="000000" w:themeColor="text1"/>
                <w:kern w:val="0"/>
                <w:szCs w:val="21"/>
                <w:lang w:val="zh-CN" w:bidi="zh-CN"/>
                <w14:textFill>
                  <w14:solidFill>
                    <w14:schemeClr w14:val="tx1"/>
                  </w14:solidFill>
                </w14:textFill>
              </w:rPr>
            </w:pPr>
            <w:r>
              <w:rPr>
                <w:rFonts w:hint="eastAsia" w:ascii="宋体" w:hAnsi="宋体" w:cs="宋体"/>
                <w:color w:val="000000" w:themeColor="text1"/>
                <w:kern w:val="0"/>
                <w:szCs w:val="21"/>
                <w:lang w:val="zh-CN" w:bidi="zh-CN"/>
                <w14:textFill>
                  <w14:solidFill>
                    <w14:schemeClr w14:val="tx1"/>
                  </w14:solidFill>
                </w14:textFill>
              </w:rPr>
              <w:t>打"★"号条款为实质性条款，若有任何一条负偏离或不满足则导致响应无效。</w:t>
            </w:r>
          </w:p>
          <w:p w14:paraId="4FFBF439">
            <w:pPr>
              <w:spacing w:line="360" w:lineRule="auto"/>
              <w:jc w:val="left"/>
              <w:rPr>
                <w:rFonts w:ascii="宋体" w:hAnsi="宋体" w:cs="宋体"/>
                <w:szCs w:val="21"/>
              </w:rPr>
            </w:pPr>
            <w:r>
              <w:rPr>
                <w:rFonts w:hint="eastAsia" w:ascii="宋体" w:hAnsi="宋体" w:cs="宋体"/>
                <w:color w:val="000000" w:themeColor="text1"/>
                <w:szCs w:val="21"/>
                <w14:textFill>
                  <w14:solidFill>
                    <w14:schemeClr w14:val="tx1"/>
                  </w14:solidFill>
                </w14:textFill>
              </w:rPr>
              <w:t>打</w:t>
            </w:r>
            <w:r>
              <w:rPr>
                <w:rFonts w:hint="eastAsia" w:ascii="宋体" w:hAnsi="宋体" w:cs="宋体"/>
                <w:color w:val="000000" w:themeColor="text1"/>
                <w:szCs w:val="21"/>
                <w:lang w:bidi="en-U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"号条款为重要技术参数，若有部分"▲"条款未响应或不满足，将导致其响应性评审加重扣分，但不作为无效响应条款。</w:t>
            </w:r>
          </w:p>
        </w:tc>
      </w:tr>
    </w:tbl>
    <w:p w14:paraId="1AC19371">
      <w:pPr>
        <w:rPr>
          <w:rFonts w:ascii="宋体" w:hAnsi="宋体" w:eastAsia="宋体" w:cs="宋体"/>
          <w:b/>
          <w:bCs/>
          <w:sz w:val="24"/>
          <w:szCs w:val="32"/>
        </w:rPr>
      </w:pPr>
      <w:r>
        <w:rPr>
          <w:rFonts w:hint="eastAsia" w:ascii="宋体" w:hAnsi="宋体" w:cs="宋体"/>
          <w:b/>
          <w:bCs/>
          <w:sz w:val="24"/>
          <w:szCs w:val="32"/>
        </w:rPr>
        <w:t>附表十六：摇床</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31D3AD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1C1E3B4">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参数性质</w:t>
            </w:r>
          </w:p>
        </w:tc>
        <w:tc>
          <w:tcPr>
            <w:tcW w:w="656" w:type="dxa"/>
            <w:vAlign w:val="center"/>
          </w:tcPr>
          <w:p w14:paraId="31EB51EB">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序号</w:t>
            </w:r>
          </w:p>
        </w:tc>
        <w:tc>
          <w:tcPr>
            <w:tcW w:w="7369" w:type="dxa"/>
            <w:vAlign w:val="center"/>
          </w:tcPr>
          <w:p w14:paraId="5D573851">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具体技术（参数）要求</w:t>
            </w:r>
          </w:p>
        </w:tc>
      </w:tr>
      <w:tr w14:paraId="0C27BF9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759C02B0">
            <w:pPr>
              <w:pStyle w:val="14"/>
              <w:ind w:firstLine="0"/>
              <w:jc w:val="center"/>
              <w:rPr>
                <w:rFonts w:ascii="宋体" w:hAnsi="宋体" w:eastAsia="宋体" w:cs="宋体"/>
                <w:b/>
                <w:bCs/>
                <w:sz w:val="21"/>
                <w:szCs w:val="21"/>
              </w:rPr>
            </w:pPr>
          </w:p>
        </w:tc>
        <w:tc>
          <w:tcPr>
            <w:tcW w:w="656" w:type="dxa"/>
            <w:vAlign w:val="center"/>
          </w:tcPr>
          <w:p w14:paraId="630E9ADC">
            <w:pPr>
              <w:widowControl/>
              <w:jc w:val="center"/>
              <w:textAlignment w:val="center"/>
              <w:rPr>
                <w:rFonts w:ascii="宋体" w:hAnsi="宋体" w:eastAsia="宋体" w:cs="宋体"/>
                <w:szCs w:val="21"/>
              </w:rPr>
            </w:pPr>
            <w:r>
              <w:rPr>
                <w:rFonts w:hint="eastAsia" w:ascii="宋体" w:hAnsi="宋体" w:eastAsia="宋体" w:cs="宋体"/>
                <w:color w:val="000000"/>
                <w:kern w:val="0"/>
                <w:szCs w:val="21"/>
                <w:lang w:bidi="ar"/>
              </w:rPr>
              <w:t>1</w:t>
            </w:r>
          </w:p>
        </w:tc>
        <w:tc>
          <w:tcPr>
            <w:tcW w:w="7369" w:type="dxa"/>
            <w:vAlign w:val="center"/>
          </w:tcPr>
          <w:p w14:paraId="4799F549">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1. 振荡方式：回旋振荡；</w:t>
            </w:r>
          </w:p>
        </w:tc>
      </w:tr>
      <w:tr w14:paraId="2869E2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270C164">
            <w:pPr>
              <w:pStyle w:val="14"/>
              <w:ind w:firstLine="0"/>
              <w:jc w:val="center"/>
              <w:rPr>
                <w:rFonts w:ascii="宋体" w:hAnsi="宋体" w:eastAsia="宋体" w:cs="宋体"/>
                <w:b/>
                <w:bCs/>
                <w:sz w:val="21"/>
                <w:szCs w:val="21"/>
              </w:rPr>
            </w:pPr>
          </w:p>
        </w:tc>
        <w:tc>
          <w:tcPr>
            <w:tcW w:w="656" w:type="dxa"/>
            <w:vAlign w:val="center"/>
          </w:tcPr>
          <w:p w14:paraId="099189F3">
            <w:pPr>
              <w:widowControl/>
              <w:jc w:val="center"/>
              <w:textAlignment w:val="center"/>
              <w:rPr>
                <w:rFonts w:ascii="宋体" w:hAnsi="宋体" w:eastAsia="宋体" w:cs="宋体"/>
                <w:szCs w:val="21"/>
              </w:rPr>
            </w:pPr>
            <w:r>
              <w:rPr>
                <w:rFonts w:hint="eastAsia" w:ascii="宋体" w:hAnsi="宋体" w:eastAsia="宋体" w:cs="宋体"/>
                <w:color w:val="000000"/>
                <w:kern w:val="0"/>
                <w:szCs w:val="21"/>
                <w:lang w:bidi="ar"/>
              </w:rPr>
              <w:t>2</w:t>
            </w:r>
          </w:p>
        </w:tc>
        <w:tc>
          <w:tcPr>
            <w:tcW w:w="7369" w:type="dxa"/>
            <w:vAlign w:val="center"/>
          </w:tcPr>
          <w:p w14:paraId="0314E64A">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2. 振荡频率：40～300 rpm；</w:t>
            </w:r>
          </w:p>
        </w:tc>
      </w:tr>
      <w:tr w14:paraId="5079FA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B0B5B76">
            <w:pPr>
              <w:pStyle w:val="14"/>
              <w:ind w:firstLine="0"/>
              <w:jc w:val="center"/>
              <w:rPr>
                <w:rFonts w:ascii="宋体" w:hAnsi="宋体" w:eastAsia="宋体" w:cs="宋体"/>
                <w:b/>
                <w:bCs/>
                <w:sz w:val="21"/>
                <w:szCs w:val="21"/>
              </w:rPr>
            </w:pPr>
          </w:p>
        </w:tc>
        <w:tc>
          <w:tcPr>
            <w:tcW w:w="656" w:type="dxa"/>
            <w:vAlign w:val="center"/>
          </w:tcPr>
          <w:p w14:paraId="36EC9DCD">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3</w:t>
            </w:r>
          </w:p>
        </w:tc>
        <w:tc>
          <w:tcPr>
            <w:tcW w:w="7369" w:type="dxa"/>
            <w:vAlign w:val="center"/>
          </w:tcPr>
          <w:p w14:paraId="54955CF9">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3. 振幅：≥20 mm；</w:t>
            </w:r>
          </w:p>
        </w:tc>
      </w:tr>
      <w:tr w14:paraId="41C867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6E5E922">
            <w:pPr>
              <w:pStyle w:val="14"/>
              <w:ind w:firstLine="0"/>
              <w:jc w:val="center"/>
              <w:rPr>
                <w:rFonts w:ascii="宋体" w:hAnsi="宋体" w:eastAsia="宋体" w:cs="宋体"/>
                <w:b/>
                <w:bCs/>
                <w:sz w:val="21"/>
                <w:szCs w:val="21"/>
              </w:rPr>
            </w:pPr>
          </w:p>
        </w:tc>
        <w:tc>
          <w:tcPr>
            <w:tcW w:w="656" w:type="dxa"/>
            <w:vAlign w:val="center"/>
          </w:tcPr>
          <w:p w14:paraId="46006B95">
            <w:pPr>
              <w:widowControl/>
              <w:jc w:val="center"/>
              <w:textAlignment w:val="center"/>
              <w:rPr>
                <w:rFonts w:ascii="宋体" w:hAnsi="宋体" w:eastAsia="宋体" w:cs="宋体"/>
                <w:szCs w:val="21"/>
              </w:rPr>
            </w:pPr>
            <w:r>
              <w:rPr>
                <w:rFonts w:hint="eastAsia" w:ascii="宋体" w:hAnsi="宋体" w:eastAsia="宋体" w:cs="宋体"/>
                <w:color w:val="000000"/>
                <w:kern w:val="0"/>
                <w:szCs w:val="21"/>
                <w:lang w:bidi="ar"/>
              </w:rPr>
              <w:t>4</w:t>
            </w:r>
          </w:p>
        </w:tc>
        <w:tc>
          <w:tcPr>
            <w:tcW w:w="7369" w:type="dxa"/>
            <w:vAlign w:val="center"/>
          </w:tcPr>
          <w:p w14:paraId="083E69E7">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4. 控温范围：RT+5～65℃；</w:t>
            </w:r>
          </w:p>
        </w:tc>
      </w:tr>
      <w:tr w14:paraId="1D9DE2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762544B">
            <w:pPr>
              <w:pStyle w:val="14"/>
              <w:ind w:firstLine="0"/>
              <w:jc w:val="center"/>
              <w:rPr>
                <w:rFonts w:ascii="宋体" w:hAnsi="宋体" w:eastAsia="宋体" w:cs="宋体"/>
                <w:b/>
                <w:bCs/>
                <w:sz w:val="21"/>
                <w:szCs w:val="21"/>
              </w:rPr>
            </w:pPr>
          </w:p>
        </w:tc>
        <w:tc>
          <w:tcPr>
            <w:tcW w:w="656" w:type="dxa"/>
            <w:vAlign w:val="center"/>
          </w:tcPr>
          <w:p w14:paraId="274C8D2B">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5</w:t>
            </w:r>
          </w:p>
        </w:tc>
        <w:tc>
          <w:tcPr>
            <w:tcW w:w="7369" w:type="dxa"/>
            <w:vAlign w:val="center"/>
          </w:tcPr>
          <w:p w14:paraId="7E53B886">
            <w:pPr>
              <w:widowControl/>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5. 温度分辨率：0.1℃；</w:t>
            </w:r>
          </w:p>
        </w:tc>
      </w:tr>
      <w:tr w14:paraId="4031B9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B123280">
            <w:pPr>
              <w:pStyle w:val="14"/>
              <w:ind w:firstLine="0"/>
              <w:jc w:val="center"/>
              <w:rPr>
                <w:rFonts w:ascii="宋体" w:hAnsi="宋体" w:eastAsia="宋体" w:cs="宋体"/>
                <w:b/>
                <w:bCs/>
                <w:sz w:val="21"/>
                <w:szCs w:val="21"/>
              </w:rPr>
            </w:pPr>
          </w:p>
        </w:tc>
        <w:tc>
          <w:tcPr>
            <w:tcW w:w="656" w:type="dxa"/>
            <w:vAlign w:val="center"/>
          </w:tcPr>
          <w:p w14:paraId="1E8847A2">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6</w:t>
            </w:r>
          </w:p>
        </w:tc>
        <w:tc>
          <w:tcPr>
            <w:tcW w:w="7369" w:type="dxa"/>
            <w:vAlign w:val="center"/>
          </w:tcPr>
          <w:p w14:paraId="70DE8B66">
            <w:pPr>
              <w:widowControl/>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6. 定时范围：1～9999 min；</w:t>
            </w:r>
          </w:p>
        </w:tc>
      </w:tr>
      <w:tr w14:paraId="5EC7FB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7957357">
            <w:pPr>
              <w:pStyle w:val="14"/>
              <w:ind w:firstLine="0"/>
              <w:jc w:val="center"/>
              <w:rPr>
                <w:rFonts w:ascii="宋体" w:hAnsi="宋体" w:eastAsia="宋体" w:cs="宋体"/>
                <w:b/>
                <w:bCs/>
                <w:sz w:val="21"/>
                <w:szCs w:val="21"/>
              </w:rPr>
            </w:pPr>
          </w:p>
        </w:tc>
        <w:tc>
          <w:tcPr>
            <w:tcW w:w="656" w:type="dxa"/>
            <w:vAlign w:val="center"/>
          </w:tcPr>
          <w:p w14:paraId="2FAB9F27">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7</w:t>
            </w:r>
          </w:p>
        </w:tc>
        <w:tc>
          <w:tcPr>
            <w:tcW w:w="7369" w:type="dxa"/>
            <w:vAlign w:val="center"/>
          </w:tcPr>
          <w:p w14:paraId="4188F00B">
            <w:pPr>
              <w:widowControl/>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7. 电源：≥AC220V 50Hz；</w:t>
            </w:r>
          </w:p>
        </w:tc>
      </w:tr>
      <w:tr w14:paraId="5C0CFC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0944BF3">
            <w:pPr>
              <w:pStyle w:val="14"/>
              <w:ind w:firstLine="0"/>
              <w:jc w:val="center"/>
              <w:rPr>
                <w:rFonts w:ascii="宋体" w:hAnsi="宋体" w:eastAsia="宋体" w:cs="宋体"/>
                <w:b/>
                <w:bCs/>
                <w:sz w:val="21"/>
                <w:szCs w:val="21"/>
              </w:rPr>
            </w:pPr>
          </w:p>
        </w:tc>
        <w:tc>
          <w:tcPr>
            <w:tcW w:w="656" w:type="dxa"/>
            <w:vAlign w:val="center"/>
          </w:tcPr>
          <w:p w14:paraId="0421504C">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8</w:t>
            </w:r>
          </w:p>
        </w:tc>
        <w:tc>
          <w:tcPr>
            <w:tcW w:w="7369" w:type="dxa"/>
            <w:vAlign w:val="center"/>
          </w:tcPr>
          <w:p w14:paraId="13F3D629">
            <w:pPr>
              <w:widowControl/>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8. 整机功率：≥650W；</w:t>
            </w:r>
          </w:p>
        </w:tc>
      </w:tr>
      <w:tr w14:paraId="2543BE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B9C6DED">
            <w:pPr>
              <w:pStyle w:val="14"/>
              <w:ind w:firstLine="0"/>
              <w:jc w:val="center"/>
              <w:rPr>
                <w:rFonts w:ascii="宋体" w:hAnsi="宋体" w:eastAsia="宋体" w:cs="宋体"/>
                <w:b/>
                <w:bCs/>
                <w:sz w:val="21"/>
                <w:szCs w:val="21"/>
              </w:rPr>
            </w:pPr>
          </w:p>
        </w:tc>
        <w:tc>
          <w:tcPr>
            <w:tcW w:w="656" w:type="dxa"/>
            <w:vAlign w:val="center"/>
          </w:tcPr>
          <w:p w14:paraId="37FF4231">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9</w:t>
            </w:r>
          </w:p>
        </w:tc>
        <w:tc>
          <w:tcPr>
            <w:tcW w:w="7369" w:type="dxa"/>
            <w:vAlign w:val="center"/>
          </w:tcPr>
          <w:p w14:paraId="01F9B4AF">
            <w:pPr>
              <w:widowControl/>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9. 托盘尺寸：≥370×340 mm。</w:t>
            </w:r>
          </w:p>
        </w:tc>
      </w:tr>
      <w:tr w14:paraId="64B722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5CBDDB78">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74262F3C">
            <w:pPr>
              <w:spacing w:line="360" w:lineRule="auto"/>
              <w:jc w:val="left"/>
              <w:rPr>
                <w:rFonts w:ascii="宋体" w:hAnsi="宋体" w:cs="宋体"/>
                <w:color w:val="000000" w:themeColor="text1"/>
                <w:kern w:val="0"/>
                <w:szCs w:val="21"/>
                <w:lang w:val="zh-CN" w:bidi="zh-CN"/>
                <w14:textFill>
                  <w14:solidFill>
                    <w14:schemeClr w14:val="tx1"/>
                  </w14:solidFill>
                </w14:textFill>
              </w:rPr>
            </w:pPr>
            <w:r>
              <w:rPr>
                <w:rFonts w:hint="eastAsia" w:ascii="宋体" w:hAnsi="宋体" w:cs="宋体"/>
                <w:color w:val="000000" w:themeColor="text1"/>
                <w:kern w:val="0"/>
                <w:szCs w:val="21"/>
                <w:lang w:val="zh-CN" w:bidi="zh-CN"/>
                <w14:textFill>
                  <w14:solidFill>
                    <w14:schemeClr w14:val="tx1"/>
                  </w14:solidFill>
                </w14:textFill>
              </w:rPr>
              <w:t>打"★"号条款为实质性条款，若有任何一条负偏离或不满足则导致响应无效。</w:t>
            </w:r>
          </w:p>
          <w:p w14:paraId="31CC2820">
            <w:pPr>
              <w:spacing w:line="360" w:lineRule="auto"/>
              <w:jc w:val="left"/>
              <w:rPr>
                <w:rFonts w:ascii="宋体" w:hAnsi="宋体" w:cs="宋体"/>
                <w:szCs w:val="21"/>
              </w:rPr>
            </w:pPr>
            <w:r>
              <w:rPr>
                <w:rFonts w:hint="eastAsia" w:ascii="宋体" w:hAnsi="宋体" w:cs="宋体"/>
                <w:color w:val="000000" w:themeColor="text1"/>
                <w:szCs w:val="21"/>
                <w14:textFill>
                  <w14:solidFill>
                    <w14:schemeClr w14:val="tx1"/>
                  </w14:solidFill>
                </w14:textFill>
              </w:rPr>
              <w:t>打</w:t>
            </w:r>
            <w:r>
              <w:rPr>
                <w:rFonts w:hint="eastAsia" w:ascii="宋体" w:hAnsi="宋体" w:cs="宋体"/>
                <w:color w:val="000000" w:themeColor="text1"/>
                <w:szCs w:val="21"/>
                <w:lang w:bidi="en-U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"号条款为重要技术参数，若有部分"▲"条款未响应或不满足，将导致其响应性评审加重扣分，但不作为无效响应条款。</w:t>
            </w:r>
          </w:p>
        </w:tc>
      </w:tr>
    </w:tbl>
    <w:p w14:paraId="13EC664B">
      <w:pPr>
        <w:rPr>
          <w:rFonts w:ascii="宋体" w:hAnsi="宋体" w:eastAsia="宋体" w:cs="宋体"/>
          <w:b/>
          <w:bCs/>
          <w:sz w:val="24"/>
          <w:szCs w:val="32"/>
        </w:rPr>
      </w:pPr>
      <w:r>
        <w:rPr>
          <w:rFonts w:hint="eastAsia" w:ascii="宋体" w:hAnsi="宋体" w:cs="宋体"/>
          <w:b/>
          <w:bCs/>
          <w:sz w:val="24"/>
          <w:szCs w:val="32"/>
        </w:rPr>
        <w:t>附表十七：便携溶解氧</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2B870B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79EE08B">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参数性质</w:t>
            </w:r>
          </w:p>
        </w:tc>
        <w:tc>
          <w:tcPr>
            <w:tcW w:w="656" w:type="dxa"/>
            <w:vAlign w:val="center"/>
          </w:tcPr>
          <w:p w14:paraId="6479F73B">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序号</w:t>
            </w:r>
          </w:p>
        </w:tc>
        <w:tc>
          <w:tcPr>
            <w:tcW w:w="7369" w:type="dxa"/>
            <w:vAlign w:val="center"/>
          </w:tcPr>
          <w:p w14:paraId="264BE9DE">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具体技术（参数）要求</w:t>
            </w:r>
          </w:p>
        </w:tc>
      </w:tr>
      <w:tr w14:paraId="305E4F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76245876">
            <w:pPr>
              <w:pStyle w:val="14"/>
              <w:ind w:firstLine="0"/>
              <w:jc w:val="center"/>
              <w:rPr>
                <w:rFonts w:ascii="宋体" w:hAnsi="宋体" w:eastAsia="宋体" w:cs="宋体"/>
                <w:b/>
                <w:bCs/>
                <w:sz w:val="21"/>
                <w:szCs w:val="21"/>
              </w:rPr>
            </w:pPr>
          </w:p>
        </w:tc>
        <w:tc>
          <w:tcPr>
            <w:tcW w:w="656" w:type="dxa"/>
            <w:vAlign w:val="center"/>
          </w:tcPr>
          <w:p w14:paraId="32D0BFDF">
            <w:pPr>
              <w:widowControl/>
              <w:jc w:val="center"/>
              <w:textAlignment w:val="center"/>
              <w:rPr>
                <w:rFonts w:ascii="宋体" w:hAnsi="宋体" w:eastAsia="宋体" w:cs="宋体"/>
                <w:szCs w:val="21"/>
              </w:rPr>
            </w:pPr>
            <w:r>
              <w:rPr>
                <w:rFonts w:hint="eastAsia" w:ascii="宋体" w:hAnsi="宋体" w:eastAsia="宋体" w:cs="宋体"/>
                <w:color w:val="000000"/>
                <w:kern w:val="0"/>
                <w:szCs w:val="21"/>
                <w:lang w:bidi="ar"/>
              </w:rPr>
              <w:t>1</w:t>
            </w:r>
          </w:p>
        </w:tc>
        <w:tc>
          <w:tcPr>
            <w:tcW w:w="7369" w:type="dxa"/>
            <w:vAlign w:val="center"/>
          </w:tcPr>
          <w:p w14:paraId="3B20E8E8">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1、溶解氧测量范围：0-20 mg/L；</w:t>
            </w:r>
          </w:p>
        </w:tc>
      </w:tr>
      <w:tr w14:paraId="24FE1F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17A5A3D">
            <w:pPr>
              <w:pStyle w:val="14"/>
              <w:ind w:firstLine="0"/>
              <w:jc w:val="center"/>
              <w:rPr>
                <w:rFonts w:ascii="宋体" w:hAnsi="宋体" w:eastAsia="宋体" w:cs="宋体"/>
                <w:b/>
                <w:bCs/>
                <w:sz w:val="21"/>
                <w:szCs w:val="21"/>
              </w:rPr>
            </w:pPr>
          </w:p>
        </w:tc>
        <w:tc>
          <w:tcPr>
            <w:tcW w:w="656" w:type="dxa"/>
            <w:vAlign w:val="center"/>
          </w:tcPr>
          <w:p w14:paraId="264EEF61">
            <w:pPr>
              <w:widowControl/>
              <w:jc w:val="center"/>
              <w:textAlignment w:val="center"/>
              <w:rPr>
                <w:rFonts w:ascii="宋体" w:hAnsi="宋体" w:eastAsia="宋体" w:cs="宋体"/>
                <w:szCs w:val="21"/>
              </w:rPr>
            </w:pPr>
            <w:r>
              <w:rPr>
                <w:rFonts w:hint="eastAsia" w:ascii="宋体" w:hAnsi="宋体" w:eastAsia="宋体" w:cs="宋体"/>
                <w:color w:val="000000"/>
                <w:kern w:val="0"/>
                <w:szCs w:val="21"/>
                <w:lang w:bidi="ar"/>
              </w:rPr>
              <w:t>2</w:t>
            </w:r>
          </w:p>
        </w:tc>
        <w:tc>
          <w:tcPr>
            <w:tcW w:w="7369" w:type="dxa"/>
            <w:vAlign w:val="center"/>
          </w:tcPr>
          <w:p w14:paraId="39649F49">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2、测量精度：±0.5 mg/L；</w:t>
            </w:r>
          </w:p>
        </w:tc>
      </w:tr>
      <w:tr w14:paraId="15C6C9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115F172">
            <w:pPr>
              <w:pStyle w:val="14"/>
              <w:ind w:firstLine="0"/>
              <w:jc w:val="center"/>
              <w:rPr>
                <w:rFonts w:ascii="宋体" w:hAnsi="宋体" w:eastAsia="宋体" w:cs="宋体"/>
                <w:b/>
                <w:bCs/>
                <w:sz w:val="21"/>
                <w:szCs w:val="21"/>
              </w:rPr>
            </w:pPr>
          </w:p>
        </w:tc>
        <w:tc>
          <w:tcPr>
            <w:tcW w:w="656" w:type="dxa"/>
            <w:vAlign w:val="center"/>
          </w:tcPr>
          <w:p w14:paraId="53E53A15">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3</w:t>
            </w:r>
          </w:p>
        </w:tc>
        <w:tc>
          <w:tcPr>
            <w:tcW w:w="7369" w:type="dxa"/>
            <w:vAlign w:val="center"/>
          </w:tcPr>
          <w:p w14:paraId="4A253BD2">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3、温度测量范围：0-60℃；</w:t>
            </w:r>
          </w:p>
        </w:tc>
      </w:tr>
      <w:tr w14:paraId="367EA7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5C2CC5B">
            <w:pPr>
              <w:pStyle w:val="14"/>
              <w:ind w:firstLine="0"/>
              <w:jc w:val="center"/>
              <w:rPr>
                <w:rFonts w:ascii="宋体" w:hAnsi="宋体" w:eastAsia="宋体" w:cs="宋体"/>
                <w:b/>
                <w:bCs/>
                <w:sz w:val="21"/>
                <w:szCs w:val="21"/>
              </w:rPr>
            </w:pPr>
          </w:p>
        </w:tc>
        <w:tc>
          <w:tcPr>
            <w:tcW w:w="656" w:type="dxa"/>
            <w:vAlign w:val="center"/>
          </w:tcPr>
          <w:p w14:paraId="6415A45E">
            <w:pPr>
              <w:widowControl/>
              <w:jc w:val="center"/>
              <w:textAlignment w:val="center"/>
              <w:rPr>
                <w:rFonts w:ascii="宋体" w:hAnsi="宋体" w:eastAsia="宋体" w:cs="宋体"/>
                <w:szCs w:val="21"/>
              </w:rPr>
            </w:pPr>
            <w:r>
              <w:rPr>
                <w:rFonts w:hint="eastAsia" w:ascii="宋体" w:hAnsi="宋体" w:eastAsia="宋体" w:cs="宋体"/>
                <w:color w:val="000000"/>
                <w:kern w:val="0"/>
                <w:szCs w:val="21"/>
                <w:lang w:bidi="ar"/>
              </w:rPr>
              <w:t>4</w:t>
            </w:r>
          </w:p>
        </w:tc>
        <w:tc>
          <w:tcPr>
            <w:tcW w:w="7369" w:type="dxa"/>
            <w:vAlign w:val="center"/>
          </w:tcPr>
          <w:p w14:paraId="5482DEFC">
            <w:pPr>
              <w:widowControl/>
              <w:jc w:val="left"/>
              <w:textAlignment w:val="center"/>
              <w:rPr>
                <w:rFonts w:ascii="宋体" w:hAnsi="宋体" w:eastAsia="宋体" w:cs="宋体"/>
                <w:szCs w:val="21"/>
              </w:rPr>
            </w:pPr>
            <w:r>
              <w:rPr>
                <w:rFonts w:hint="eastAsia" w:ascii="宋体" w:hAnsi="宋体" w:eastAsia="宋体" w:cs="宋体"/>
                <w:color w:val="000000"/>
                <w:kern w:val="0"/>
                <w:szCs w:val="21"/>
                <w:lang w:bidi="ar"/>
              </w:rPr>
              <w:t>4、温度分辨率：0.01℃。</w:t>
            </w:r>
          </w:p>
        </w:tc>
      </w:tr>
      <w:tr w14:paraId="688681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6CBC5CBA">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52D6DC34">
            <w:pPr>
              <w:spacing w:line="360" w:lineRule="auto"/>
              <w:jc w:val="left"/>
              <w:rPr>
                <w:rFonts w:ascii="宋体" w:hAnsi="宋体" w:cs="宋体"/>
                <w:color w:val="000000" w:themeColor="text1"/>
                <w:kern w:val="0"/>
                <w:szCs w:val="21"/>
                <w:lang w:val="zh-CN" w:bidi="zh-CN"/>
                <w14:textFill>
                  <w14:solidFill>
                    <w14:schemeClr w14:val="tx1"/>
                  </w14:solidFill>
                </w14:textFill>
              </w:rPr>
            </w:pPr>
            <w:r>
              <w:rPr>
                <w:rFonts w:hint="eastAsia" w:ascii="宋体" w:hAnsi="宋体" w:cs="宋体"/>
                <w:color w:val="000000" w:themeColor="text1"/>
                <w:kern w:val="0"/>
                <w:szCs w:val="21"/>
                <w:lang w:val="zh-CN" w:bidi="zh-CN"/>
                <w14:textFill>
                  <w14:solidFill>
                    <w14:schemeClr w14:val="tx1"/>
                  </w14:solidFill>
                </w14:textFill>
              </w:rPr>
              <w:t>打"★"号条款为实质性条款，若有任何一条负偏离或不满足则导致响应无效。</w:t>
            </w:r>
          </w:p>
          <w:p w14:paraId="13E4D149">
            <w:pPr>
              <w:spacing w:line="360" w:lineRule="auto"/>
              <w:jc w:val="left"/>
              <w:rPr>
                <w:rFonts w:ascii="宋体" w:hAnsi="宋体" w:cs="宋体"/>
                <w:szCs w:val="21"/>
              </w:rPr>
            </w:pPr>
            <w:r>
              <w:rPr>
                <w:rFonts w:hint="eastAsia" w:ascii="宋体" w:hAnsi="宋体" w:cs="宋体"/>
                <w:color w:val="000000" w:themeColor="text1"/>
                <w:szCs w:val="21"/>
                <w14:textFill>
                  <w14:solidFill>
                    <w14:schemeClr w14:val="tx1"/>
                  </w14:solidFill>
                </w14:textFill>
              </w:rPr>
              <w:t>打</w:t>
            </w:r>
            <w:r>
              <w:rPr>
                <w:rFonts w:hint="eastAsia" w:ascii="宋体" w:hAnsi="宋体" w:cs="宋体"/>
                <w:color w:val="000000" w:themeColor="text1"/>
                <w:szCs w:val="21"/>
                <w:lang w:bidi="en-U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"号条款为重要技术参数，若有部分"▲"条款未响应或不满足，将导致其响应性评审加重扣分，但不作为无效响应条款。</w:t>
            </w:r>
          </w:p>
        </w:tc>
      </w:tr>
    </w:tbl>
    <w:p w14:paraId="43161FFD">
      <w:pPr>
        <w:rPr>
          <w:rFonts w:ascii="宋体" w:hAnsi="宋体" w:eastAsia="宋体" w:cs="宋体"/>
          <w:b/>
          <w:bCs/>
          <w:sz w:val="24"/>
          <w:szCs w:val="32"/>
        </w:rPr>
      </w:pPr>
      <w:r>
        <w:rPr>
          <w:rFonts w:hint="eastAsia" w:ascii="宋体" w:hAnsi="宋体" w:cs="宋体"/>
          <w:b/>
          <w:bCs/>
          <w:sz w:val="24"/>
          <w:szCs w:val="32"/>
        </w:rPr>
        <w:t>附表十八：离子自动滴定仪</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2F3FE8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916D63D">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参数性质</w:t>
            </w:r>
          </w:p>
        </w:tc>
        <w:tc>
          <w:tcPr>
            <w:tcW w:w="656" w:type="dxa"/>
            <w:vAlign w:val="center"/>
          </w:tcPr>
          <w:p w14:paraId="0B67A4C1">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序号</w:t>
            </w:r>
          </w:p>
        </w:tc>
        <w:tc>
          <w:tcPr>
            <w:tcW w:w="7369" w:type="dxa"/>
            <w:vAlign w:val="center"/>
          </w:tcPr>
          <w:p w14:paraId="45269057">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具体技术（参数）要求</w:t>
            </w:r>
          </w:p>
        </w:tc>
      </w:tr>
      <w:tr w14:paraId="72D412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7C4BEBA8">
            <w:pPr>
              <w:pStyle w:val="14"/>
              <w:ind w:firstLine="0"/>
              <w:jc w:val="center"/>
              <w:rPr>
                <w:rFonts w:ascii="宋体" w:hAnsi="宋体" w:eastAsia="宋体" w:cs="宋体"/>
                <w:b/>
                <w:bCs/>
                <w:sz w:val="21"/>
                <w:szCs w:val="21"/>
              </w:rPr>
            </w:pPr>
          </w:p>
        </w:tc>
        <w:tc>
          <w:tcPr>
            <w:tcW w:w="656" w:type="dxa"/>
            <w:vAlign w:val="center"/>
          </w:tcPr>
          <w:p w14:paraId="49CB281C">
            <w:pPr>
              <w:widowControl/>
              <w:jc w:val="center"/>
              <w:textAlignment w:val="center"/>
              <w:rPr>
                <w:rFonts w:ascii="宋体" w:hAnsi="宋体" w:eastAsia="宋体" w:cs="宋体"/>
                <w:szCs w:val="21"/>
              </w:rPr>
            </w:pPr>
            <w:r>
              <w:rPr>
                <w:rFonts w:hint="eastAsia" w:ascii="宋体" w:hAnsi="宋体" w:eastAsia="宋体" w:cs="宋体"/>
                <w:color w:val="000000"/>
                <w:kern w:val="0"/>
                <w:szCs w:val="21"/>
                <w:lang w:bidi="ar"/>
              </w:rPr>
              <w:t>1</w:t>
            </w:r>
          </w:p>
        </w:tc>
        <w:tc>
          <w:tcPr>
            <w:tcW w:w="7369" w:type="dxa"/>
            <w:vAlign w:val="center"/>
          </w:tcPr>
          <w:p w14:paraId="64991129">
            <w:pPr>
              <w:widowControl/>
              <w:textAlignment w:val="center"/>
              <w:rPr>
                <w:rFonts w:ascii="宋体" w:hAnsi="宋体" w:eastAsia="宋体" w:cs="宋体"/>
                <w:szCs w:val="21"/>
              </w:rPr>
            </w:pPr>
            <w:r>
              <w:rPr>
                <w:rFonts w:hint="eastAsia" w:ascii="宋体" w:hAnsi="宋体" w:eastAsia="宋体" w:cs="宋体"/>
                <w:szCs w:val="21"/>
              </w:rPr>
              <w:t>1、检测参数：总碱度、钙离子、镁离子、总硬度</w:t>
            </w:r>
          </w:p>
        </w:tc>
      </w:tr>
      <w:tr w14:paraId="1907C6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5AD624B">
            <w:pPr>
              <w:pStyle w:val="14"/>
              <w:ind w:firstLine="0"/>
              <w:jc w:val="center"/>
              <w:rPr>
                <w:rFonts w:ascii="宋体" w:hAnsi="宋体" w:eastAsia="宋体" w:cs="宋体"/>
                <w:b/>
                <w:bCs/>
                <w:sz w:val="21"/>
                <w:szCs w:val="21"/>
              </w:rPr>
            </w:pPr>
          </w:p>
        </w:tc>
        <w:tc>
          <w:tcPr>
            <w:tcW w:w="656" w:type="dxa"/>
            <w:vAlign w:val="center"/>
          </w:tcPr>
          <w:p w14:paraId="49A581E3">
            <w:pPr>
              <w:widowControl/>
              <w:jc w:val="center"/>
              <w:textAlignment w:val="center"/>
              <w:rPr>
                <w:rFonts w:ascii="宋体" w:hAnsi="宋体" w:eastAsia="宋体" w:cs="宋体"/>
                <w:szCs w:val="21"/>
              </w:rPr>
            </w:pPr>
            <w:r>
              <w:rPr>
                <w:rFonts w:hint="eastAsia" w:ascii="宋体" w:hAnsi="宋体" w:eastAsia="宋体" w:cs="宋体"/>
                <w:color w:val="000000"/>
                <w:kern w:val="0"/>
                <w:szCs w:val="21"/>
                <w:lang w:bidi="ar"/>
              </w:rPr>
              <w:t>2</w:t>
            </w:r>
          </w:p>
        </w:tc>
        <w:tc>
          <w:tcPr>
            <w:tcW w:w="7369" w:type="dxa"/>
            <w:vAlign w:val="center"/>
          </w:tcPr>
          <w:p w14:paraId="3A312C97">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2、检测量程：总碱度20-400mg/L；钙离子20-400mg/L;镁离子20-400mg/L；总硬度132-2640 mg/L</w:t>
            </w:r>
          </w:p>
        </w:tc>
      </w:tr>
      <w:tr w14:paraId="6A70C0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F672DD6">
            <w:pPr>
              <w:pStyle w:val="14"/>
              <w:ind w:firstLine="0"/>
              <w:jc w:val="center"/>
              <w:rPr>
                <w:rFonts w:ascii="宋体" w:hAnsi="宋体" w:eastAsia="宋体" w:cs="宋体"/>
                <w:b/>
                <w:bCs/>
                <w:sz w:val="21"/>
                <w:szCs w:val="21"/>
              </w:rPr>
            </w:pPr>
          </w:p>
        </w:tc>
        <w:tc>
          <w:tcPr>
            <w:tcW w:w="656" w:type="dxa"/>
            <w:vAlign w:val="center"/>
          </w:tcPr>
          <w:p w14:paraId="2C9120EE">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3</w:t>
            </w:r>
          </w:p>
        </w:tc>
        <w:tc>
          <w:tcPr>
            <w:tcW w:w="7369" w:type="dxa"/>
            <w:vAlign w:val="center"/>
          </w:tcPr>
          <w:p w14:paraId="2A57C436">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3、测试时间：5-8分钟/次</w:t>
            </w:r>
          </w:p>
        </w:tc>
      </w:tr>
      <w:tr w14:paraId="38C44D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3A64BF4">
            <w:pPr>
              <w:pStyle w:val="14"/>
              <w:ind w:firstLine="0"/>
              <w:jc w:val="center"/>
              <w:rPr>
                <w:rFonts w:ascii="宋体" w:hAnsi="宋体" w:eastAsia="宋体" w:cs="宋体"/>
                <w:b/>
                <w:bCs/>
                <w:sz w:val="21"/>
                <w:szCs w:val="21"/>
              </w:rPr>
            </w:pPr>
          </w:p>
        </w:tc>
        <w:tc>
          <w:tcPr>
            <w:tcW w:w="656" w:type="dxa"/>
            <w:vAlign w:val="center"/>
          </w:tcPr>
          <w:p w14:paraId="39995126">
            <w:pPr>
              <w:widowControl/>
              <w:jc w:val="center"/>
              <w:textAlignment w:val="center"/>
              <w:rPr>
                <w:rFonts w:ascii="宋体" w:hAnsi="宋体" w:eastAsia="宋体" w:cs="宋体"/>
                <w:szCs w:val="21"/>
              </w:rPr>
            </w:pPr>
            <w:r>
              <w:rPr>
                <w:rFonts w:hint="eastAsia" w:ascii="宋体" w:hAnsi="宋体" w:eastAsia="宋体" w:cs="宋体"/>
                <w:color w:val="000000"/>
                <w:kern w:val="0"/>
                <w:szCs w:val="21"/>
                <w:lang w:bidi="ar"/>
              </w:rPr>
              <w:t>4</w:t>
            </w:r>
          </w:p>
        </w:tc>
        <w:tc>
          <w:tcPr>
            <w:tcW w:w="7369" w:type="dxa"/>
            <w:vAlign w:val="center"/>
          </w:tcPr>
          <w:p w14:paraId="0EDDC45B">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4、电源适配器：输入（100-240V，1-3A，50-60Hz），输出（≥12.6V，1-3A，50-60Hz）</w:t>
            </w:r>
          </w:p>
        </w:tc>
      </w:tr>
      <w:tr w14:paraId="0AB642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B569D1B">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w:t>
            </w:r>
          </w:p>
        </w:tc>
        <w:tc>
          <w:tcPr>
            <w:tcW w:w="656" w:type="dxa"/>
            <w:vAlign w:val="center"/>
          </w:tcPr>
          <w:p w14:paraId="109FFAAD">
            <w:pPr>
              <w:widowControl/>
              <w:jc w:val="center"/>
              <w:textAlignment w:val="center"/>
              <w:rPr>
                <w:rFonts w:hint="eastAsia" w:ascii="宋体" w:hAnsi="宋体" w:eastAsia="宋体" w:cs="宋体"/>
                <w:color w:val="000000"/>
                <w:kern w:val="0"/>
                <w:szCs w:val="21"/>
                <w:lang w:val="en-US" w:eastAsia="zh-CN" w:bidi="ar"/>
              </w:rPr>
            </w:pPr>
            <w:r>
              <w:rPr>
                <w:rFonts w:hint="eastAsia" w:ascii="宋体" w:hAnsi="宋体" w:eastAsia="宋体" w:cs="宋体"/>
                <w:color w:val="000000"/>
                <w:kern w:val="0"/>
                <w:szCs w:val="21"/>
                <w:lang w:val="en-US" w:eastAsia="zh-CN" w:bidi="ar"/>
              </w:rPr>
              <w:t>5</w:t>
            </w:r>
          </w:p>
        </w:tc>
        <w:tc>
          <w:tcPr>
            <w:tcW w:w="7369" w:type="dxa"/>
            <w:vAlign w:val="center"/>
          </w:tcPr>
          <w:p w14:paraId="78C07FD1">
            <w:pPr>
              <w:widowControl/>
              <w:textAlignment w:val="center"/>
              <w:rPr>
                <w:rFonts w:hint="eastAsia" w:ascii="宋体" w:hAnsi="宋体" w:eastAsia="宋体" w:cs="宋体"/>
                <w:color w:val="000000"/>
                <w:kern w:val="0"/>
                <w:szCs w:val="21"/>
                <w:lang w:bidi="ar"/>
              </w:rPr>
            </w:pPr>
            <w:r>
              <w:rPr>
                <w:rFonts w:hint="eastAsia" w:ascii="宋体" w:hAnsi="宋体" w:eastAsia="宋体" w:cs="宋体"/>
              </w:rPr>
              <w:t>▲</w:t>
            </w:r>
            <w:r>
              <w:rPr>
                <w:rFonts w:hint="eastAsia" w:ascii="宋体" w:hAnsi="宋体" w:eastAsia="宋体" w:cs="宋体"/>
                <w:color w:val="000000"/>
                <w:kern w:val="0"/>
                <w:szCs w:val="21"/>
                <w:lang w:val="en-US" w:eastAsia="zh-CN" w:bidi="ar"/>
              </w:rPr>
              <w:t>5</w:t>
            </w:r>
            <w:r>
              <w:rPr>
                <w:rFonts w:hint="eastAsia" w:ascii="宋体" w:hAnsi="宋体" w:eastAsia="宋体" w:cs="宋体"/>
                <w:color w:val="000000"/>
                <w:kern w:val="0"/>
                <w:szCs w:val="21"/>
                <w:lang w:bidi="ar"/>
              </w:rPr>
              <w:t>、配套专门测试App，测试数据自动保存，一池一档，可溯源查看</w:t>
            </w:r>
          </w:p>
        </w:tc>
      </w:tr>
      <w:tr w14:paraId="58E09E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DB91170">
            <w:pPr>
              <w:pStyle w:val="14"/>
              <w:ind w:firstLine="0"/>
              <w:jc w:val="center"/>
              <w:rPr>
                <w:rFonts w:ascii="宋体" w:hAnsi="宋体" w:eastAsia="宋体" w:cs="宋体"/>
                <w:b/>
                <w:bCs/>
                <w:sz w:val="21"/>
                <w:szCs w:val="21"/>
              </w:rPr>
            </w:pPr>
          </w:p>
        </w:tc>
        <w:tc>
          <w:tcPr>
            <w:tcW w:w="656" w:type="dxa"/>
            <w:vAlign w:val="center"/>
          </w:tcPr>
          <w:p w14:paraId="7D76D68A">
            <w:pPr>
              <w:widowControl/>
              <w:jc w:val="center"/>
              <w:textAlignment w:val="center"/>
              <w:rPr>
                <w:rFonts w:hint="eastAsia" w:ascii="宋体" w:hAnsi="宋体" w:eastAsia="宋体" w:cs="宋体"/>
                <w:color w:val="000000"/>
                <w:kern w:val="0"/>
                <w:szCs w:val="21"/>
                <w:lang w:val="en-US" w:eastAsia="zh-CN" w:bidi="ar"/>
              </w:rPr>
            </w:pPr>
            <w:r>
              <w:rPr>
                <w:rFonts w:hint="eastAsia" w:ascii="宋体" w:hAnsi="宋体" w:eastAsia="宋体" w:cs="宋体"/>
                <w:color w:val="000000"/>
                <w:kern w:val="0"/>
                <w:szCs w:val="21"/>
                <w:lang w:val="en-US" w:eastAsia="zh-CN" w:bidi="ar"/>
              </w:rPr>
              <w:t>6</w:t>
            </w:r>
          </w:p>
        </w:tc>
        <w:tc>
          <w:tcPr>
            <w:tcW w:w="7369" w:type="dxa"/>
            <w:vAlign w:val="center"/>
          </w:tcPr>
          <w:p w14:paraId="6EB07009">
            <w:pPr>
              <w:widowControl/>
              <w:textAlignment w:val="center"/>
              <w:rPr>
                <w:rFonts w:hint="eastAsia" w:ascii="宋体" w:hAnsi="宋体" w:eastAsia="宋体" w:cs="宋体"/>
                <w:color w:val="000000"/>
                <w:kern w:val="0"/>
                <w:szCs w:val="21"/>
                <w:lang w:bidi="ar"/>
              </w:rPr>
            </w:pPr>
            <w:r>
              <w:rPr>
                <w:rFonts w:hint="eastAsia" w:ascii="宋体" w:hAnsi="宋体" w:eastAsia="宋体" w:cs="宋体"/>
                <w:lang w:val="en-US" w:eastAsia="zh-CN"/>
              </w:rPr>
              <w:t>6、支持</w:t>
            </w:r>
            <w:r>
              <w:rPr>
                <w:rFonts w:hint="eastAsia" w:ascii="宋体" w:hAnsi="宋体" w:eastAsia="宋体" w:cs="宋体"/>
              </w:rPr>
              <w:t>云端数据同步，可多终端登录，水质数据图形化，可随时随地查看</w:t>
            </w:r>
          </w:p>
        </w:tc>
      </w:tr>
      <w:tr w14:paraId="089FE2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0911B418">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7424504B">
            <w:pPr>
              <w:spacing w:line="360" w:lineRule="auto"/>
              <w:jc w:val="left"/>
              <w:rPr>
                <w:rFonts w:ascii="宋体" w:hAnsi="宋体" w:cs="宋体"/>
                <w:color w:val="000000" w:themeColor="text1"/>
                <w:kern w:val="0"/>
                <w:szCs w:val="21"/>
                <w:lang w:val="zh-CN" w:bidi="zh-CN"/>
                <w14:textFill>
                  <w14:solidFill>
                    <w14:schemeClr w14:val="tx1"/>
                  </w14:solidFill>
                </w14:textFill>
              </w:rPr>
            </w:pPr>
            <w:r>
              <w:rPr>
                <w:rFonts w:hint="eastAsia" w:ascii="宋体" w:hAnsi="宋体" w:cs="宋体"/>
                <w:color w:val="000000" w:themeColor="text1"/>
                <w:kern w:val="0"/>
                <w:szCs w:val="21"/>
                <w:lang w:val="zh-CN" w:bidi="zh-CN"/>
                <w14:textFill>
                  <w14:solidFill>
                    <w14:schemeClr w14:val="tx1"/>
                  </w14:solidFill>
                </w14:textFill>
              </w:rPr>
              <w:t>打"★"号条款为实质性条款，若有任何一条负偏离或不满足则导致响应无效。</w:t>
            </w:r>
          </w:p>
          <w:p w14:paraId="74A1899F">
            <w:pPr>
              <w:spacing w:line="360" w:lineRule="auto"/>
              <w:jc w:val="left"/>
              <w:rPr>
                <w:rFonts w:ascii="宋体" w:hAnsi="宋体" w:cs="宋体"/>
                <w:szCs w:val="21"/>
              </w:rPr>
            </w:pPr>
            <w:r>
              <w:rPr>
                <w:rFonts w:hint="eastAsia" w:ascii="宋体" w:hAnsi="宋体" w:cs="宋体"/>
                <w:color w:val="000000" w:themeColor="text1"/>
                <w:szCs w:val="21"/>
                <w14:textFill>
                  <w14:solidFill>
                    <w14:schemeClr w14:val="tx1"/>
                  </w14:solidFill>
                </w14:textFill>
              </w:rPr>
              <w:t>打</w:t>
            </w:r>
            <w:r>
              <w:rPr>
                <w:rFonts w:hint="eastAsia" w:ascii="宋体" w:hAnsi="宋体" w:cs="宋体"/>
                <w:color w:val="000000" w:themeColor="text1"/>
                <w:szCs w:val="21"/>
                <w:lang w:bidi="en-U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"号条款为重要技术参数，若有部分"▲"条款未响应或不满足，将导致其响应性评审加重扣分，但不作为无效响应条款。</w:t>
            </w:r>
          </w:p>
        </w:tc>
      </w:tr>
    </w:tbl>
    <w:p w14:paraId="4447FC91">
      <w:pPr>
        <w:rPr>
          <w:rFonts w:ascii="宋体" w:hAnsi="宋体" w:eastAsia="宋体" w:cs="宋体"/>
          <w:b/>
          <w:bCs/>
          <w:sz w:val="24"/>
          <w:szCs w:val="32"/>
        </w:rPr>
      </w:pPr>
      <w:r>
        <w:rPr>
          <w:rFonts w:hint="eastAsia" w:ascii="宋体" w:hAnsi="宋体" w:cs="宋体"/>
          <w:b/>
          <w:bCs/>
          <w:sz w:val="24"/>
          <w:szCs w:val="32"/>
        </w:rPr>
        <w:t>附表十九：超净工作台</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2A274A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6D68F86">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参数性质</w:t>
            </w:r>
          </w:p>
        </w:tc>
        <w:tc>
          <w:tcPr>
            <w:tcW w:w="656" w:type="dxa"/>
            <w:vAlign w:val="center"/>
          </w:tcPr>
          <w:p w14:paraId="0E411A65">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序号</w:t>
            </w:r>
          </w:p>
        </w:tc>
        <w:tc>
          <w:tcPr>
            <w:tcW w:w="7369" w:type="dxa"/>
            <w:vAlign w:val="center"/>
          </w:tcPr>
          <w:p w14:paraId="1C9EA6ED">
            <w:pPr>
              <w:pStyle w:val="11"/>
              <w:numPr>
                <w:ilvl w:val="0"/>
                <w:numId w:val="0"/>
              </w:numPr>
              <w:spacing w:before="156" w:beforeLines="50" w:after="156" w:afterLines="50"/>
              <w:jc w:val="center"/>
              <w:rPr>
                <w:rFonts w:ascii="宋体" w:hAnsi="宋体" w:cs="宋体"/>
                <w:b/>
                <w:bCs/>
                <w:szCs w:val="21"/>
              </w:rPr>
            </w:pPr>
            <w:r>
              <w:rPr>
                <w:rFonts w:hint="eastAsia" w:ascii="宋体" w:hAnsi="宋体" w:cs="宋体"/>
                <w:b/>
                <w:bCs/>
                <w:szCs w:val="21"/>
              </w:rPr>
              <w:t>具体技术（参数）要求</w:t>
            </w:r>
          </w:p>
        </w:tc>
      </w:tr>
      <w:tr w14:paraId="491183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5119F780">
            <w:pPr>
              <w:pStyle w:val="14"/>
              <w:ind w:firstLine="0"/>
              <w:jc w:val="center"/>
              <w:rPr>
                <w:rFonts w:ascii="宋体" w:hAnsi="宋体" w:eastAsia="宋体" w:cs="宋体"/>
                <w:b/>
                <w:bCs/>
                <w:sz w:val="21"/>
                <w:szCs w:val="21"/>
              </w:rPr>
            </w:pPr>
          </w:p>
        </w:tc>
        <w:tc>
          <w:tcPr>
            <w:tcW w:w="656" w:type="dxa"/>
            <w:vAlign w:val="center"/>
          </w:tcPr>
          <w:p w14:paraId="3743AD0D">
            <w:pPr>
              <w:widowControl/>
              <w:jc w:val="center"/>
              <w:textAlignment w:val="center"/>
              <w:rPr>
                <w:rFonts w:ascii="宋体" w:hAnsi="宋体" w:eastAsia="宋体" w:cs="宋体"/>
                <w:szCs w:val="21"/>
              </w:rPr>
            </w:pPr>
            <w:r>
              <w:rPr>
                <w:rFonts w:hint="eastAsia" w:ascii="宋体" w:hAnsi="宋体" w:eastAsia="宋体" w:cs="宋体"/>
                <w:color w:val="000000"/>
                <w:kern w:val="0"/>
                <w:szCs w:val="21"/>
                <w:lang w:bidi="ar"/>
              </w:rPr>
              <w:t>1</w:t>
            </w:r>
          </w:p>
        </w:tc>
        <w:tc>
          <w:tcPr>
            <w:tcW w:w="7369" w:type="dxa"/>
            <w:vAlign w:val="center"/>
          </w:tcPr>
          <w:p w14:paraId="3C866003">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1. 工位：双人单面。</w:t>
            </w:r>
          </w:p>
        </w:tc>
      </w:tr>
      <w:tr w14:paraId="05D0AB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90D8404">
            <w:pPr>
              <w:pStyle w:val="14"/>
              <w:ind w:firstLine="0"/>
              <w:jc w:val="center"/>
              <w:rPr>
                <w:rFonts w:ascii="宋体" w:hAnsi="宋体" w:eastAsia="宋体" w:cs="宋体"/>
                <w:b/>
                <w:bCs/>
                <w:sz w:val="21"/>
                <w:szCs w:val="21"/>
              </w:rPr>
            </w:pPr>
          </w:p>
        </w:tc>
        <w:tc>
          <w:tcPr>
            <w:tcW w:w="656" w:type="dxa"/>
            <w:vAlign w:val="center"/>
          </w:tcPr>
          <w:p w14:paraId="0430D1A8">
            <w:pPr>
              <w:widowControl/>
              <w:jc w:val="center"/>
              <w:textAlignment w:val="center"/>
              <w:rPr>
                <w:rFonts w:ascii="宋体" w:hAnsi="宋体" w:eastAsia="宋体" w:cs="宋体"/>
                <w:szCs w:val="21"/>
              </w:rPr>
            </w:pPr>
            <w:r>
              <w:rPr>
                <w:rFonts w:hint="eastAsia" w:ascii="宋体" w:hAnsi="宋体" w:eastAsia="宋体" w:cs="宋体"/>
                <w:color w:val="000000"/>
                <w:kern w:val="0"/>
                <w:szCs w:val="21"/>
                <w:lang w:bidi="ar"/>
              </w:rPr>
              <w:t>2</w:t>
            </w:r>
          </w:p>
        </w:tc>
        <w:tc>
          <w:tcPr>
            <w:tcW w:w="7369" w:type="dxa"/>
            <w:vAlign w:val="center"/>
          </w:tcPr>
          <w:p w14:paraId="197EDFF8">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2. 气流方式：垂直流。</w:t>
            </w:r>
          </w:p>
        </w:tc>
      </w:tr>
      <w:tr w14:paraId="0ACB3E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815DCD7">
            <w:pPr>
              <w:pStyle w:val="14"/>
              <w:ind w:firstLine="0"/>
              <w:jc w:val="center"/>
              <w:rPr>
                <w:rFonts w:ascii="宋体" w:hAnsi="宋体" w:eastAsia="宋体" w:cs="宋体"/>
                <w:b/>
                <w:bCs/>
                <w:sz w:val="21"/>
                <w:szCs w:val="21"/>
              </w:rPr>
            </w:pPr>
          </w:p>
        </w:tc>
        <w:tc>
          <w:tcPr>
            <w:tcW w:w="656" w:type="dxa"/>
            <w:vAlign w:val="center"/>
          </w:tcPr>
          <w:p w14:paraId="300CB518">
            <w:pPr>
              <w:widowControl/>
              <w:jc w:val="center"/>
              <w:textAlignment w:val="center"/>
              <w:rPr>
                <w:rFonts w:ascii="宋体" w:hAnsi="宋体" w:eastAsia="宋体" w:cs="宋体"/>
                <w:color w:val="000000"/>
                <w:kern w:val="0"/>
                <w:szCs w:val="21"/>
                <w:lang w:bidi="ar"/>
              </w:rPr>
            </w:pPr>
            <w:r>
              <w:rPr>
                <w:rFonts w:hint="eastAsia" w:ascii="宋体" w:hAnsi="宋体" w:eastAsia="宋体" w:cs="宋体"/>
                <w:color w:val="000000"/>
                <w:kern w:val="0"/>
                <w:szCs w:val="21"/>
                <w:lang w:bidi="ar"/>
              </w:rPr>
              <w:t>3</w:t>
            </w:r>
          </w:p>
        </w:tc>
        <w:tc>
          <w:tcPr>
            <w:tcW w:w="7369" w:type="dxa"/>
            <w:vAlign w:val="center"/>
          </w:tcPr>
          <w:p w14:paraId="69092BCA">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3. 洁净等级：≥100 级。</w:t>
            </w:r>
          </w:p>
        </w:tc>
      </w:tr>
      <w:tr w14:paraId="0E9B4D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94D7750">
            <w:pPr>
              <w:pStyle w:val="14"/>
              <w:ind w:firstLine="0"/>
              <w:jc w:val="center"/>
              <w:rPr>
                <w:rFonts w:ascii="宋体" w:hAnsi="宋体" w:eastAsia="宋体" w:cs="宋体"/>
                <w:b/>
                <w:bCs/>
                <w:sz w:val="21"/>
                <w:szCs w:val="21"/>
              </w:rPr>
            </w:pPr>
          </w:p>
        </w:tc>
        <w:tc>
          <w:tcPr>
            <w:tcW w:w="656" w:type="dxa"/>
            <w:vAlign w:val="center"/>
          </w:tcPr>
          <w:p w14:paraId="6090B8C5">
            <w:pPr>
              <w:widowControl/>
              <w:jc w:val="center"/>
              <w:textAlignment w:val="center"/>
              <w:rPr>
                <w:rFonts w:ascii="宋体" w:hAnsi="宋体" w:eastAsia="宋体" w:cs="宋体"/>
                <w:szCs w:val="21"/>
              </w:rPr>
            </w:pPr>
            <w:r>
              <w:rPr>
                <w:rFonts w:hint="eastAsia" w:ascii="宋体" w:hAnsi="宋体" w:eastAsia="宋体" w:cs="宋体"/>
                <w:color w:val="000000"/>
                <w:kern w:val="0"/>
                <w:szCs w:val="21"/>
                <w:lang w:bidi="ar"/>
              </w:rPr>
              <w:t>4</w:t>
            </w:r>
          </w:p>
        </w:tc>
        <w:tc>
          <w:tcPr>
            <w:tcW w:w="7369" w:type="dxa"/>
            <w:vAlign w:val="center"/>
          </w:tcPr>
          <w:p w14:paraId="6BF613D0">
            <w:pPr>
              <w:widowControl/>
              <w:textAlignment w:val="center"/>
              <w:rPr>
                <w:rFonts w:ascii="宋体" w:hAnsi="宋体" w:eastAsia="宋体" w:cs="宋体"/>
                <w:szCs w:val="21"/>
              </w:rPr>
            </w:pPr>
            <w:r>
              <w:rPr>
                <w:rFonts w:hint="eastAsia" w:ascii="宋体" w:hAnsi="宋体" w:eastAsia="宋体" w:cs="宋体"/>
                <w:color w:val="000000"/>
                <w:kern w:val="0"/>
                <w:szCs w:val="21"/>
                <w:lang w:bidi="ar"/>
              </w:rPr>
              <w:t>4. 菌落数：≤0.5 个 / 皿</w:t>
            </w:r>
            <w:r>
              <w:rPr>
                <w:rFonts w:ascii="微软雅黑" w:hAnsi="微软雅黑" w:eastAsia="微软雅黑" w:cs="微软雅黑"/>
                <w:color w:val="000000"/>
                <w:kern w:val="0"/>
                <w:szCs w:val="21"/>
                <w:lang w:bidi="ar"/>
              </w:rPr>
              <w:t>・</w:t>
            </w:r>
            <w:r>
              <w:rPr>
                <w:rFonts w:hint="eastAsia" w:ascii="宋体" w:hAnsi="宋体" w:eastAsia="宋体" w:cs="宋体"/>
                <w:color w:val="000000"/>
                <w:kern w:val="0"/>
                <w:szCs w:val="21"/>
                <w:lang w:bidi="ar"/>
              </w:rPr>
              <w:t>时（Φ90mm 培养平皿）。</w:t>
            </w:r>
          </w:p>
        </w:tc>
      </w:tr>
      <w:tr w14:paraId="6032AB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234B290">
            <w:pPr>
              <w:pStyle w:val="14"/>
              <w:ind w:firstLine="0"/>
              <w:jc w:val="center"/>
              <w:rPr>
                <w:rFonts w:ascii="宋体" w:hAnsi="宋体" w:eastAsia="宋体" w:cs="宋体"/>
                <w:b/>
                <w:bCs/>
                <w:sz w:val="21"/>
                <w:szCs w:val="21"/>
              </w:rPr>
            </w:pPr>
          </w:p>
        </w:tc>
        <w:tc>
          <w:tcPr>
            <w:tcW w:w="656" w:type="dxa"/>
            <w:vAlign w:val="center"/>
          </w:tcPr>
          <w:p w14:paraId="264B855D">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5</w:t>
            </w:r>
          </w:p>
        </w:tc>
        <w:tc>
          <w:tcPr>
            <w:tcW w:w="7369" w:type="dxa"/>
            <w:vAlign w:val="center"/>
          </w:tcPr>
          <w:p w14:paraId="1E1A7BC7">
            <w:pPr>
              <w:widowControl/>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5. 平均风速：0.3～0.6m/s（可调）。</w:t>
            </w:r>
          </w:p>
        </w:tc>
      </w:tr>
      <w:tr w14:paraId="62D0D3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0177874">
            <w:pPr>
              <w:pStyle w:val="14"/>
              <w:ind w:firstLine="0"/>
              <w:jc w:val="center"/>
              <w:rPr>
                <w:rFonts w:ascii="宋体" w:hAnsi="宋体" w:eastAsia="宋体" w:cs="宋体"/>
                <w:b/>
                <w:bCs/>
                <w:sz w:val="21"/>
                <w:szCs w:val="21"/>
              </w:rPr>
            </w:pPr>
          </w:p>
        </w:tc>
        <w:tc>
          <w:tcPr>
            <w:tcW w:w="656" w:type="dxa"/>
            <w:vAlign w:val="center"/>
          </w:tcPr>
          <w:p w14:paraId="1B4B2A8A">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6</w:t>
            </w:r>
          </w:p>
        </w:tc>
        <w:tc>
          <w:tcPr>
            <w:tcW w:w="7369" w:type="dxa"/>
            <w:vAlign w:val="center"/>
          </w:tcPr>
          <w:p w14:paraId="596049FF">
            <w:pPr>
              <w:widowControl/>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6. 噪声：≤62dB (A)。</w:t>
            </w:r>
          </w:p>
        </w:tc>
      </w:tr>
      <w:tr w14:paraId="72AC72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3DD6167">
            <w:pPr>
              <w:pStyle w:val="14"/>
              <w:ind w:firstLine="0"/>
              <w:jc w:val="center"/>
              <w:rPr>
                <w:rFonts w:ascii="宋体" w:hAnsi="宋体" w:eastAsia="宋体" w:cs="宋体"/>
                <w:b/>
                <w:bCs/>
                <w:sz w:val="21"/>
                <w:szCs w:val="21"/>
              </w:rPr>
            </w:pPr>
          </w:p>
        </w:tc>
        <w:tc>
          <w:tcPr>
            <w:tcW w:w="656" w:type="dxa"/>
            <w:vAlign w:val="center"/>
          </w:tcPr>
          <w:p w14:paraId="7BA52725">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7</w:t>
            </w:r>
          </w:p>
        </w:tc>
        <w:tc>
          <w:tcPr>
            <w:tcW w:w="7369" w:type="dxa"/>
            <w:vAlign w:val="center"/>
          </w:tcPr>
          <w:p w14:paraId="2D5495FA">
            <w:pPr>
              <w:widowControl/>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7. 振动半峰值：≤3μm。</w:t>
            </w:r>
          </w:p>
        </w:tc>
      </w:tr>
      <w:tr w14:paraId="57E07E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7373626">
            <w:pPr>
              <w:pStyle w:val="14"/>
              <w:ind w:firstLine="0"/>
              <w:jc w:val="center"/>
              <w:rPr>
                <w:rFonts w:ascii="宋体" w:hAnsi="宋体" w:eastAsia="宋体" w:cs="宋体"/>
                <w:b/>
                <w:bCs/>
                <w:sz w:val="21"/>
                <w:szCs w:val="21"/>
              </w:rPr>
            </w:pPr>
          </w:p>
        </w:tc>
        <w:tc>
          <w:tcPr>
            <w:tcW w:w="656" w:type="dxa"/>
            <w:vAlign w:val="center"/>
          </w:tcPr>
          <w:p w14:paraId="6765339A">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8</w:t>
            </w:r>
          </w:p>
        </w:tc>
        <w:tc>
          <w:tcPr>
            <w:tcW w:w="7369" w:type="dxa"/>
            <w:vAlign w:val="center"/>
          </w:tcPr>
          <w:p w14:paraId="47F25F3F">
            <w:pPr>
              <w:widowControl/>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8. 照度：≥300LX。</w:t>
            </w:r>
          </w:p>
        </w:tc>
      </w:tr>
      <w:tr w14:paraId="40E1FA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786F6E7">
            <w:pPr>
              <w:pStyle w:val="14"/>
              <w:ind w:firstLine="0"/>
              <w:jc w:val="center"/>
              <w:rPr>
                <w:rFonts w:ascii="宋体" w:hAnsi="宋体" w:eastAsia="宋体" w:cs="宋体"/>
                <w:b/>
                <w:bCs/>
                <w:sz w:val="21"/>
                <w:szCs w:val="21"/>
              </w:rPr>
            </w:pPr>
          </w:p>
        </w:tc>
        <w:tc>
          <w:tcPr>
            <w:tcW w:w="656" w:type="dxa"/>
            <w:vAlign w:val="center"/>
          </w:tcPr>
          <w:p w14:paraId="0EBF78EB">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9</w:t>
            </w:r>
          </w:p>
        </w:tc>
        <w:tc>
          <w:tcPr>
            <w:tcW w:w="7369" w:type="dxa"/>
            <w:vAlign w:val="center"/>
          </w:tcPr>
          <w:p w14:paraId="6170E921">
            <w:pPr>
              <w:widowControl/>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9. 作业面承重：≥50kg。</w:t>
            </w:r>
          </w:p>
        </w:tc>
      </w:tr>
      <w:tr w14:paraId="01CC16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87E66EC">
            <w:pPr>
              <w:pStyle w:val="14"/>
              <w:ind w:firstLine="0"/>
              <w:jc w:val="center"/>
              <w:rPr>
                <w:rFonts w:ascii="宋体" w:hAnsi="宋体" w:eastAsia="宋体" w:cs="宋体"/>
                <w:b/>
                <w:bCs/>
                <w:sz w:val="21"/>
                <w:szCs w:val="21"/>
              </w:rPr>
            </w:pPr>
          </w:p>
        </w:tc>
        <w:tc>
          <w:tcPr>
            <w:tcW w:w="656" w:type="dxa"/>
            <w:vAlign w:val="center"/>
          </w:tcPr>
          <w:p w14:paraId="49E6E91F">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10</w:t>
            </w:r>
          </w:p>
        </w:tc>
        <w:tc>
          <w:tcPr>
            <w:tcW w:w="7369" w:type="dxa"/>
            <w:vAlign w:val="center"/>
          </w:tcPr>
          <w:p w14:paraId="3B48E315">
            <w:pPr>
              <w:widowControl/>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10. 电源：≥AC220V 50Hz。</w:t>
            </w:r>
          </w:p>
        </w:tc>
      </w:tr>
      <w:tr w14:paraId="01323C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8DD311C">
            <w:pPr>
              <w:pStyle w:val="14"/>
              <w:ind w:firstLine="0"/>
              <w:jc w:val="center"/>
              <w:rPr>
                <w:rFonts w:ascii="宋体" w:hAnsi="宋体" w:eastAsia="宋体" w:cs="宋体"/>
                <w:b/>
                <w:bCs/>
                <w:sz w:val="21"/>
                <w:szCs w:val="21"/>
              </w:rPr>
            </w:pPr>
          </w:p>
        </w:tc>
        <w:tc>
          <w:tcPr>
            <w:tcW w:w="656" w:type="dxa"/>
            <w:vAlign w:val="center"/>
          </w:tcPr>
          <w:p w14:paraId="389D8B2E">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11</w:t>
            </w:r>
          </w:p>
        </w:tc>
        <w:tc>
          <w:tcPr>
            <w:tcW w:w="7369" w:type="dxa"/>
            <w:vAlign w:val="center"/>
          </w:tcPr>
          <w:p w14:paraId="6010CD5B">
            <w:pPr>
              <w:widowControl/>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11. 整机功耗：≥0.8kW。</w:t>
            </w:r>
          </w:p>
        </w:tc>
      </w:tr>
      <w:tr w14:paraId="6C0551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B366D77">
            <w:pPr>
              <w:pStyle w:val="14"/>
              <w:ind w:firstLine="0"/>
              <w:jc w:val="center"/>
              <w:rPr>
                <w:rFonts w:ascii="宋体" w:hAnsi="宋体" w:eastAsia="宋体" w:cs="宋体"/>
                <w:b/>
                <w:bCs/>
                <w:sz w:val="21"/>
                <w:szCs w:val="21"/>
              </w:rPr>
            </w:pPr>
          </w:p>
        </w:tc>
        <w:tc>
          <w:tcPr>
            <w:tcW w:w="656" w:type="dxa"/>
            <w:vAlign w:val="center"/>
          </w:tcPr>
          <w:p w14:paraId="1357095D">
            <w:pPr>
              <w:widowControl/>
              <w:jc w:val="center"/>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12</w:t>
            </w:r>
          </w:p>
        </w:tc>
        <w:tc>
          <w:tcPr>
            <w:tcW w:w="7369" w:type="dxa"/>
            <w:vAlign w:val="center"/>
          </w:tcPr>
          <w:p w14:paraId="03E186E7">
            <w:pPr>
              <w:widowControl/>
              <w:textAlignment w:val="center"/>
              <w:rPr>
                <w:rFonts w:ascii="宋体" w:hAnsi="宋体" w:eastAsia="宋体" w:cs="宋体"/>
                <w:color w:val="000000"/>
                <w:kern w:val="0"/>
                <w:sz w:val="22"/>
                <w:szCs w:val="22"/>
                <w:lang w:bidi="ar"/>
              </w:rPr>
            </w:pPr>
            <w:r>
              <w:rPr>
                <w:rFonts w:hint="eastAsia" w:ascii="宋体" w:hAnsi="宋体" w:eastAsia="宋体" w:cs="宋体"/>
                <w:color w:val="000000"/>
                <w:kern w:val="0"/>
                <w:szCs w:val="21"/>
                <w:lang w:bidi="ar"/>
              </w:rPr>
              <w:t>12. 照明 / 杀菌灯：≥30W 荧光灯 ×1；≥30W 紫外灯 ×1。</w:t>
            </w:r>
          </w:p>
        </w:tc>
      </w:tr>
      <w:tr w14:paraId="4B35577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01AB0C88">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59F6E304">
            <w:pPr>
              <w:spacing w:line="360" w:lineRule="auto"/>
              <w:jc w:val="left"/>
              <w:rPr>
                <w:rFonts w:ascii="宋体" w:hAnsi="宋体" w:cs="宋体"/>
                <w:color w:val="000000" w:themeColor="text1"/>
                <w:kern w:val="0"/>
                <w:szCs w:val="21"/>
                <w:lang w:val="zh-CN" w:bidi="zh-CN"/>
                <w14:textFill>
                  <w14:solidFill>
                    <w14:schemeClr w14:val="tx1"/>
                  </w14:solidFill>
                </w14:textFill>
              </w:rPr>
            </w:pPr>
            <w:r>
              <w:rPr>
                <w:rFonts w:hint="eastAsia" w:ascii="宋体" w:hAnsi="宋体" w:cs="宋体"/>
                <w:color w:val="000000" w:themeColor="text1"/>
                <w:kern w:val="0"/>
                <w:szCs w:val="21"/>
                <w:lang w:val="zh-CN" w:bidi="zh-CN"/>
                <w14:textFill>
                  <w14:solidFill>
                    <w14:schemeClr w14:val="tx1"/>
                  </w14:solidFill>
                </w14:textFill>
              </w:rPr>
              <w:t>打"★"号条款为实质性条款，若有任何一条负偏离或不满足则导致响应无效。</w:t>
            </w:r>
          </w:p>
          <w:p w14:paraId="15BE272A">
            <w:pPr>
              <w:spacing w:line="360" w:lineRule="auto"/>
              <w:jc w:val="left"/>
              <w:rPr>
                <w:rFonts w:ascii="宋体" w:hAnsi="宋体" w:cs="宋体"/>
                <w:szCs w:val="21"/>
              </w:rPr>
            </w:pPr>
            <w:r>
              <w:rPr>
                <w:rFonts w:hint="eastAsia" w:ascii="宋体" w:hAnsi="宋体" w:cs="宋体"/>
                <w:color w:val="000000" w:themeColor="text1"/>
                <w:szCs w:val="21"/>
                <w14:textFill>
                  <w14:solidFill>
                    <w14:schemeClr w14:val="tx1"/>
                  </w14:solidFill>
                </w14:textFill>
              </w:rPr>
              <w:t>打</w:t>
            </w:r>
            <w:r>
              <w:rPr>
                <w:rFonts w:hint="eastAsia" w:ascii="宋体" w:hAnsi="宋体" w:cs="宋体"/>
                <w:color w:val="000000" w:themeColor="text1"/>
                <w:szCs w:val="21"/>
                <w:lang w:bidi="en-US"/>
                <w14:textFill>
                  <w14:solidFill>
                    <w14:schemeClr w14:val="tx1"/>
                  </w14:solidFill>
                </w14:textFill>
              </w:rPr>
              <w:t>"▲</w:t>
            </w:r>
            <w:r>
              <w:rPr>
                <w:rFonts w:hint="eastAsia" w:ascii="宋体" w:hAnsi="宋体" w:cs="宋体"/>
                <w:color w:val="000000" w:themeColor="text1"/>
                <w:szCs w:val="21"/>
                <w14:textFill>
                  <w14:solidFill>
                    <w14:schemeClr w14:val="tx1"/>
                  </w14:solidFill>
                </w14:textFill>
              </w:rPr>
              <w:t>"号条款为重要技术参数，若有部分"▲"条款未响应或不满足，将导致其响应性评审加重扣分，但不作为无效响应条款。</w:t>
            </w:r>
          </w:p>
        </w:tc>
      </w:tr>
    </w:tbl>
    <w:p w14:paraId="7FA72086"/>
    <w:p w14:paraId="3FC552E0">
      <w:pPr>
        <w:rPr>
          <w:rFonts w:hint="default"/>
          <w:lang w:val="en-US" w:eastAsia="zh-CN"/>
        </w:rPr>
      </w:pPr>
      <w:r>
        <w:rPr>
          <w:rFonts w:hint="default"/>
          <w:lang w:val="en-US" w:eastAsia="zh-CN"/>
        </w:rPr>
        <w:br w:type="page"/>
      </w:r>
    </w:p>
    <w:p w14:paraId="5F6C64A7">
      <w:pPr>
        <w:spacing w:line="360" w:lineRule="auto"/>
        <w:outlineLvl w:val="0"/>
        <w:rPr>
          <w:rFonts w:hint="default" w:ascii="宋体" w:hAnsi="宋体" w:cs="宋体"/>
          <w:b/>
          <w:bCs/>
          <w:sz w:val="36"/>
          <w:szCs w:val="36"/>
          <w:lang w:val="en-US" w:eastAsia="zh-CN"/>
        </w:rPr>
      </w:pPr>
      <w:r>
        <w:rPr>
          <w:rFonts w:hint="eastAsia" w:ascii="宋体" w:hAnsi="宋体" w:cs="宋体"/>
          <w:b/>
          <w:bCs/>
          <w:sz w:val="36"/>
          <w:szCs w:val="36"/>
          <w:lang w:val="en-US" w:eastAsia="zh-CN"/>
        </w:rPr>
        <w:t>包组八：</w:t>
      </w:r>
    </w:p>
    <w:p w14:paraId="75EC955D">
      <w:pPr>
        <w:spacing w:line="360" w:lineRule="auto"/>
        <w:outlineLvl w:val="0"/>
        <w:rPr>
          <w:rFonts w:hint="eastAsia"/>
          <w:lang w:val="en-US" w:eastAsia="zh-CN"/>
        </w:rPr>
      </w:pPr>
      <w:r>
        <w:rPr>
          <w:rFonts w:hint="eastAsia" w:ascii="宋体" w:hAnsi="宋体" w:cs="宋体"/>
          <w:b/>
          <w:bCs/>
          <w:sz w:val="36"/>
          <w:szCs w:val="36"/>
          <w:lang w:val="en-US" w:eastAsia="zh-CN"/>
        </w:rPr>
        <w:t>基础实验与实践训练中心：</w:t>
      </w:r>
      <w:r>
        <w:rPr>
          <w:rFonts w:hint="eastAsia"/>
          <w:lang w:val="en-US" w:eastAsia="zh-CN"/>
        </w:rPr>
        <w:br w:type="textWrapping"/>
      </w:r>
    </w:p>
    <w:p w14:paraId="7E667476">
      <w:pPr>
        <w:spacing w:line="360" w:lineRule="auto"/>
        <w:rPr>
          <w:b/>
          <w:bCs/>
          <w:szCs w:val="21"/>
        </w:rPr>
      </w:pPr>
      <w:r>
        <w:rPr>
          <w:rFonts w:hint="default" w:ascii="Times New Roman" w:hAnsi="Times New Roman" w:eastAsia="宋体" w:cs="Times New Roman"/>
          <w:b/>
          <w:bCs/>
          <w:kern w:val="2"/>
          <w:sz w:val="21"/>
          <w:szCs w:val="21"/>
          <w:lang w:val="en-US" w:eastAsia="zh-CN" w:bidi="ar-SA"/>
        </w:rPr>
        <w:t>一、</w:t>
      </w:r>
      <w:r>
        <w:rPr>
          <w:rFonts w:hint="eastAsia"/>
          <w:b/>
          <w:bCs/>
          <w:szCs w:val="21"/>
        </w:rPr>
        <w:t>项目概况</w:t>
      </w:r>
    </w:p>
    <w:p w14:paraId="6E5F12F5">
      <w:pPr>
        <w:spacing w:line="360" w:lineRule="auto"/>
        <w:ind w:firstLine="420" w:firstLineChars="200"/>
        <w:rPr>
          <w:rFonts w:hint="eastAsia" w:ascii="宋体" w:hAnsi="宋体" w:cs="宋体"/>
        </w:rPr>
      </w:pPr>
      <w:r>
        <w:rPr>
          <w:rFonts w:hint="eastAsia" w:ascii="宋体" w:hAnsi="宋体" w:cs="宋体"/>
        </w:rPr>
        <w:t>植物生物学基础实验</w:t>
      </w:r>
      <w:r>
        <w:rPr>
          <w:rFonts w:hint="eastAsia" w:ascii="宋体" w:hAnsi="宋体" w:cs="宋体"/>
          <w:lang w:val="en-US" w:eastAsia="zh-CN"/>
        </w:rPr>
        <w:t>涵盖</w:t>
      </w:r>
      <w:r>
        <w:rPr>
          <w:rFonts w:hint="eastAsia" w:ascii="宋体" w:hAnsi="宋体" w:cs="宋体"/>
        </w:rPr>
        <w:t>植物学实验、植物生理学实验、生物化学实验和遗传学实验，面向全校生物科学类和动植物生产类专业开课，实验教学量大面广。本项目拟采购数码生物显微镜</w:t>
      </w:r>
      <w:r>
        <w:rPr>
          <w:rFonts w:hint="eastAsia" w:ascii="宋体" w:hAnsi="宋体" w:cs="宋体"/>
          <w:lang w:eastAsia="zh-CN"/>
        </w:rPr>
        <w:t>、</w:t>
      </w:r>
      <w:r>
        <w:rPr>
          <w:rFonts w:ascii="Segoe UI" w:hAnsi="Segoe UI" w:eastAsia="Segoe UI" w:cs="Segoe UI"/>
          <w:i w:val="0"/>
          <w:iCs w:val="0"/>
          <w:caps w:val="0"/>
          <w:color w:val="606266"/>
          <w:spacing w:val="0"/>
          <w:sz w:val="21"/>
          <w:szCs w:val="21"/>
          <w:shd w:val="clear" w:fill="FFFFFF"/>
        </w:rPr>
        <w:t>数码摄像</w:t>
      </w:r>
      <w:r>
        <w:rPr>
          <w:rFonts w:hint="eastAsia" w:ascii="宋体" w:hAnsi="宋体" w:cs="宋体"/>
        </w:rPr>
        <w:t>及互动</w:t>
      </w:r>
      <w:r>
        <w:rPr>
          <w:rFonts w:hint="eastAsia" w:ascii="宋体" w:hAnsi="宋体" w:cs="宋体"/>
          <w:lang w:eastAsia="zh-CN"/>
        </w:rPr>
        <w:t>教学</w:t>
      </w:r>
      <w:r>
        <w:rPr>
          <w:rFonts w:hint="eastAsia" w:ascii="宋体" w:hAnsi="宋体" w:cs="宋体"/>
        </w:rPr>
        <w:t>系统、解剖镜、PCR仪、冷冻离心机、冰箱、组织研磨机等70台套</w:t>
      </w:r>
      <w:r>
        <w:rPr>
          <w:rFonts w:hint="eastAsia" w:ascii="宋体" w:hAnsi="宋体" w:cs="宋体"/>
          <w:lang w:val="en-US" w:eastAsia="zh-CN"/>
        </w:rPr>
        <w:t>仪器设备</w:t>
      </w:r>
      <w:r>
        <w:rPr>
          <w:rFonts w:hint="eastAsia" w:ascii="宋体" w:hAnsi="宋体" w:cs="宋体"/>
        </w:rPr>
        <w:t>。所购买仪器设备均用于本科实验教学，旨在更新老旧设备，满足实验教学需求，保障实验教学质量。</w:t>
      </w:r>
    </w:p>
    <w:p w14:paraId="5F03E433">
      <w:pPr>
        <w:spacing w:line="360" w:lineRule="auto"/>
        <w:rPr>
          <w:rFonts w:hint="eastAsia"/>
          <w:b/>
          <w:bCs/>
          <w:szCs w:val="21"/>
          <w:lang w:val="en-US" w:eastAsia="zh-CN"/>
        </w:rPr>
      </w:pPr>
      <w:r>
        <w:rPr>
          <w:rFonts w:hint="eastAsia"/>
          <w:b/>
          <w:bCs/>
          <w:szCs w:val="21"/>
          <w:lang w:val="en-US" w:eastAsia="zh-CN"/>
        </w:rPr>
        <w:t>二、最高限价</w:t>
      </w:r>
    </w:p>
    <w:p w14:paraId="6C520294">
      <w:pPr>
        <w:spacing w:line="360" w:lineRule="auto"/>
        <w:ind w:firstLine="420" w:firstLineChars="200"/>
        <w:rPr>
          <w:rFonts w:hint="eastAsia" w:ascii="宋体" w:hAnsi="宋体" w:cs="宋体"/>
          <w:lang w:val="en-US" w:eastAsia="zh-CN"/>
        </w:rPr>
      </w:pPr>
      <w:r>
        <w:rPr>
          <w:rFonts w:hint="eastAsia" w:ascii="宋体" w:hAnsi="宋体" w:cs="宋体"/>
          <w:lang w:val="en-US" w:eastAsia="zh-CN"/>
        </w:rPr>
        <w:t>1、最高限价为：人民币70万元；</w:t>
      </w:r>
    </w:p>
    <w:p w14:paraId="21ED4493">
      <w:pPr>
        <w:rPr>
          <w:rFonts w:hint="eastAsia" w:ascii="宋体" w:hAnsi="宋体" w:cs="宋体"/>
          <w:b/>
          <w:bCs/>
        </w:rPr>
      </w:pPr>
      <w:r>
        <w:rPr>
          <w:rFonts w:hint="eastAsia" w:ascii="宋体" w:hAnsi="宋体" w:cs="宋体"/>
          <w:b/>
          <w:bCs/>
        </w:rPr>
        <w:br w:type="page"/>
      </w:r>
    </w:p>
    <w:p w14:paraId="7E047DC2">
      <w:pPr>
        <w:rPr>
          <w:rFonts w:ascii="宋体" w:hAnsi="宋体" w:cs="宋体"/>
          <w:b/>
          <w:bCs/>
        </w:rPr>
      </w:pPr>
      <w:r>
        <w:rPr>
          <w:rFonts w:hint="eastAsia" w:ascii="宋体" w:hAnsi="宋体" w:cs="宋体"/>
          <w:b/>
          <w:bCs/>
          <w:lang w:eastAsia="zh-CN"/>
        </w:rPr>
        <w:t>采购包1(材化本科实验教学设备)</w:t>
      </w:r>
      <w:r>
        <w:rPr>
          <w:rFonts w:hint="eastAsia" w:ascii="宋体" w:hAnsi="宋体" w:cs="宋体"/>
          <w:b/>
          <w:bCs/>
        </w:rPr>
        <w:t xml:space="preserve">： </w:t>
      </w:r>
    </w:p>
    <w:p w14:paraId="5BF3F2B6">
      <w:pPr>
        <w:pStyle w:val="11"/>
        <w:numPr>
          <w:ilvl w:val="0"/>
          <w:numId w:val="0"/>
        </w:numPr>
        <w:spacing w:beforeLines="50" w:afterLines="50"/>
        <w:rPr>
          <w:rFonts w:ascii="宋体" w:hAnsi="宋体"/>
          <w:b/>
          <w:bCs/>
          <w:sz w:val="24"/>
          <w:szCs w:val="32"/>
        </w:rPr>
      </w:pPr>
      <w:r>
        <w:rPr>
          <w:rFonts w:hint="eastAsia" w:ascii="宋体" w:hAnsi="宋体"/>
          <w:b/>
          <w:bCs/>
          <w:sz w:val="24"/>
          <w:szCs w:val="32"/>
        </w:rPr>
        <w:t>1.主要商务要求</w:t>
      </w:r>
    </w:p>
    <w:tbl>
      <w:tblPr>
        <w:tblStyle w:val="7"/>
        <w:tblW w:w="499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114"/>
        <w:gridCol w:w="5406"/>
      </w:tblGrid>
      <w:tr w14:paraId="4A80A5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27" w:type="pct"/>
            <w:vAlign w:val="center"/>
          </w:tcPr>
          <w:p w14:paraId="125206B3">
            <w:pPr>
              <w:pStyle w:val="12"/>
              <w:shd w:val="clear" w:color="auto" w:fill="auto"/>
              <w:spacing w:after="0" w:line="360" w:lineRule="auto"/>
              <w:ind w:firstLine="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标的提供的时间</w:t>
            </w:r>
          </w:p>
        </w:tc>
        <w:tc>
          <w:tcPr>
            <w:tcW w:w="3172" w:type="pct"/>
            <w:vAlign w:val="center"/>
          </w:tcPr>
          <w:p w14:paraId="1099CFB0">
            <w:pPr>
              <w:pStyle w:val="12"/>
              <w:shd w:val="clear" w:color="auto" w:fill="auto"/>
              <w:spacing w:after="0" w:line="360" w:lineRule="auto"/>
              <w:ind w:firstLine="0"/>
              <w:rPr>
                <w:rFonts w:hint="eastAsia" w:eastAsia="宋体"/>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合同签订后</w:t>
            </w:r>
            <w:r>
              <w:rPr>
                <w:rFonts w:hint="eastAsia"/>
                <w:color w:val="000000" w:themeColor="text1"/>
                <w:sz w:val="21"/>
                <w:szCs w:val="21"/>
                <w:highlight w:val="none"/>
                <w:lang w:val="en-US" w:eastAsia="zh-CN"/>
                <w14:textFill>
                  <w14:solidFill>
                    <w14:schemeClr w14:val="tx1"/>
                  </w14:solidFill>
                </w14:textFill>
              </w:rPr>
              <w:t>9</w:t>
            </w:r>
            <w:r>
              <w:rPr>
                <w:rFonts w:hint="eastAsia"/>
                <w:color w:val="000000" w:themeColor="text1"/>
                <w:sz w:val="21"/>
                <w:szCs w:val="21"/>
                <w:highlight w:val="none"/>
                <w14:textFill>
                  <w14:solidFill>
                    <w14:schemeClr w14:val="tx1"/>
                  </w14:solidFill>
                </w14:textFill>
              </w:rPr>
              <w:t>0日内完成供货、安装调试和验收并交付采购人使用</w:t>
            </w:r>
            <w:r>
              <w:rPr>
                <w:rFonts w:hint="eastAsia"/>
                <w:color w:val="000000" w:themeColor="text1"/>
                <w:sz w:val="21"/>
                <w:szCs w:val="21"/>
                <w:highlight w:val="none"/>
                <w:lang w:eastAsia="zh-CN"/>
                <w14:textFill>
                  <w14:solidFill>
                    <w14:schemeClr w14:val="tx1"/>
                  </w14:solidFill>
                </w14:textFill>
              </w:rPr>
              <w:t>。</w:t>
            </w:r>
          </w:p>
        </w:tc>
      </w:tr>
      <w:tr w14:paraId="07655C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27" w:type="pct"/>
            <w:vAlign w:val="center"/>
          </w:tcPr>
          <w:p w14:paraId="1E601858">
            <w:pPr>
              <w:pStyle w:val="12"/>
              <w:shd w:val="clear" w:color="auto" w:fill="auto"/>
              <w:spacing w:after="0" w:line="360" w:lineRule="auto"/>
              <w:ind w:firstLine="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标的提供的地点</w:t>
            </w:r>
          </w:p>
        </w:tc>
        <w:tc>
          <w:tcPr>
            <w:tcW w:w="3172" w:type="pct"/>
            <w:vAlign w:val="center"/>
          </w:tcPr>
          <w:p w14:paraId="0760F698">
            <w:pPr>
              <w:pStyle w:val="12"/>
              <w:shd w:val="clear" w:color="auto" w:fill="auto"/>
              <w:spacing w:after="0" w:line="360" w:lineRule="auto"/>
              <w:ind w:firstLine="0"/>
              <w:jc w:val="center"/>
              <w:rPr>
                <w:rFonts w:hint="eastAsia" w:eastAsia="宋体"/>
                <w:color w:val="000000" w:themeColor="text1"/>
                <w:sz w:val="21"/>
                <w:szCs w:val="21"/>
                <w:lang w:eastAsia="zh-CN"/>
                <w14:textFill>
                  <w14:solidFill>
                    <w14:schemeClr w14:val="tx1"/>
                  </w14:solidFill>
                </w14:textFill>
              </w:rPr>
            </w:pPr>
            <w:r>
              <w:rPr>
                <w:rFonts w:hint="eastAsia"/>
                <w:color w:val="000000" w:themeColor="text1"/>
                <w:sz w:val="21"/>
                <w:szCs w:val="21"/>
                <w:lang w:eastAsia="zh-CN"/>
                <w14:textFill>
                  <w14:solidFill>
                    <w14:schemeClr w14:val="tx1"/>
                  </w14:solidFill>
                </w14:textFill>
              </w:rPr>
              <w:t>华南农业大学（用户指定地点）</w:t>
            </w:r>
          </w:p>
        </w:tc>
      </w:tr>
      <w:tr w14:paraId="11AEF5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27" w:type="pct"/>
            <w:vAlign w:val="center"/>
          </w:tcPr>
          <w:p w14:paraId="50848682">
            <w:pPr>
              <w:pStyle w:val="12"/>
              <w:shd w:val="clear" w:color="auto" w:fill="auto"/>
              <w:spacing w:after="0" w:line="360" w:lineRule="auto"/>
              <w:ind w:firstLine="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投标有效期</w:t>
            </w:r>
          </w:p>
        </w:tc>
        <w:tc>
          <w:tcPr>
            <w:tcW w:w="3172" w:type="pct"/>
            <w:vAlign w:val="center"/>
          </w:tcPr>
          <w:p w14:paraId="00FE99C1">
            <w:pPr>
              <w:pStyle w:val="12"/>
              <w:shd w:val="clear" w:color="auto" w:fill="auto"/>
              <w:spacing w:after="0" w:line="360" w:lineRule="auto"/>
              <w:ind w:firstLine="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从提交投标文件的截止之日起90日历天</w:t>
            </w:r>
          </w:p>
        </w:tc>
      </w:tr>
      <w:tr w14:paraId="586377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27" w:type="pct"/>
            <w:vAlign w:val="center"/>
          </w:tcPr>
          <w:p w14:paraId="2D7CDAF0">
            <w:pPr>
              <w:pStyle w:val="12"/>
              <w:shd w:val="clear" w:color="auto" w:fill="auto"/>
              <w:spacing w:after="0" w:line="360" w:lineRule="auto"/>
              <w:ind w:firstLine="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付款方式</w:t>
            </w:r>
          </w:p>
        </w:tc>
        <w:tc>
          <w:tcPr>
            <w:tcW w:w="3172" w:type="pct"/>
            <w:vAlign w:val="center"/>
          </w:tcPr>
          <w:p w14:paraId="0AAAEACB">
            <w:pPr>
              <w:spacing w:line="360" w:lineRule="auto"/>
              <w:jc w:val="left"/>
              <w:rPr>
                <w:rFonts w:hint="eastAsia"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1期：支付比例100%</w:t>
            </w:r>
          </w:p>
          <w:p w14:paraId="12A1CAC2">
            <w:pPr>
              <w:spacing w:line="360" w:lineRule="auto"/>
              <w:jc w:val="left"/>
              <w:rPr>
                <w:rFonts w:hint="default" w:ascii="宋体" w:hAnsi="宋体" w:eastAsia="宋体" w:cs="宋体"/>
                <w:color w:val="000000" w:themeColor="text1"/>
                <w:szCs w:val="21"/>
                <w:lang w:val="en-US" w:eastAsia="zh-CN"/>
                <w14:textFill>
                  <w14:solidFill>
                    <w14:schemeClr w14:val="tx1"/>
                  </w14:solidFill>
                </w14:textFill>
              </w:rPr>
            </w:pPr>
            <w:r>
              <w:rPr>
                <w:rFonts w:hint="default" w:ascii="宋体" w:hAnsi="宋体" w:eastAsia="宋体" w:cs="宋体"/>
                <w:color w:val="000000" w:themeColor="text1"/>
                <w:szCs w:val="21"/>
                <w:lang w:val="en-US" w:eastAsia="zh-CN"/>
                <w14:textFill>
                  <w14:solidFill>
                    <w14:schemeClr w14:val="tx1"/>
                  </w14:solidFill>
                </w14:textFill>
              </w:rPr>
              <w:t>国内设备： 签订合同后，中标人缴纳合同款的5%作为履约保证金给采购人。在中标人无违法违约的情况下, 货到安装调试验收合格，采购人收到中标人缴纳的履约保证金和中标人开具的等额合法有效发票后10个工作日内向中标人支付合同总价的100%。如因中标人未能及时提供前述发票而造成付款延误，不属采购人违约。（如作为中小企业中标，签订合同后，中标人缴纳合同款的5%作为履约保证金给采购人。采购人在合同签订后5个工作日内预付款合同金额的30%，货到安装调试验收合格，采购人收到中标人开具的等额合法有效发票后10个工作日内向中标人支付合同金额的70%。）。</w:t>
            </w:r>
          </w:p>
        </w:tc>
      </w:tr>
      <w:tr w14:paraId="4692A2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827" w:type="pct"/>
            <w:vAlign w:val="center"/>
          </w:tcPr>
          <w:p w14:paraId="185764B4">
            <w:pPr>
              <w:pStyle w:val="12"/>
              <w:shd w:val="clear" w:color="auto" w:fill="auto"/>
              <w:spacing w:after="0" w:line="360" w:lineRule="auto"/>
              <w:ind w:firstLine="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验收要求</w:t>
            </w:r>
          </w:p>
        </w:tc>
        <w:tc>
          <w:tcPr>
            <w:tcW w:w="3172" w:type="pct"/>
            <w:vAlign w:val="center"/>
          </w:tcPr>
          <w:p w14:paraId="496880B2">
            <w:pPr>
              <w:spacing w:line="360" w:lineRule="auto"/>
              <w:jc w:val="left"/>
              <w:rPr>
                <w:rFonts w:hint="eastAsia" w:ascii="宋体" w:hAnsi="宋体" w:cs="宋体"/>
                <w:b/>
                <w:bCs/>
                <w:color w:val="000000"/>
                <w:szCs w:val="21"/>
              </w:rPr>
            </w:pPr>
            <w:r>
              <w:rPr>
                <w:rFonts w:hint="eastAsia" w:ascii="宋体" w:hAnsi="宋体" w:cs="宋体"/>
                <w:b/>
                <w:bCs/>
                <w:color w:val="000000"/>
                <w:szCs w:val="21"/>
              </w:rPr>
              <w:t>1期：</w:t>
            </w:r>
          </w:p>
          <w:p w14:paraId="30E2CF67">
            <w:pPr>
              <w:spacing w:line="360" w:lineRule="auto"/>
              <w:jc w:val="left"/>
              <w:rPr>
                <w:rFonts w:hint="eastAsia" w:ascii="宋体" w:hAnsi="宋体" w:cs="宋体"/>
                <w:color w:val="000000"/>
                <w:szCs w:val="21"/>
              </w:rPr>
            </w:pPr>
            <w:r>
              <w:rPr>
                <w:rFonts w:hint="eastAsia" w:ascii="宋体" w:hAnsi="宋体" w:cs="宋体"/>
                <w:color w:val="000000"/>
                <w:szCs w:val="21"/>
              </w:rPr>
              <w:t>1.合同设备安装调试完成正常工作满15个工作日后进行验收，验收应在采购人和中标人双方共同参加下进行。（如中小企业中标的，履约后，采购人收到验收申请后7日内组织履约验收。）</w:t>
            </w:r>
          </w:p>
          <w:p w14:paraId="195D8BF8">
            <w:pPr>
              <w:spacing w:line="360" w:lineRule="auto"/>
              <w:jc w:val="left"/>
              <w:rPr>
                <w:rFonts w:hint="eastAsia" w:ascii="宋体" w:hAnsi="宋体" w:cs="宋体"/>
                <w:color w:val="000000"/>
                <w:szCs w:val="21"/>
              </w:rPr>
            </w:pPr>
            <w:r>
              <w:rPr>
                <w:rFonts w:hint="eastAsia" w:ascii="宋体" w:hAnsi="宋体" w:cs="宋体"/>
                <w:color w:val="000000"/>
                <w:szCs w:val="21"/>
              </w:rPr>
              <w:t xml:space="preserve">2.验收按采购人所在国家有关的规定、规范进行。验收时如发现所交付的设备有短装、次品、损坏或其它不符合本合同规定之情形者，采购人和中标人应共同做出详尽的现场记录，或由采购人和中标人双方签署备忘录。此现场记录或备忘录可用作补充缺失和更换损坏部件、更换不合格设备、退货退费等的有效证据。由此产生的所有费用由中标人承担。 </w:t>
            </w:r>
          </w:p>
          <w:p w14:paraId="4EB3C398">
            <w:pPr>
              <w:spacing w:line="360" w:lineRule="auto"/>
              <w:jc w:val="left"/>
              <w:rPr>
                <w:rFonts w:hint="eastAsia" w:ascii="宋体" w:hAnsi="宋体" w:cs="宋体"/>
                <w:color w:val="000000"/>
                <w:szCs w:val="21"/>
              </w:rPr>
            </w:pPr>
            <w:r>
              <w:rPr>
                <w:rFonts w:hint="eastAsia" w:ascii="宋体" w:hAnsi="宋体" w:cs="宋体"/>
                <w:color w:val="000000"/>
                <w:szCs w:val="21"/>
              </w:rPr>
              <w:t>3.如果合同设备运输和安装调试过程中因事故造成货物短缺、损坏，中标人应及时安排换装，以保证合同设备安装调试的成功完成。换装的所有费用由中标人承担。</w:t>
            </w:r>
          </w:p>
          <w:p w14:paraId="6875F5B2">
            <w:pPr>
              <w:spacing w:line="360" w:lineRule="auto"/>
              <w:jc w:val="left"/>
              <w:rPr>
                <w:rFonts w:ascii="宋体" w:hAnsi="宋体" w:cs="宋体"/>
                <w:color w:val="000000"/>
                <w:szCs w:val="21"/>
              </w:rPr>
            </w:pPr>
            <w:r>
              <w:rPr>
                <w:rFonts w:hint="eastAsia" w:ascii="宋体" w:hAnsi="宋体" w:cs="宋体"/>
                <w:color w:val="000000"/>
                <w:szCs w:val="21"/>
              </w:rPr>
              <w:t>4.国内产品或合资厂的产品必须具备出厂合格证。</w:t>
            </w:r>
          </w:p>
        </w:tc>
      </w:tr>
      <w:tr w14:paraId="4BD653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27" w:type="pct"/>
            <w:vAlign w:val="center"/>
          </w:tcPr>
          <w:p w14:paraId="632E0562">
            <w:pPr>
              <w:pStyle w:val="12"/>
              <w:shd w:val="clear" w:color="auto" w:fill="auto"/>
              <w:spacing w:after="0" w:line="360" w:lineRule="auto"/>
              <w:ind w:firstLine="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履约保证金</w:t>
            </w:r>
          </w:p>
        </w:tc>
        <w:tc>
          <w:tcPr>
            <w:tcW w:w="3172" w:type="pct"/>
            <w:vAlign w:val="center"/>
          </w:tcPr>
          <w:p w14:paraId="2F400FC3">
            <w:pPr>
              <w:spacing w:line="360" w:lineRule="auto"/>
              <w:jc w:val="left"/>
              <w:rPr>
                <w:rFonts w:hint="eastAsia"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收取比例：5%,</w:t>
            </w:r>
          </w:p>
          <w:p w14:paraId="424BD898">
            <w:pPr>
              <w:spacing w:line="360" w:lineRule="auto"/>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缴费渠道：电子保函（保险）、支票（本票、汇票）、其他</w:t>
            </w:r>
          </w:p>
          <w:p w14:paraId="441178B0">
            <w:pPr>
              <w:spacing w:line="360" w:lineRule="auto"/>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账号：3602002609000310520</w:t>
            </w:r>
          </w:p>
          <w:p w14:paraId="5BADFD63">
            <w:pPr>
              <w:spacing w:line="360" w:lineRule="auto"/>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户名：华南农业大学</w:t>
            </w:r>
          </w:p>
          <w:p w14:paraId="39FBC4F4">
            <w:pPr>
              <w:spacing w:line="360" w:lineRule="auto"/>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开户行：广州工行五山支行</w:t>
            </w:r>
          </w:p>
          <w:p w14:paraId="234EED39">
            <w:pPr>
              <w:spacing w:line="360" w:lineRule="auto"/>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支票提交方式：签订合同后提供支票原件给采购人</w:t>
            </w:r>
          </w:p>
          <w:p w14:paraId="23B292DE">
            <w:pPr>
              <w:spacing w:line="360" w:lineRule="auto"/>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汇票、本票提交方式：签订合同后提供汇票、本票原件给采购人</w:t>
            </w:r>
          </w:p>
          <w:p w14:paraId="3D6C12B0">
            <w:pPr>
              <w:spacing w:line="360" w:lineRule="auto"/>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说明：签订合同后，中标人缴纳合同款的5%作为履约保证金给采购人。在中标人按合同约定全部履行完成合同义务，并按采购人要求办理相关履约保证金退还手续后10个工作日内，采购人将履约保证金无息退回中标人，否则，采购人有权不予退回履约保证金。采购人因自身原因未按照合同约定及时向中标人退回履约保证金的，应按照全国银行间同业拆借中心公布的贷款市场报价利率标准支付利息。</w:t>
            </w:r>
          </w:p>
        </w:tc>
      </w:tr>
      <w:tr w14:paraId="6CB2F3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27" w:type="pct"/>
            <w:vAlign w:val="center"/>
          </w:tcPr>
          <w:p w14:paraId="4E8F3F2E">
            <w:pPr>
              <w:pStyle w:val="12"/>
              <w:shd w:val="clear" w:color="auto" w:fill="auto"/>
              <w:spacing w:after="0" w:line="360" w:lineRule="auto"/>
              <w:ind w:firstLine="0"/>
              <w:jc w:val="center"/>
              <w:rPr>
                <w:color w:val="000000" w:themeColor="text1"/>
                <w:sz w:val="21"/>
                <w:szCs w:val="21"/>
                <w:lang w:val="en-US"/>
                <w14:textFill>
                  <w14:solidFill>
                    <w14:schemeClr w14:val="tx1"/>
                  </w14:solidFill>
                </w14:textFill>
              </w:rPr>
            </w:pPr>
            <w:r>
              <w:rPr>
                <w:rFonts w:hint="eastAsia"/>
                <w:color w:val="000000" w:themeColor="text1"/>
                <w:sz w:val="21"/>
                <w:szCs w:val="21"/>
                <w14:textFill>
                  <w14:solidFill>
                    <w14:schemeClr w14:val="tx1"/>
                  </w14:solidFill>
                </w14:textFill>
              </w:rPr>
              <w:t>其他</w:t>
            </w:r>
          </w:p>
        </w:tc>
        <w:tc>
          <w:tcPr>
            <w:tcW w:w="3172" w:type="pct"/>
            <w:vAlign w:val="center"/>
          </w:tcPr>
          <w:p w14:paraId="7C74956C">
            <w:pPr>
              <w:spacing w:line="360" w:lineRule="auto"/>
              <w:jc w:val="left"/>
              <w:rPr>
                <w:rFonts w:hint="eastAsia" w:ascii="宋体" w:hAnsi="宋体" w:cs="宋体"/>
                <w:szCs w:val="21"/>
              </w:rPr>
            </w:pPr>
            <w:r>
              <w:rPr>
                <w:rFonts w:hint="eastAsia" w:ascii="宋体" w:hAnsi="宋体" w:cs="宋体"/>
                <w:b/>
                <w:bCs/>
                <w:szCs w:val="21"/>
              </w:rPr>
              <w:t>（一）投标报价要求：</w:t>
            </w:r>
            <w:r>
              <w:rPr>
                <w:rFonts w:hint="eastAsia" w:ascii="宋体" w:hAnsi="宋体" w:cs="宋体"/>
                <w:szCs w:val="21"/>
              </w:rPr>
              <w:t xml:space="preserve">所报价格为广州华南农业大学交货价，包括货物设计、生产、采购、仓储、运输装卸、安装、随机零配件、标配工具、运输保险、调试、验收、培训、质保期服务、售后服务、质保期备品备件、各项税费及合同实施过程中不可预见费用（包括但不限于国家和地方的法律法规政策变动风险、市场价格波动风险等）等各项费用。除本合同明确约定的费用外，采购人无需支付任何额外费用和承担任何额外义务。                                              </w:t>
            </w:r>
          </w:p>
          <w:p w14:paraId="1DDFE335">
            <w:pPr>
              <w:spacing w:line="360" w:lineRule="auto"/>
              <w:jc w:val="left"/>
              <w:rPr>
                <w:rFonts w:hint="eastAsia" w:ascii="宋体" w:hAnsi="宋体" w:cs="宋体"/>
                <w:szCs w:val="21"/>
              </w:rPr>
            </w:pPr>
            <w:r>
              <w:rPr>
                <w:rFonts w:hint="eastAsia" w:ascii="宋体" w:hAnsi="宋体" w:cs="宋体"/>
                <w:szCs w:val="21"/>
              </w:rPr>
              <w:t>（1）关境内制造的货物：投标人须报含税价，投标总价包括：①货物价格：货到项目现场价（华南农业大学指定地点）；②向中华人民共和国政府缴纳的增值税和其他税；③货物在制造或组装时使用的部件和原材料是从关境外进口的已交纳或应交纳的全部关税、增值税和其他税；④货物运至最终目的地的关境内运输、保险和伴随货物交运的有关费用；⑤验收费、到达安装地点的保险费、安装费、调试费、培训费、技术服务费等。</w:t>
            </w:r>
          </w:p>
          <w:p w14:paraId="1DCBE0F2">
            <w:pPr>
              <w:spacing w:line="360" w:lineRule="auto"/>
              <w:jc w:val="left"/>
              <w:rPr>
                <w:rFonts w:hint="eastAsia" w:ascii="宋体" w:hAnsi="宋体" w:cs="宋体"/>
                <w:szCs w:val="21"/>
              </w:rPr>
            </w:pPr>
            <w:r>
              <w:rPr>
                <w:rFonts w:hint="eastAsia" w:ascii="宋体" w:hAnsi="宋体" w:cs="宋体"/>
                <w:szCs w:val="21"/>
              </w:rPr>
              <w:t xml:space="preserve">（2）投标截止时间前已经进口的货物：投标人必须报含税价，投标总价包括：①货物价格：货到项目现场价（华南农业大学指定地点）；②从关境外进口时已交纳或应交纳的全部关税、增值税和其他税；③向中华人民共和国政府缴纳的增值税和其他税；④货物运至最终目的地的关境内运输、保险和伴随货物交运的有关费用；⑤验收费、到达安装地点的保险费、安装费、调试费、培训费、技术服务费等。 </w:t>
            </w:r>
          </w:p>
          <w:p w14:paraId="6E44ADBD">
            <w:pPr>
              <w:spacing w:line="360" w:lineRule="auto"/>
              <w:jc w:val="left"/>
              <w:rPr>
                <w:rFonts w:hint="eastAsia" w:ascii="宋体" w:hAnsi="宋体" w:cs="宋体"/>
                <w:b/>
                <w:bCs/>
                <w:szCs w:val="21"/>
              </w:rPr>
            </w:pPr>
            <w:r>
              <w:rPr>
                <w:rFonts w:hint="eastAsia" w:ascii="宋体" w:hAnsi="宋体" w:cs="宋体"/>
                <w:b/>
                <w:bCs/>
                <w:szCs w:val="21"/>
              </w:rPr>
              <w:t>（二）总体要求：</w:t>
            </w:r>
          </w:p>
          <w:p w14:paraId="62165F6E">
            <w:pPr>
              <w:spacing w:line="360" w:lineRule="auto"/>
              <w:jc w:val="left"/>
              <w:rPr>
                <w:rFonts w:hint="eastAsia" w:ascii="宋体" w:hAnsi="宋体" w:cs="宋体"/>
                <w:szCs w:val="21"/>
              </w:rPr>
            </w:pPr>
            <w:r>
              <w:rPr>
                <w:rFonts w:hint="eastAsia" w:ascii="宋体" w:hAnsi="宋体" w:cs="宋体"/>
                <w:szCs w:val="21"/>
              </w:rPr>
              <w:t xml:space="preserve">1.投标人应对投标设备列明其品牌、型号、制造商名称、产地、技术参数、功能介绍和使用说明。 </w:t>
            </w:r>
          </w:p>
          <w:p w14:paraId="02994278">
            <w:pPr>
              <w:spacing w:line="360" w:lineRule="auto"/>
              <w:jc w:val="left"/>
              <w:rPr>
                <w:rFonts w:hint="eastAsia" w:ascii="宋体" w:hAnsi="宋体" w:cs="宋体"/>
                <w:szCs w:val="21"/>
              </w:rPr>
            </w:pPr>
            <w:r>
              <w:rPr>
                <w:rFonts w:hint="eastAsia" w:ascii="宋体" w:hAnsi="宋体" w:cs="宋体"/>
                <w:szCs w:val="21"/>
              </w:rPr>
              <w:t xml:space="preserve">2.对于影响设备正常工作的必要组成部分，无论在采购技术规范中指出与否，投标人都应提供并在投标文件中明确列出。 </w:t>
            </w:r>
          </w:p>
          <w:p w14:paraId="0EA1CB24">
            <w:pPr>
              <w:spacing w:line="360" w:lineRule="auto"/>
              <w:jc w:val="left"/>
              <w:rPr>
                <w:rFonts w:hint="eastAsia" w:ascii="宋体" w:hAnsi="宋体" w:cs="宋体"/>
                <w:szCs w:val="21"/>
              </w:rPr>
            </w:pPr>
            <w:r>
              <w:rPr>
                <w:rFonts w:hint="eastAsia" w:ascii="宋体" w:hAnsi="宋体" w:cs="宋体"/>
                <w:szCs w:val="21"/>
              </w:rPr>
              <w:t>3.投标人所投货物的名称、品牌/制造商名称、型号、规格、配置（包括备品备件）、产地、数量等信息必须准确无误，且应与机器（机身铭牌）上的信息完全一致，中标后在签署合同和供货等后续环节均不得再作任何修改。</w:t>
            </w:r>
          </w:p>
          <w:p w14:paraId="093A6CA0">
            <w:pPr>
              <w:spacing w:line="360" w:lineRule="auto"/>
              <w:jc w:val="left"/>
              <w:rPr>
                <w:rFonts w:hint="eastAsia" w:ascii="宋体" w:hAnsi="宋体" w:cs="宋体"/>
                <w:szCs w:val="21"/>
              </w:rPr>
            </w:pPr>
            <w:r>
              <w:rPr>
                <w:rFonts w:hint="eastAsia" w:ascii="宋体" w:hAnsi="宋体" w:cs="宋体"/>
                <w:szCs w:val="21"/>
              </w:rPr>
              <w:t xml:space="preserve">4.投标货物的技术规格、功能作用与招标文件要求一致而制造商所提供货物之设备名称与招标文件名称不一致的，须对设备名称不一致提供相关说明（格式自拟）。 </w:t>
            </w:r>
          </w:p>
          <w:p w14:paraId="0C1ED66F">
            <w:pPr>
              <w:spacing w:line="360" w:lineRule="auto"/>
              <w:jc w:val="left"/>
              <w:rPr>
                <w:rFonts w:hint="eastAsia" w:ascii="宋体" w:hAnsi="宋体" w:cs="宋体"/>
                <w:szCs w:val="21"/>
              </w:rPr>
            </w:pPr>
            <w:r>
              <w:rPr>
                <w:rFonts w:hint="eastAsia" w:ascii="宋体" w:hAnsi="宋体" w:cs="宋体"/>
                <w:szCs w:val="21"/>
              </w:rPr>
              <w:t>5.中标人保证其所投货物和服务不侵犯任何第三人的合法权益，否则，由中标人承担因此导致的一切法律后果，并赔偿采购人因此遭受的全部损失，包括但不限于直接经济损失、预期收益损失、名誉损失、维护权益的成本等。</w:t>
            </w:r>
          </w:p>
          <w:p w14:paraId="6792EC29">
            <w:pPr>
              <w:spacing w:line="360" w:lineRule="auto"/>
              <w:jc w:val="left"/>
              <w:rPr>
                <w:rFonts w:hint="eastAsia" w:ascii="宋体" w:hAnsi="宋体" w:cs="宋体"/>
                <w:b/>
                <w:bCs/>
                <w:szCs w:val="21"/>
              </w:rPr>
            </w:pPr>
            <w:r>
              <w:rPr>
                <w:rFonts w:hint="eastAsia" w:ascii="宋体" w:hAnsi="宋体" w:cs="宋体"/>
                <w:b/>
                <w:bCs/>
                <w:szCs w:val="21"/>
              </w:rPr>
              <w:t>（三）质量保证及售后服务：</w:t>
            </w:r>
          </w:p>
          <w:p w14:paraId="7013535A">
            <w:pPr>
              <w:spacing w:line="360" w:lineRule="auto"/>
              <w:jc w:val="left"/>
              <w:rPr>
                <w:rFonts w:hint="eastAsia" w:ascii="宋体" w:hAnsi="宋体" w:cs="宋体"/>
                <w:szCs w:val="21"/>
              </w:rPr>
            </w:pPr>
            <w:r>
              <w:rPr>
                <w:rFonts w:hint="eastAsia" w:ascii="宋体" w:hAnsi="宋体" w:cs="宋体"/>
                <w:szCs w:val="21"/>
              </w:rPr>
              <w:t>1.中标人保证其合同项下提供的全部设备是在中国范围内合法销售的，原制造商制造的全新、未曾使用过的产品，整机无污染、无侵权行为、表面无划损、无任何缺陷隐患，其质量、规格及技术特征符合合同附件的要求，并且符合国家标准、行业标准以及该产品的出厂标准，可依常规安全合法使用。</w:t>
            </w:r>
          </w:p>
          <w:p w14:paraId="30808F41">
            <w:pPr>
              <w:spacing w:line="360" w:lineRule="auto"/>
              <w:jc w:val="left"/>
              <w:rPr>
                <w:rFonts w:hint="eastAsia" w:ascii="宋体" w:hAnsi="宋体" w:cs="宋体"/>
                <w:szCs w:val="21"/>
              </w:rPr>
            </w:pPr>
            <w:r>
              <w:rPr>
                <w:rFonts w:hint="eastAsia" w:ascii="宋体" w:hAnsi="宋体" w:cs="宋体"/>
                <w:szCs w:val="21"/>
              </w:rPr>
              <w:t>2.合同设备除</w:t>
            </w:r>
            <w:r>
              <w:rPr>
                <w:rFonts w:hint="eastAsia" w:ascii="宋体" w:hAnsi="宋体" w:cs="宋体"/>
                <w:szCs w:val="21"/>
                <w:highlight w:val="none"/>
              </w:rPr>
              <w:t>了采购人有特别规定外,</w:t>
            </w:r>
            <w:r>
              <w:rPr>
                <w:rFonts w:hint="eastAsia" w:ascii="宋体" w:hAnsi="宋体" w:cs="宋体"/>
                <w:szCs w:val="21"/>
                <w:highlight w:val="none"/>
                <w:lang w:val="en-US" w:eastAsia="zh-CN"/>
              </w:rPr>
              <w:t>质量保证期</w:t>
            </w:r>
            <w:r>
              <w:rPr>
                <w:rFonts w:hint="eastAsia" w:ascii="宋体" w:hAnsi="宋体" w:cs="宋体"/>
                <w:szCs w:val="21"/>
                <w:highlight w:val="none"/>
              </w:rPr>
              <w:t>按生产厂家的标准执行，保修期为</w:t>
            </w:r>
            <w:r>
              <w:rPr>
                <w:rFonts w:hint="eastAsia" w:ascii="宋体" w:hAnsi="宋体" w:cs="宋体"/>
                <w:szCs w:val="21"/>
                <w:highlight w:val="none"/>
                <w:lang w:val="en-US" w:eastAsia="zh-CN"/>
              </w:rPr>
              <w:t>3</w:t>
            </w:r>
            <w:r>
              <w:rPr>
                <w:rFonts w:hint="eastAsia" w:ascii="宋体" w:hAnsi="宋体" w:cs="宋体"/>
                <w:szCs w:val="21"/>
                <w:highlight w:val="none"/>
              </w:rPr>
              <w:t>年（自采购人单位书面验收合格之日起计算，另有要求的按其规定）。</w:t>
            </w:r>
            <w:r>
              <w:rPr>
                <w:rFonts w:hint="eastAsia" w:ascii="宋体" w:hAnsi="宋体" w:cs="宋体"/>
                <w:szCs w:val="21"/>
                <w:highlight w:val="none"/>
                <w:lang w:val="en-US" w:eastAsia="zh-CN"/>
              </w:rPr>
              <w:t>质量保证期</w:t>
            </w:r>
            <w:r>
              <w:rPr>
                <w:rFonts w:hint="eastAsia" w:ascii="宋体" w:hAnsi="宋体" w:cs="宋体"/>
                <w:szCs w:val="21"/>
                <w:highlight w:val="none"/>
              </w:rPr>
              <w:t>内因非采购人过错原因而出现产品质量问题或安装问题</w:t>
            </w:r>
            <w:r>
              <w:rPr>
                <w:rFonts w:hint="eastAsia" w:ascii="宋体" w:hAnsi="宋体" w:cs="宋体"/>
                <w:szCs w:val="21"/>
              </w:rPr>
              <w:t>，由中标人负责包修、包换或包退，并承担因此而产生的一切费用。中标人应在收到采购人通知后24小时内派员到现场维修，若在48小时内仍未能有效解决，中标人须提供同等备件予采购人临时使用，因此产生费用均由中标人负责，采购人不再另行支付。质保期内，如设备或零部件因非人为因素出现故障而造成短期停用时，则质保期相应顺延，如停用时间累计超过60天则质保期重新计算。</w:t>
            </w:r>
          </w:p>
          <w:p w14:paraId="047DA2AF">
            <w:pPr>
              <w:spacing w:line="360" w:lineRule="auto"/>
              <w:jc w:val="left"/>
              <w:rPr>
                <w:rFonts w:hint="eastAsia" w:ascii="宋体" w:hAnsi="宋体" w:cs="宋体"/>
                <w:szCs w:val="21"/>
              </w:rPr>
            </w:pPr>
            <w:r>
              <w:rPr>
                <w:rFonts w:hint="eastAsia" w:ascii="宋体" w:hAnsi="宋体" w:cs="宋体"/>
                <w:szCs w:val="21"/>
              </w:rPr>
              <w:t>3.因设备的质量问题而发生争议，由广东省或广州市质检部门进行质量鉴定。设备符合质量标准的，鉴定费用由采购人承担；设备不符合质量标准的，鉴定费用由中标人承担。</w:t>
            </w:r>
          </w:p>
          <w:p w14:paraId="0FC37A95">
            <w:pPr>
              <w:spacing w:line="360" w:lineRule="auto"/>
              <w:jc w:val="left"/>
              <w:rPr>
                <w:rFonts w:hint="eastAsia" w:ascii="宋体" w:hAnsi="宋体" w:cs="宋体"/>
                <w:szCs w:val="21"/>
              </w:rPr>
            </w:pPr>
            <w:r>
              <w:rPr>
                <w:rFonts w:hint="eastAsia" w:ascii="宋体" w:hAnsi="宋体" w:cs="宋体"/>
                <w:szCs w:val="21"/>
              </w:rPr>
              <w:t>4.中标人为采购人提供操作及维护培训，主要内容为设备的基本结构、性能、主要部件的构造及原理，日常使用操作、保养与管理，常见故障的排除，紧急情况的处理等，培训地点主要在设备安装现场或按采购人和中标人双方协商安排。</w:t>
            </w:r>
          </w:p>
          <w:p w14:paraId="117A84FC">
            <w:pPr>
              <w:spacing w:line="360" w:lineRule="auto"/>
              <w:jc w:val="left"/>
              <w:rPr>
                <w:rFonts w:hint="eastAsia" w:ascii="宋体" w:hAnsi="宋体" w:cs="宋体"/>
                <w:b/>
                <w:bCs/>
                <w:szCs w:val="21"/>
              </w:rPr>
            </w:pPr>
            <w:r>
              <w:rPr>
                <w:rFonts w:hint="eastAsia" w:ascii="宋体" w:hAnsi="宋体" w:cs="宋体"/>
                <w:b/>
                <w:bCs/>
                <w:szCs w:val="21"/>
              </w:rPr>
              <w:t>（四）设备包装及安装调试：</w:t>
            </w:r>
          </w:p>
          <w:p w14:paraId="5FBB70B0">
            <w:pPr>
              <w:spacing w:line="360" w:lineRule="auto"/>
              <w:jc w:val="left"/>
              <w:rPr>
                <w:rFonts w:hint="eastAsia" w:ascii="宋体" w:hAnsi="宋体" w:cs="宋体"/>
                <w:szCs w:val="21"/>
              </w:rPr>
            </w:pPr>
            <w:r>
              <w:rPr>
                <w:rFonts w:hint="eastAsia" w:ascii="宋体" w:hAnsi="宋体" w:cs="宋体"/>
                <w:szCs w:val="21"/>
              </w:rPr>
              <w:t>1.设备包装：设备的包装均应有良好的防湿、防锈、防潮、防雨、防腐及防碰撞等的措施，符合《商品包装政府采购需求标准（试行）》及《快递包装政府采购需求标准（试行）》的要求。凡由于包装不良造成的损失和由此产生的费用均由中标人承担。</w:t>
            </w:r>
          </w:p>
          <w:p w14:paraId="706C0C4E">
            <w:pPr>
              <w:spacing w:line="360" w:lineRule="auto"/>
              <w:jc w:val="left"/>
              <w:rPr>
                <w:rFonts w:hint="eastAsia" w:ascii="宋体" w:hAnsi="宋体" w:cs="宋体"/>
                <w:szCs w:val="21"/>
              </w:rPr>
            </w:pPr>
            <w:r>
              <w:rPr>
                <w:rFonts w:hint="eastAsia" w:ascii="宋体" w:hAnsi="宋体" w:cs="宋体"/>
                <w:szCs w:val="21"/>
              </w:rPr>
              <w:t>2.安装调试： （1）中标人负责合同项下货物的安装调试工作，一切费用由中标人负责。 （2）中标人安装时须对各安装场地内的其它设备、设施有良好保护措施。</w:t>
            </w:r>
          </w:p>
          <w:p w14:paraId="5B2EAEAA">
            <w:pPr>
              <w:spacing w:line="360" w:lineRule="auto"/>
              <w:jc w:val="left"/>
              <w:rPr>
                <w:rFonts w:hint="eastAsia" w:ascii="宋体" w:hAnsi="宋体" w:cs="宋体"/>
                <w:b/>
                <w:bCs/>
                <w:szCs w:val="21"/>
              </w:rPr>
            </w:pPr>
            <w:r>
              <w:rPr>
                <w:rFonts w:hint="eastAsia" w:ascii="宋体" w:hAnsi="宋体" w:cs="宋体"/>
                <w:b/>
                <w:bCs/>
                <w:szCs w:val="21"/>
              </w:rPr>
              <w:t>（五）产品质量标准：</w:t>
            </w:r>
          </w:p>
          <w:p w14:paraId="363A967F">
            <w:pPr>
              <w:spacing w:line="360" w:lineRule="auto"/>
              <w:jc w:val="left"/>
              <w:rPr>
                <w:rFonts w:hint="default" w:ascii="宋体" w:hAnsi="宋体"/>
                <w:kern w:val="0"/>
                <w:sz w:val="21"/>
                <w:szCs w:val="21"/>
                <w:lang w:val="en-US" w:eastAsia="zh-CN"/>
              </w:rPr>
            </w:pPr>
            <w:r>
              <w:rPr>
                <w:rFonts w:hint="eastAsia" w:ascii="宋体" w:hAnsi="宋体" w:cs="宋体"/>
                <w:szCs w:val="21"/>
              </w:rPr>
              <w:t xml:space="preserve">1.投标人所投的产品应是在中国范围内合法销售的原厂原装、全新的产品，表面无划伤、无碰撞，并且符合国家标准、行业标准以及该产品的出厂标准。 </w:t>
            </w:r>
            <w:r>
              <w:rPr>
                <w:rFonts w:hint="eastAsia" w:ascii="宋体" w:hAnsi="宋体" w:cs="宋体"/>
                <w:color w:val="FF0000"/>
                <w:szCs w:val="21"/>
                <w:lang w:val="en-US" w:eastAsia="zh-CN"/>
              </w:rPr>
              <w:t>2</w:t>
            </w:r>
            <w:r>
              <w:rPr>
                <w:rFonts w:hint="eastAsia" w:ascii="宋体" w:hAnsi="宋体" w:cs="宋体"/>
                <w:szCs w:val="21"/>
              </w:rPr>
              <w:t xml:space="preserve">.投标人提供的货物须附有产品质量检验合格标志，且进货渠道合法，在中国境内可依常规安全合法使用。 </w:t>
            </w:r>
            <w:r>
              <w:rPr>
                <w:rFonts w:hint="eastAsia" w:ascii="宋体" w:hAnsi="宋体" w:cs="宋体"/>
                <w:szCs w:val="21"/>
                <w:lang w:val="en-US" w:eastAsia="zh-CN"/>
              </w:rPr>
              <w:t>3</w:t>
            </w:r>
            <w:r>
              <w:rPr>
                <w:rFonts w:hint="eastAsia" w:ascii="宋体" w:hAnsi="宋体" w:cs="宋体"/>
                <w:szCs w:val="21"/>
              </w:rPr>
              <w:t>.投标人应免费提供中文的产品正式说明书，场地准备书，使用手册及维护手册等，以及所有有关本项目执行的技术文件。如果本项目必需但合同又未作规定的，需要投标人才能提供的技术文件，投标人也应及时向采购人提供。技术文件可以是手册、图纸或其他形式的文件资料。上述技术文件应包含保证采购人能够正确进行安装、操作、检查、维修、维护、测试、调试、验收和运作的需要的所有内容</w:t>
            </w:r>
            <w:r>
              <w:rPr>
                <w:rFonts w:hint="eastAsia" w:ascii="宋体" w:hAnsi="宋体"/>
                <w:kern w:val="0"/>
                <w:sz w:val="21"/>
                <w:szCs w:val="21"/>
              </w:rPr>
              <w:t>。</w:t>
            </w:r>
          </w:p>
        </w:tc>
      </w:tr>
    </w:tbl>
    <w:p w14:paraId="5A11BA81">
      <w:pPr>
        <w:pStyle w:val="11"/>
        <w:numPr>
          <w:ilvl w:val="0"/>
          <w:numId w:val="0"/>
        </w:numPr>
        <w:spacing w:beforeLines="50" w:afterLines="50"/>
        <w:rPr>
          <w:rFonts w:ascii="宋体" w:hAnsi="宋体"/>
          <w:b/>
          <w:bCs/>
          <w:sz w:val="24"/>
          <w:szCs w:val="32"/>
        </w:rPr>
      </w:pPr>
      <w:r>
        <w:rPr>
          <w:rFonts w:hint="eastAsia" w:ascii="宋体" w:hAnsi="宋体"/>
          <w:b/>
          <w:bCs/>
          <w:sz w:val="24"/>
          <w:szCs w:val="32"/>
        </w:rPr>
        <w:t>2.技术标准与要求</w:t>
      </w:r>
    </w:p>
    <w:tbl>
      <w:tblPr>
        <w:tblStyle w:val="7"/>
        <w:tblW w:w="493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87"/>
        <w:gridCol w:w="680"/>
        <w:gridCol w:w="741"/>
        <w:gridCol w:w="971"/>
        <w:gridCol w:w="462"/>
        <w:gridCol w:w="462"/>
        <w:gridCol w:w="1448"/>
        <w:gridCol w:w="1463"/>
        <w:gridCol w:w="849"/>
        <w:gridCol w:w="422"/>
        <w:gridCol w:w="419"/>
      </w:tblGrid>
      <w:tr w14:paraId="17FBB5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63" w:hRule="atLeast"/>
          <w:jc w:val="center"/>
        </w:trPr>
        <w:tc>
          <w:tcPr>
            <w:tcW w:w="289" w:type="pct"/>
            <w:vAlign w:val="center"/>
          </w:tcPr>
          <w:p w14:paraId="7009411F">
            <w:pPr>
              <w:pStyle w:val="11"/>
              <w:numPr>
                <w:ilvl w:val="0"/>
                <w:numId w:val="0"/>
              </w:numPr>
              <w:spacing w:beforeLines="50" w:afterLines="50"/>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序号</w:t>
            </w:r>
          </w:p>
        </w:tc>
        <w:tc>
          <w:tcPr>
            <w:tcW w:w="404" w:type="pct"/>
            <w:vAlign w:val="center"/>
          </w:tcPr>
          <w:p w14:paraId="7FCBB8C2">
            <w:pPr>
              <w:pStyle w:val="11"/>
              <w:numPr>
                <w:ilvl w:val="0"/>
                <w:numId w:val="0"/>
              </w:numPr>
              <w:spacing w:beforeLines="50" w:afterLines="50"/>
              <w:jc w:val="center"/>
              <w:rPr>
                <w:rFonts w:hint="eastAsia" w:ascii="宋体" w:hAnsi="宋体" w:eastAsia="宋体" w:cs="宋体"/>
                <w:b/>
                <w:bCs/>
                <w:sz w:val="21"/>
                <w:szCs w:val="21"/>
                <w:highlight w:val="none"/>
              </w:rPr>
            </w:pPr>
            <w:r>
              <w:rPr>
                <w:rFonts w:hint="eastAsia" w:ascii="宋体" w:hAnsi="宋体" w:eastAsia="宋体" w:cs="宋体"/>
                <w:b/>
                <w:color w:val="000000" w:themeColor="text1"/>
                <w:sz w:val="21"/>
                <w:szCs w:val="21"/>
                <w:highlight w:val="none"/>
                <w14:textFill>
                  <w14:solidFill>
                    <w14:schemeClr w14:val="tx1"/>
                  </w14:solidFill>
                </w14:textFill>
              </w:rPr>
              <w:t>核心产品（“△”）</w:t>
            </w:r>
          </w:p>
        </w:tc>
        <w:tc>
          <w:tcPr>
            <w:tcW w:w="440" w:type="pct"/>
            <w:vAlign w:val="center"/>
          </w:tcPr>
          <w:p w14:paraId="70C4B94A">
            <w:pPr>
              <w:pStyle w:val="11"/>
              <w:numPr>
                <w:ilvl w:val="0"/>
                <w:numId w:val="0"/>
              </w:numPr>
              <w:spacing w:beforeLines="50" w:afterLines="50"/>
              <w:jc w:val="center"/>
              <w:rPr>
                <w:rFonts w:hint="eastAsia" w:ascii="宋体" w:hAnsi="宋体" w:eastAsia="宋体" w:cs="宋体"/>
                <w:b/>
                <w:bCs/>
                <w:sz w:val="21"/>
                <w:szCs w:val="21"/>
                <w:highlight w:val="none"/>
              </w:rPr>
            </w:pPr>
            <w:r>
              <w:rPr>
                <w:rFonts w:hint="eastAsia" w:ascii="宋体" w:hAnsi="宋体" w:eastAsia="宋体" w:cs="宋体"/>
                <w:b/>
                <w:color w:val="000000" w:themeColor="text1"/>
                <w:sz w:val="21"/>
                <w:szCs w:val="21"/>
                <w:highlight w:val="none"/>
                <w14:textFill>
                  <w14:solidFill>
                    <w14:schemeClr w14:val="tx1"/>
                  </w14:solidFill>
                </w14:textFill>
              </w:rPr>
              <w:t>品目名称</w:t>
            </w:r>
          </w:p>
        </w:tc>
        <w:tc>
          <w:tcPr>
            <w:tcW w:w="577" w:type="pct"/>
            <w:vAlign w:val="center"/>
          </w:tcPr>
          <w:p w14:paraId="70E6F555">
            <w:pPr>
              <w:pStyle w:val="11"/>
              <w:numPr>
                <w:ilvl w:val="0"/>
                <w:numId w:val="0"/>
              </w:numPr>
              <w:spacing w:beforeLines="50" w:afterLines="50"/>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标的名称</w:t>
            </w:r>
          </w:p>
        </w:tc>
        <w:tc>
          <w:tcPr>
            <w:tcW w:w="274" w:type="pct"/>
            <w:vAlign w:val="center"/>
          </w:tcPr>
          <w:p w14:paraId="28C6A10F">
            <w:pPr>
              <w:pStyle w:val="11"/>
              <w:numPr>
                <w:ilvl w:val="0"/>
                <w:numId w:val="0"/>
              </w:numPr>
              <w:spacing w:beforeLines="50" w:afterLines="50"/>
              <w:ind w:left="420" w:hanging="420"/>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单</w:t>
            </w:r>
          </w:p>
          <w:p w14:paraId="0165B7AD">
            <w:pPr>
              <w:pStyle w:val="11"/>
              <w:numPr>
                <w:ilvl w:val="0"/>
                <w:numId w:val="0"/>
              </w:numPr>
              <w:spacing w:beforeLines="50" w:afterLines="50"/>
              <w:ind w:left="420" w:hanging="420"/>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位</w:t>
            </w:r>
          </w:p>
        </w:tc>
        <w:tc>
          <w:tcPr>
            <w:tcW w:w="274" w:type="pct"/>
            <w:vAlign w:val="center"/>
          </w:tcPr>
          <w:p w14:paraId="2A7D0700">
            <w:pPr>
              <w:pStyle w:val="11"/>
              <w:numPr>
                <w:ilvl w:val="0"/>
                <w:numId w:val="0"/>
              </w:numPr>
              <w:spacing w:beforeLines="50" w:afterLines="50"/>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数量</w:t>
            </w:r>
          </w:p>
        </w:tc>
        <w:tc>
          <w:tcPr>
            <w:tcW w:w="861" w:type="pct"/>
            <w:vAlign w:val="center"/>
          </w:tcPr>
          <w:p w14:paraId="029BE4A6">
            <w:pPr>
              <w:pStyle w:val="11"/>
              <w:numPr>
                <w:ilvl w:val="0"/>
                <w:numId w:val="0"/>
              </w:numPr>
              <w:spacing w:beforeLines="50" w:afterLines="50"/>
              <w:ind w:left="420" w:hanging="420"/>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分项预算单价（元）</w:t>
            </w:r>
          </w:p>
        </w:tc>
        <w:tc>
          <w:tcPr>
            <w:tcW w:w="870" w:type="pct"/>
            <w:vAlign w:val="center"/>
          </w:tcPr>
          <w:p w14:paraId="7BDDF172">
            <w:pPr>
              <w:pStyle w:val="11"/>
              <w:numPr>
                <w:ilvl w:val="0"/>
                <w:numId w:val="0"/>
              </w:numPr>
              <w:spacing w:beforeLines="50" w:afterLines="50"/>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分项预算总价（元）</w:t>
            </w:r>
          </w:p>
        </w:tc>
        <w:tc>
          <w:tcPr>
            <w:tcW w:w="505" w:type="pct"/>
            <w:vAlign w:val="center"/>
          </w:tcPr>
          <w:p w14:paraId="5B6966E1">
            <w:pPr>
              <w:pStyle w:val="11"/>
              <w:numPr>
                <w:ilvl w:val="0"/>
                <w:numId w:val="0"/>
              </w:numPr>
              <w:spacing w:beforeLines="50" w:afterLines="50"/>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面向对象情况</w:t>
            </w:r>
          </w:p>
        </w:tc>
        <w:tc>
          <w:tcPr>
            <w:tcW w:w="251" w:type="pct"/>
            <w:vAlign w:val="center"/>
          </w:tcPr>
          <w:p w14:paraId="66B15A90">
            <w:pPr>
              <w:pStyle w:val="11"/>
              <w:numPr>
                <w:ilvl w:val="0"/>
                <w:numId w:val="0"/>
              </w:numPr>
              <w:spacing w:beforeLines="50" w:afterLines="50"/>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所属行业</w:t>
            </w:r>
          </w:p>
        </w:tc>
        <w:tc>
          <w:tcPr>
            <w:tcW w:w="249" w:type="pct"/>
            <w:vAlign w:val="center"/>
          </w:tcPr>
          <w:p w14:paraId="0C85224A">
            <w:pPr>
              <w:pStyle w:val="11"/>
              <w:numPr>
                <w:ilvl w:val="0"/>
                <w:numId w:val="0"/>
              </w:numPr>
              <w:spacing w:beforeLines="50" w:afterLines="50"/>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技术要求</w:t>
            </w:r>
          </w:p>
        </w:tc>
      </w:tr>
      <w:tr w14:paraId="3D1A5B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5182DF8C">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1</w:t>
            </w:r>
          </w:p>
        </w:tc>
        <w:tc>
          <w:tcPr>
            <w:tcW w:w="404" w:type="pct"/>
            <w:vAlign w:val="center"/>
          </w:tcPr>
          <w:p w14:paraId="0EDA8668">
            <w:pPr>
              <w:pStyle w:val="11"/>
              <w:numPr>
                <w:ilvl w:val="0"/>
                <w:numId w:val="0"/>
              </w:numPr>
              <w:spacing w:beforeLines="50" w:afterLines="50"/>
              <w:ind w:left="420" w:hanging="42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w:t>
            </w:r>
          </w:p>
        </w:tc>
        <w:tc>
          <w:tcPr>
            <w:tcW w:w="440" w:type="pct"/>
            <w:vAlign w:val="center"/>
          </w:tcPr>
          <w:p w14:paraId="419791F5">
            <w:pPr>
              <w:pStyle w:val="13"/>
              <w:widowControl/>
              <w:kinsoku w:val="0"/>
              <w:autoSpaceDE w:val="0"/>
              <w:autoSpaceDN w:val="0"/>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其他试验仪器及装置</w:t>
            </w:r>
          </w:p>
        </w:tc>
        <w:tc>
          <w:tcPr>
            <w:tcW w:w="577" w:type="pct"/>
            <w:vAlign w:val="center"/>
          </w:tcPr>
          <w:p w14:paraId="21E34938">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数码生物显微镜</w:t>
            </w:r>
          </w:p>
        </w:tc>
        <w:tc>
          <w:tcPr>
            <w:tcW w:w="274" w:type="pct"/>
            <w:vAlign w:val="center"/>
          </w:tcPr>
          <w:p w14:paraId="113BD797">
            <w:pPr>
              <w:keepNext w:val="0"/>
              <w:keepLines w:val="0"/>
              <w:widowControl/>
              <w:suppressLineNumbers w:val="0"/>
              <w:jc w:val="center"/>
              <w:textAlignment w:val="center"/>
              <w:rPr>
                <w:rFonts w:hint="eastAsia" w:ascii="宋体" w:hAnsi="宋体" w:eastAsia="宋体" w:cs="宋体"/>
                <w:color w:val="000000"/>
                <w:sz w:val="21"/>
                <w:szCs w:val="21"/>
                <w:highlight w:val="none"/>
              </w:rPr>
            </w:pPr>
            <w:r>
              <w:rPr>
                <w:rFonts w:hint="eastAsia" w:ascii="宋体" w:hAnsi="宋体" w:eastAsia="宋体" w:cs="宋体"/>
                <w:i w:val="0"/>
                <w:iCs w:val="0"/>
                <w:color w:val="000000"/>
                <w:kern w:val="0"/>
                <w:sz w:val="21"/>
                <w:szCs w:val="21"/>
                <w:u w:val="none"/>
                <w:lang w:val="en-US" w:eastAsia="zh-CN" w:bidi="ar"/>
              </w:rPr>
              <w:t>台</w:t>
            </w:r>
          </w:p>
        </w:tc>
        <w:tc>
          <w:tcPr>
            <w:tcW w:w="274" w:type="pct"/>
            <w:vAlign w:val="center"/>
          </w:tcPr>
          <w:p w14:paraId="69F1B4E7">
            <w:pPr>
              <w:keepNext w:val="0"/>
              <w:keepLines w:val="0"/>
              <w:widowControl/>
              <w:suppressLineNumbers w:val="0"/>
              <w:jc w:val="center"/>
              <w:textAlignment w:val="center"/>
              <w:rPr>
                <w:rFonts w:hint="eastAsia" w:ascii="宋体" w:hAnsi="宋体" w:eastAsia="宋体" w:cs="宋体"/>
                <w:color w:val="000000"/>
                <w:sz w:val="21"/>
                <w:szCs w:val="21"/>
                <w:highlight w:val="none"/>
                <w:lang w:val="en-US"/>
              </w:rPr>
            </w:pPr>
            <w:r>
              <w:rPr>
                <w:rFonts w:hint="eastAsia" w:ascii="宋体" w:hAnsi="宋体" w:eastAsia="宋体" w:cs="宋体"/>
                <w:i w:val="0"/>
                <w:iCs w:val="0"/>
                <w:color w:val="000000"/>
                <w:kern w:val="0"/>
                <w:sz w:val="21"/>
                <w:szCs w:val="21"/>
                <w:u w:val="none"/>
                <w:lang w:val="en-US" w:eastAsia="zh-CN" w:bidi="ar"/>
              </w:rPr>
              <w:t>21</w:t>
            </w:r>
          </w:p>
        </w:tc>
        <w:tc>
          <w:tcPr>
            <w:tcW w:w="861" w:type="pct"/>
            <w:vAlign w:val="center"/>
          </w:tcPr>
          <w:p w14:paraId="792BF6B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14900.00</w:t>
            </w:r>
          </w:p>
        </w:tc>
        <w:tc>
          <w:tcPr>
            <w:tcW w:w="870" w:type="pct"/>
            <w:vAlign w:val="center"/>
          </w:tcPr>
          <w:p w14:paraId="23B6A56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312900.00</w:t>
            </w:r>
          </w:p>
        </w:tc>
        <w:tc>
          <w:tcPr>
            <w:tcW w:w="505" w:type="pct"/>
            <w:vAlign w:val="center"/>
          </w:tcPr>
          <w:p w14:paraId="3041986D">
            <w:pPr>
              <w:pStyle w:val="12"/>
              <w:shd w:val="clear" w:color="auto" w:fill="auto"/>
              <w:spacing w:after="0" w:line="360" w:lineRule="auto"/>
              <w:ind w:firstLine="0"/>
              <w:jc w:val="center"/>
              <w:rPr>
                <w:rFonts w:hint="eastAsia" w:ascii="宋体" w:hAnsi="宋体" w:eastAsia="宋体" w:cs="宋体"/>
                <w:bCs/>
                <w:color w:val="000000" w:themeColor="text1"/>
                <w:sz w:val="21"/>
                <w:szCs w:val="21"/>
                <w:highlight w:val="none"/>
                <w:lang w:val="en-US"/>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专门面向</w:t>
            </w:r>
            <w:r>
              <w:rPr>
                <w:rFonts w:hint="eastAsia" w:ascii="宋体" w:hAnsi="宋体" w:eastAsia="宋体" w:cs="宋体"/>
                <w:bCs/>
                <w:color w:val="000000" w:themeColor="text1"/>
                <w:sz w:val="21"/>
                <w:szCs w:val="21"/>
                <w:highlight w:val="none"/>
                <w:lang w:val="en-US"/>
                <w14:textFill>
                  <w14:solidFill>
                    <w14:schemeClr w14:val="tx1"/>
                  </w14:solidFill>
                </w14:textFill>
              </w:rPr>
              <w:t>中小企业</w:t>
            </w:r>
          </w:p>
        </w:tc>
        <w:tc>
          <w:tcPr>
            <w:tcW w:w="251" w:type="pct"/>
            <w:vAlign w:val="center"/>
          </w:tcPr>
          <w:p w14:paraId="21C8339B">
            <w:pPr>
              <w:pStyle w:val="12"/>
              <w:shd w:val="clear" w:color="auto" w:fill="auto"/>
              <w:spacing w:after="0" w:line="360" w:lineRule="auto"/>
              <w:ind w:firstLine="0"/>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sz w:val="21"/>
                <w:szCs w:val="21"/>
                <w:highlight w:val="none"/>
                <w:lang w:val="en-US"/>
              </w:rPr>
              <w:t>工</w:t>
            </w:r>
            <w:r>
              <w:rPr>
                <w:rFonts w:hint="eastAsia" w:ascii="宋体" w:hAnsi="宋体" w:eastAsia="宋体" w:cs="宋体"/>
                <w:sz w:val="21"/>
                <w:szCs w:val="21"/>
                <w:highlight w:val="none"/>
              </w:rPr>
              <w:t>业</w:t>
            </w:r>
          </w:p>
        </w:tc>
        <w:tc>
          <w:tcPr>
            <w:tcW w:w="249" w:type="pct"/>
            <w:vAlign w:val="center"/>
          </w:tcPr>
          <w:p w14:paraId="4F5535EB">
            <w:pPr>
              <w:pStyle w:val="12"/>
              <w:shd w:val="clear" w:color="auto" w:fill="auto"/>
              <w:spacing w:after="0" w:line="360" w:lineRule="auto"/>
              <w:ind w:firstLine="0"/>
              <w:jc w:val="center"/>
              <w:rPr>
                <w:rFonts w:hint="eastAsia" w:ascii="宋体" w:hAnsi="宋体" w:eastAsia="宋体" w:cs="宋体"/>
                <w:bCs/>
                <w:color w:val="000000" w:themeColor="text1"/>
                <w:sz w:val="21"/>
                <w:szCs w:val="21"/>
                <w:highlight w:val="none"/>
                <w:lang w:val="en-US"/>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详见附表</w:t>
            </w:r>
            <w:r>
              <w:rPr>
                <w:rFonts w:hint="eastAsia" w:ascii="宋体" w:hAnsi="宋体" w:eastAsia="宋体" w:cs="宋体"/>
                <w:bCs/>
                <w:color w:val="000000" w:themeColor="text1"/>
                <w:sz w:val="21"/>
                <w:szCs w:val="21"/>
                <w:highlight w:val="none"/>
                <w:lang w:val="en-US"/>
                <w14:textFill>
                  <w14:solidFill>
                    <w14:schemeClr w14:val="tx1"/>
                  </w14:solidFill>
                </w14:textFill>
              </w:rPr>
              <w:t>一</w:t>
            </w:r>
          </w:p>
        </w:tc>
      </w:tr>
      <w:tr w14:paraId="51EC36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25AD347A">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2</w:t>
            </w:r>
          </w:p>
        </w:tc>
        <w:tc>
          <w:tcPr>
            <w:tcW w:w="404" w:type="pct"/>
            <w:vAlign w:val="center"/>
          </w:tcPr>
          <w:p w14:paraId="46EE906A">
            <w:pPr>
              <w:pStyle w:val="11"/>
              <w:numPr>
                <w:ilvl w:val="0"/>
                <w:numId w:val="0"/>
              </w:numPr>
              <w:spacing w:beforeLines="50" w:afterLines="50"/>
              <w:ind w:left="420" w:hanging="42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440" w:type="pct"/>
            <w:vAlign w:val="center"/>
          </w:tcPr>
          <w:p w14:paraId="7ADFDF73">
            <w:pPr>
              <w:pStyle w:val="13"/>
              <w:widowControl/>
              <w:kinsoku w:val="0"/>
              <w:autoSpaceDE w:val="0"/>
              <w:autoSpaceDN w:val="0"/>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其他试验仪器及装置</w:t>
            </w:r>
          </w:p>
        </w:tc>
        <w:tc>
          <w:tcPr>
            <w:tcW w:w="577" w:type="pct"/>
            <w:vAlign w:val="center"/>
          </w:tcPr>
          <w:p w14:paraId="59BD0C8C">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数码摄像及互动教学系统</w:t>
            </w:r>
          </w:p>
        </w:tc>
        <w:tc>
          <w:tcPr>
            <w:tcW w:w="274" w:type="pct"/>
            <w:vAlign w:val="center"/>
          </w:tcPr>
          <w:p w14:paraId="1127E3BD">
            <w:pPr>
              <w:keepNext w:val="0"/>
              <w:keepLines w:val="0"/>
              <w:widowControl/>
              <w:suppressLineNumbers w:val="0"/>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套</w:t>
            </w:r>
          </w:p>
        </w:tc>
        <w:tc>
          <w:tcPr>
            <w:tcW w:w="274" w:type="pct"/>
            <w:vAlign w:val="center"/>
          </w:tcPr>
          <w:p w14:paraId="59AE1858">
            <w:pPr>
              <w:keepNext w:val="0"/>
              <w:keepLines w:val="0"/>
              <w:widowControl/>
              <w:suppressLineNumbers w:val="0"/>
              <w:jc w:val="center"/>
              <w:textAlignment w:val="center"/>
              <w:rPr>
                <w:rFonts w:hint="eastAsia" w:ascii="宋体" w:hAnsi="宋体" w:eastAsia="宋体" w:cs="宋体"/>
                <w:color w:val="000000"/>
                <w:sz w:val="21"/>
                <w:szCs w:val="21"/>
                <w:highlight w:val="none"/>
                <w:lang w:val="en-US" w:eastAsia="zh-CN"/>
              </w:rPr>
            </w:pPr>
            <w:r>
              <w:rPr>
                <w:rFonts w:hint="eastAsia" w:ascii="宋体" w:hAnsi="宋体" w:eastAsia="宋体" w:cs="宋体"/>
                <w:color w:val="000000"/>
                <w:sz w:val="21"/>
                <w:szCs w:val="21"/>
                <w:highlight w:val="none"/>
                <w:lang w:val="en-US" w:eastAsia="zh-CN"/>
              </w:rPr>
              <w:t>1</w:t>
            </w:r>
          </w:p>
        </w:tc>
        <w:tc>
          <w:tcPr>
            <w:tcW w:w="861" w:type="pct"/>
            <w:vAlign w:val="center"/>
          </w:tcPr>
          <w:p w14:paraId="5250B6A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15000.00</w:t>
            </w:r>
          </w:p>
        </w:tc>
        <w:tc>
          <w:tcPr>
            <w:tcW w:w="870" w:type="pct"/>
            <w:vAlign w:val="center"/>
          </w:tcPr>
          <w:p w14:paraId="0C890F7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15000.00</w:t>
            </w:r>
          </w:p>
        </w:tc>
        <w:tc>
          <w:tcPr>
            <w:tcW w:w="505" w:type="pct"/>
            <w:vAlign w:val="center"/>
          </w:tcPr>
          <w:p w14:paraId="3D5FB618">
            <w:pPr>
              <w:pStyle w:val="12"/>
              <w:shd w:val="clear" w:color="auto" w:fill="auto"/>
              <w:spacing w:after="0" w:line="360" w:lineRule="auto"/>
              <w:ind w:firstLine="0" w:firstLineChars="0"/>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专门面向</w:t>
            </w:r>
            <w:r>
              <w:rPr>
                <w:rFonts w:hint="eastAsia" w:ascii="宋体" w:hAnsi="宋体" w:eastAsia="宋体" w:cs="宋体"/>
                <w:bCs/>
                <w:color w:val="000000" w:themeColor="text1"/>
                <w:sz w:val="21"/>
                <w:szCs w:val="21"/>
                <w:highlight w:val="none"/>
                <w:lang w:val="en-US"/>
                <w14:textFill>
                  <w14:solidFill>
                    <w14:schemeClr w14:val="tx1"/>
                  </w14:solidFill>
                </w14:textFill>
              </w:rPr>
              <w:t>中小企业</w:t>
            </w:r>
          </w:p>
        </w:tc>
        <w:tc>
          <w:tcPr>
            <w:tcW w:w="251" w:type="pct"/>
            <w:vAlign w:val="center"/>
          </w:tcPr>
          <w:p w14:paraId="16F94033">
            <w:pPr>
              <w:pStyle w:val="12"/>
              <w:shd w:val="clear" w:color="auto" w:fill="auto"/>
              <w:spacing w:after="0" w:line="360" w:lineRule="auto"/>
              <w:ind w:firstLine="0" w:firstLineChars="0"/>
              <w:jc w:val="center"/>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rPr>
              <w:t>工</w:t>
            </w:r>
            <w:r>
              <w:rPr>
                <w:rFonts w:hint="eastAsia" w:ascii="宋体" w:hAnsi="宋体" w:eastAsia="宋体" w:cs="宋体"/>
                <w:sz w:val="21"/>
                <w:szCs w:val="21"/>
                <w:highlight w:val="none"/>
              </w:rPr>
              <w:t>业</w:t>
            </w:r>
          </w:p>
        </w:tc>
        <w:tc>
          <w:tcPr>
            <w:tcW w:w="249" w:type="pct"/>
            <w:vAlign w:val="center"/>
          </w:tcPr>
          <w:p w14:paraId="01B6554D">
            <w:pPr>
              <w:pStyle w:val="12"/>
              <w:shd w:val="clear" w:color="auto" w:fill="auto"/>
              <w:spacing w:after="0" w:line="360" w:lineRule="auto"/>
              <w:ind w:firstLine="0" w:firstLineChars="0"/>
              <w:jc w:val="center"/>
              <w:rPr>
                <w:rFonts w:hint="eastAsia" w:ascii="宋体" w:hAnsi="宋体" w:eastAsia="宋体" w:cs="宋体"/>
                <w:bCs/>
                <w:color w:val="000000" w:themeColor="text1"/>
                <w:sz w:val="21"/>
                <w:szCs w:val="21"/>
                <w:highlight w:val="none"/>
                <w:lang w:eastAsia="zh-CN"/>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详见附表</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二</w:t>
            </w:r>
          </w:p>
        </w:tc>
      </w:tr>
      <w:tr w14:paraId="06BBA4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34294E5E">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3</w:t>
            </w:r>
          </w:p>
        </w:tc>
        <w:tc>
          <w:tcPr>
            <w:tcW w:w="404" w:type="pct"/>
            <w:vAlign w:val="center"/>
          </w:tcPr>
          <w:p w14:paraId="30C171F7">
            <w:pPr>
              <w:pStyle w:val="11"/>
              <w:numPr>
                <w:ilvl w:val="0"/>
                <w:numId w:val="0"/>
              </w:numPr>
              <w:spacing w:beforeLines="50" w:afterLines="50"/>
              <w:ind w:left="420" w:hanging="42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440" w:type="pct"/>
            <w:vAlign w:val="center"/>
          </w:tcPr>
          <w:p w14:paraId="35D6A4DE">
            <w:pPr>
              <w:pStyle w:val="13"/>
              <w:widowControl/>
              <w:kinsoku w:val="0"/>
              <w:autoSpaceDE w:val="0"/>
              <w:autoSpaceDN w:val="0"/>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其他试验仪器及装置</w:t>
            </w:r>
          </w:p>
        </w:tc>
        <w:tc>
          <w:tcPr>
            <w:tcW w:w="577" w:type="pct"/>
            <w:vAlign w:val="center"/>
          </w:tcPr>
          <w:p w14:paraId="695930BB">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无线</w:t>
            </w:r>
            <w:r>
              <w:rPr>
                <w:rFonts w:hint="eastAsia" w:ascii="宋体" w:hAnsi="宋体" w:eastAsia="宋体" w:cs="宋体"/>
                <w:color w:val="000000"/>
                <w:kern w:val="0"/>
                <w:szCs w:val="21"/>
                <w:u w:val="none"/>
                <w:lang w:bidi="ar"/>
              </w:rPr>
              <w:t>中继器</w:t>
            </w:r>
          </w:p>
        </w:tc>
        <w:tc>
          <w:tcPr>
            <w:tcW w:w="274" w:type="pct"/>
            <w:shd w:val="clear" w:color="auto" w:fill="auto"/>
            <w:vAlign w:val="center"/>
          </w:tcPr>
          <w:p w14:paraId="145F8F59">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个</w:t>
            </w:r>
          </w:p>
        </w:tc>
        <w:tc>
          <w:tcPr>
            <w:tcW w:w="274" w:type="pct"/>
            <w:shd w:val="clear" w:color="auto" w:fill="auto"/>
            <w:vAlign w:val="center"/>
          </w:tcPr>
          <w:p w14:paraId="48811C1D">
            <w:pPr>
              <w:keepNext w:val="0"/>
              <w:keepLines w:val="0"/>
              <w:widowControl/>
              <w:suppressLineNumbers w:val="0"/>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1</w:t>
            </w:r>
          </w:p>
        </w:tc>
        <w:tc>
          <w:tcPr>
            <w:tcW w:w="861" w:type="pct"/>
            <w:vAlign w:val="center"/>
          </w:tcPr>
          <w:p w14:paraId="132A1FD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1100.00</w:t>
            </w:r>
          </w:p>
        </w:tc>
        <w:tc>
          <w:tcPr>
            <w:tcW w:w="870" w:type="pct"/>
            <w:vAlign w:val="center"/>
          </w:tcPr>
          <w:p w14:paraId="1FDE075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1100.00</w:t>
            </w:r>
          </w:p>
        </w:tc>
        <w:tc>
          <w:tcPr>
            <w:tcW w:w="505" w:type="pct"/>
            <w:vAlign w:val="center"/>
          </w:tcPr>
          <w:p w14:paraId="2D61C5BC">
            <w:pPr>
              <w:pStyle w:val="12"/>
              <w:shd w:val="clear" w:color="auto" w:fill="auto"/>
              <w:spacing w:after="0" w:line="360" w:lineRule="auto"/>
              <w:ind w:firstLine="0" w:firstLineChars="0"/>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专门面向</w:t>
            </w:r>
            <w:r>
              <w:rPr>
                <w:rFonts w:hint="eastAsia" w:ascii="宋体" w:hAnsi="宋体" w:eastAsia="宋体" w:cs="宋体"/>
                <w:bCs/>
                <w:color w:val="000000" w:themeColor="text1"/>
                <w:sz w:val="21"/>
                <w:szCs w:val="21"/>
                <w:highlight w:val="none"/>
                <w:lang w:val="en-US"/>
                <w14:textFill>
                  <w14:solidFill>
                    <w14:schemeClr w14:val="tx1"/>
                  </w14:solidFill>
                </w14:textFill>
              </w:rPr>
              <w:t>中小企业</w:t>
            </w:r>
          </w:p>
        </w:tc>
        <w:tc>
          <w:tcPr>
            <w:tcW w:w="251" w:type="pct"/>
            <w:vAlign w:val="center"/>
          </w:tcPr>
          <w:p w14:paraId="2C826081">
            <w:pPr>
              <w:pStyle w:val="12"/>
              <w:shd w:val="clear" w:color="auto" w:fill="auto"/>
              <w:spacing w:after="0" w:line="360" w:lineRule="auto"/>
              <w:ind w:firstLine="0" w:firstLineChars="0"/>
              <w:jc w:val="center"/>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rPr>
              <w:t>工</w:t>
            </w:r>
            <w:r>
              <w:rPr>
                <w:rFonts w:hint="eastAsia" w:ascii="宋体" w:hAnsi="宋体" w:eastAsia="宋体" w:cs="宋体"/>
                <w:sz w:val="21"/>
                <w:szCs w:val="21"/>
                <w:highlight w:val="none"/>
              </w:rPr>
              <w:t>业</w:t>
            </w:r>
          </w:p>
        </w:tc>
        <w:tc>
          <w:tcPr>
            <w:tcW w:w="249" w:type="pct"/>
            <w:vAlign w:val="center"/>
          </w:tcPr>
          <w:p w14:paraId="6DB411FE">
            <w:pPr>
              <w:pStyle w:val="12"/>
              <w:shd w:val="clear" w:color="auto" w:fill="auto"/>
              <w:spacing w:after="0" w:line="360" w:lineRule="auto"/>
              <w:ind w:firstLine="0" w:firstLineChars="0"/>
              <w:jc w:val="center"/>
              <w:rPr>
                <w:rFonts w:hint="eastAsia" w:ascii="宋体" w:hAnsi="宋体" w:eastAsia="宋体" w:cs="宋体"/>
                <w:bCs/>
                <w:color w:val="000000" w:themeColor="text1"/>
                <w:sz w:val="21"/>
                <w:szCs w:val="21"/>
                <w:highlight w:val="none"/>
                <w:lang w:eastAsia="zh-CN"/>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详见附表</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三</w:t>
            </w:r>
          </w:p>
        </w:tc>
      </w:tr>
      <w:tr w14:paraId="57C9BC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63E9406F">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4</w:t>
            </w:r>
          </w:p>
        </w:tc>
        <w:tc>
          <w:tcPr>
            <w:tcW w:w="404" w:type="pct"/>
            <w:vAlign w:val="center"/>
          </w:tcPr>
          <w:p w14:paraId="3BD4BA33">
            <w:pPr>
              <w:pStyle w:val="11"/>
              <w:numPr>
                <w:ilvl w:val="0"/>
                <w:numId w:val="0"/>
              </w:numPr>
              <w:spacing w:beforeLines="50" w:afterLines="50"/>
              <w:ind w:left="420" w:hanging="42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440" w:type="pct"/>
            <w:vAlign w:val="center"/>
          </w:tcPr>
          <w:p w14:paraId="37819F02">
            <w:pPr>
              <w:pStyle w:val="13"/>
              <w:widowControl/>
              <w:kinsoku w:val="0"/>
              <w:autoSpaceDE w:val="0"/>
              <w:autoSpaceDN w:val="0"/>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其他试验仪器及装置</w:t>
            </w:r>
          </w:p>
        </w:tc>
        <w:tc>
          <w:tcPr>
            <w:tcW w:w="577" w:type="pct"/>
            <w:shd w:val="clear" w:color="auto" w:fill="auto"/>
            <w:vAlign w:val="center"/>
          </w:tcPr>
          <w:p w14:paraId="7B94E988">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olor w:val="000000"/>
                <w:kern w:val="0"/>
                <w:sz w:val="21"/>
                <w:szCs w:val="21"/>
                <w:highlight w:val="none"/>
                <w:u w:val="none"/>
                <w:shd w:val="clear"/>
                <w:lang w:val="en-US" w:eastAsia="zh-CN" w:bidi="ar"/>
              </w:rPr>
              <w:t>解剖镜</w:t>
            </w:r>
          </w:p>
        </w:tc>
        <w:tc>
          <w:tcPr>
            <w:tcW w:w="274" w:type="pct"/>
            <w:shd w:val="clear" w:color="auto" w:fill="auto"/>
            <w:vAlign w:val="center"/>
          </w:tcPr>
          <w:p w14:paraId="68C99594">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台</w:t>
            </w:r>
          </w:p>
        </w:tc>
        <w:tc>
          <w:tcPr>
            <w:tcW w:w="274" w:type="pct"/>
            <w:shd w:val="clear" w:color="auto" w:fill="auto"/>
            <w:vAlign w:val="center"/>
          </w:tcPr>
          <w:p w14:paraId="34A8505E">
            <w:pPr>
              <w:keepNext w:val="0"/>
              <w:keepLines w:val="0"/>
              <w:widowControl/>
              <w:suppressLineNumbers w:val="0"/>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36</w:t>
            </w:r>
          </w:p>
        </w:tc>
        <w:tc>
          <w:tcPr>
            <w:tcW w:w="1448" w:type="dxa"/>
            <w:vAlign w:val="center"/>
          </w:tcPr>
          <w:p w14:paraId="734F57D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5000.00</w:t>
            </w:r>
          </w:p>
        </w:tc>
        <w:tc>
          <w:tcPr>
            <w:tcW w:w="1463" w:type="dxa"/>
            <w:vAlign w:val="center"/>
          </w:tcPr>
          <w:p w14:paraId="1597E4D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180000.00</w:t>
            </w:r>
          </w:p>
        </w:tc>
        <w:tc>
          <w:tcPr>
            <w:tcW w:w="505" w:type="pct"/>
            <w:vAlign w:val="center"/>
          </w:tcPr>
          <w:p w14:paraId="0FE8780D">
            <w:pPr>
              <w:pStyle w:val="12"/>
              <w:shd w:val="clear" w:color="auto" w:fill="auto"/>
              <w:spacing w:after="0" w:line="360" w:lineRule="auto"/>
              <w:ind w:firstLine="0" w:firstLineChars="0"/>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专门面向</w:t>
            </w:r>
            <w:r>
              <w:rPr>
                <w:rFonts w:hint="eastAsia" w:ascii="宋体" w:hAnsi="宋体" w:eastAsia="宋体" w:cs="宋体"/>
                <w:bCs/>
                <w:color w:val="000000" w:themeColor="text1"/>
                <w:sz w:val="21"/>
                <w:szCs w:val="21"/>
                <w:highlight w:val="none"/>
                <w:lang w:val="en-US"/>
                <w14:textFill>
                  <w14:solidFill>
                    <w14:schemeClr w14:val="tx1"/>
                  </w14:solidFill>
                </w14:textFill>
              </w:rPr>
              <w:t>中小企业</w:t>
            </w:r>
          </w:p>
        </w:tc>
        <w:tc>
          <w:tcPr>
            <w:tcW w:w="251" w:type="pct"/>
            <w:vAlign w:val="center"/>
          </w:tcPr>
          <w:p w14:paraId="32D4FE80">
            <w:pPr>
              <w:pStyle w:val="12"/>
              <w:shd w:val="clear" w:color="auto" w:fill="auto"/>
              <w:spacing w:after="0" w:line="360" w:lineRule="auto"/>
              <w:ind w:firstLine="0" w:firstLineChars="0"/>
              <w:jc w:val="center"/>
              <w:rPr>
                <w:rFonts w:hint="eastAsia" w:ascii="宋体" w:hAnsi="宋体" w:eastAsia="宋体" w:cs="宋体"/>
                <w:sz w:val="21"/>
                <w:szCs w:val="21"/>
                <w:highlight w:val="none"/>
                <w:lang w:val="en-US"/>
              </w:rPr>
            </w:pPr>
            <w:r>
              <w:rPr>
                <w:rFonts w:hint="eastAsia" w:ascii="宋体" w:hAnsi="宋体" w:eastAsia="宋体" w:cs="宋体"/>
                <w:sz w:val="21"/>
                <w:szCs w:val="21"/>
                <w:highlight w:val="none"/>
                <w:lang w:val="en-US"/>
              </w:rPr>
              <w:t>工</w:t>
            </w:r>
            <w:r>
              <w:rPr>
                <w:rFonts w:hint="eastAsia" w:ascii="宋体" w:hAnsi="宋体" w:eastAsia="宋体" w:cs="宋体"/>
                <w:sz w:val="21"/>
                <w:szCs w:val="21"/>
                <w:highlight w:val="none"/>
              </w:rPr>
              <w:t>业</w:t>
            </w:r>
          </w:p>
        </w:tc>
        <w:tc>
          <w:tcPr>
            <w:tcW w:w="249" w:type="pct"/>
            <w:vAlign w:val="center"/>
          </w:tcPr>
          <w:p w14:paraId="517AE71D">
            <w:pPr>
              <w:pStyle w:val="12"/>
              <w:shd w:val="clear" w:color="auto" w:fill="auto"/>
              <w:spacing w:after="0" w:line="360" w:lineRule="auto"/>
              <w:ind w:firstLine="0" w:firstLineChars="0"/>
              <w:jc w:val="center"/>
              <w:rPr>
                <w:rFonts w:hint="eastAsia" w:ascii="宋体" w:hAnsi="宋体" w:eastAsia="宋体" w:cs="宋体"/>
                <w:bCs/>
                <w:color w:val="000000" w:themeColor="text1"/>
                <w:sz w:val="21"/>
                <w:szCs w:val="21"/>
                <w:highlight w:val="none"/>
                <w:lang w:eastAsia="zh-CN"/>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详见附表</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四</w:t>
            </w:r>
          </w:p>
        </w:tc>
      </w:tr>
      <w:tr w14:paraId="56A626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557DEEBA">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5</w:t>
            </w:r>
          </w:p>
        </w:tc>
        <w:tc>
          <w:tcPr>
            <w:tcW w:w="404" w:type="pct"/>
            <w:vAlign w:val="center"/>
          </w:tcPr>
          <w:p w14:paraId="4ADB8679">
            <w:pPr>
              <w:pStyle w:val="11"/>
              <w:numPr>
                <w:ilvl w:val="0"/>
                <w:numId w:val="0"/>
              </w:numPr>
              <w:spacing w:beforeLines="50" w:afterLines="50"/>
              <w:ind w:left="420" w:hanging="42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w:t>
            </w:r>
          </w:p>
        </w:tc>
        <w:tc>
          <w:tcPr>
            <w:tcW w:w="440" w:type="pct"/>
            <w:vAlign w:val="center"/>
          </w:tcPr>
          <w:p w14:paraId="4565D747">
            <w:pPr>
              <w:widowControl/>
              <w:kinsoku w:val="0"/>
              <w:autoSpaceDE w:val="0"/>
              <w:autoSpaceDN w:val="0"/>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其他试验仪器及装置</w:t>
            </w:r>
          </w:p>
        </w:tc>
        <w:tc>
          <w:tcPr>
            <w:tcW w:w="577" w:type="pct"/>
            <w:vAlign w:val="center"/>
          </w:tcPr>
          <w:p w14:paraId="26E28758">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olor w:val="auto"/>
                <w:kern w:val="0"/>
                <w:sz w:val="21"/>
                <w:szCs w:val="21"/>
                <w:u w:val="none"/>
                <w:lang w:val="en-US" w:eastAsia="zh-CN" w:bidi="ar"/>
              </w:rPr>
              <w:t>冷冻离心机</w:t>
            </w:r>
          </w:p>
        </w:tc>
        <w:tc>
          <w:tcPr>
            <w:tcW w:w="274" w:type="pct"/>
            <w:shd w:val="clear" w:color="auto" w:fill="auto"/>
            <w:vAlign w:val="center"/>
          </w:tcPr>
          <w:p w14:paraId="06791A4C">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274" w:type="pct"/>
            <w:shd w:val="clear" w:color="auto" w:fill="auto"/>
            <w:vAlign w:val="center"/>
          </w:tcPr>
          <w:p w14:paraId="21B960EE">
            <w:pPr>
              <w:keepNext w:val="0"/>
              <w:keepLines w:val="0"/>
              <w:widowControl/>
              <w:suppressLineNumbers w:val="0"/>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color w:val="000000"/>
                <w:kern w:val="2"/>
                <w:sz w:val="21"/>
                <w:szCs w:val="21"/>
                <w:highlight w:val="none"/>
                <w:lang w:val="en-US" w:eastAsia="zh-CN" w:bidi="ar-SA"/>
              </w:rPr>
              <w:t>3</w:t>
            </w:r>
          </w:p>
        </w:tc>
        <w:tc>
          <w:tcPr>
            <w:tcW w:w="861" w:type="pct"/>
            <w:vAlign w:val="center"/>
          </w:tcPr>
          <w:p w14:paraId="1ADA0A9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25000.00</w:t>
            </w:r>
          </w:p>
        </w:tc>
        <w:tc>
          <w:tcPr>
            <w:tcW w:w="870" w:type="pct"/>
            <w:vAlign w:val="center"/>
          </w:tcPr>
          <w:p w14:paraId="7C72BFE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75000.00</w:t>
            </w:r>
          </w:p>
        </w:tc>
        <w:tc>
          <w:tcPr>
            <w:tcW w:w="505" w:type="pct"/>
            <w:shd w:val="clear" w:color="auto" w:fill="auto"/>
            <w:vAlign w:val="center"/>
          </w:tcPr>
          <w:p w14:paraId="4F292CE0">
            <w:pPr>
              <w:pStyle w:val="12"/>
              <w:shd w:val="clear" w:color="auto" w:fill="auto"/>
              <w:spacing w:after="0" w:line="360" w:lineRule="auto"/>
              <w:ind w:firstLine="0" w:firstLineChars="0"/>
              <w:jc w:val="center"/>
              <w:rPr>
                <w:rFonts w:hint="eastAsia" w:ascii="宋体" w:hAnsi="宋体" w:eastAsia="宋体" w:cs="宋体"/>
                <w:bCs/>
                <w:color w:val="000000" w:themeColor="text1"/>
                <w:kern w:val="0"/>
                <w:sz w:val="21"/>
                <w:szCs w:val="21"/>
                <w:highlight w:val="none"/>
                <w:lang w:val="zh-CN" w:eastAsia="zh-CN" w:bidi="zh-CN"/>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专门面向</w:t>
            </w:r>
            <w:r>
              <w:rPr>
                <w:rFonts w:hint="eastAsia" w:ascii="宋体" w:hAnsi="宋体" w:eastAsia="宋体" w:cs="宋体"/>
                <w:bCs/>
                <w:color w:val="000000" w:themeColor="text1"/>
                <w:sz w:val="21"/>
                <w:szCs w:val="21"/>
                <w:highlight w:val="none"/>
                <w:lang w:val="en-US"/>
                <w14:textFill>
                  <w14:solidFill>
                    <w14:schemeClr w14:val="tx1"/>
                  </w14:solidFill>
                </w14:textFill>
              </w:rPr>
              <w:t>中小企业</w:t>
            </w:r>
          </w:p>
        </w:tc>
        <w:tc>
          <w:tcPr>
            <w:tcW w:w="251" w:type="pct"/>
            <w:shd w:val="clear" w:color="auto" w:fill="auto"/>
            <w:vAlign w:val="center"/>
          </w:tcPr>
          <w:p w14:paraId="2330A901">
            <w:pPr>
              <w:pStyle w:val="12"/>
              <w:shd w:val="clear" w:color="auto" w:fill="auto"/>
              <w:spacing w:after="0" w:line="360" w:lineRule="auto"/>
              <w:ind w:firstLine="0" w:firstLineChars="0"/>
              <w:jc w:val="center"/>
              <w:rPr>
                <w:rFonts w:hint="eastAsia" w:ascii="宋体" w:hAnsi="宋体" w:eastAsia="宋体" w:cs="宋体"/>
                <w:kern w:val="0"/>
                <w:sz w:val="21"/>
                <w:szCs w:val="21"/>
                <w:highlight w:val="none"/>
                <w:lang w:val="en-US" w:eastAsia="zh-CN" w:bidi="zh-CN"/>
              </w:rPr>
            </w:pPr>
            <w:r>
              <w:rPr>
                <w:rFonts w:hint="eastAsia" w:ascii="宋体" w:hAnsi="宋体" w:eastAsia="宋体" w:cs="宋体"/>
                <w:sz w:val="21"/>
                <w:szCs w:val="21"/>
                <w:highlight w:val="none"/>
                <w:lang w:val="en-US"/>
              </w:rPr>
              <w:t>工</w:t>
            </w:r>
            <w:r>
              <w:rPr>
                <w:rFonts w:hint="eastAsia" w:ascii="宋体" w:hAnsi="宋体" w:eastAsia="宋体" w:cs="宋体"/>
                <w:sz w:val="21"/>
                <w:szCs w:val="21"/>
                <w:highlight w:val="none"/>
              </w:rPr>
              <w:t>业</w:t>
            </w:r>
          </w:p>
        </w:tc>
        <w:tc>
          <w:tcPr>
            <w:tcW w:w="249" w:type="pct"/>
            <w:vAlign w:val="center"/>
          </w:tcPr>
          <w:p w14:paraId="481F7F37">
            <w:pPr>
              <w:pStyle w:val="12"/>
              <w:shd w:val="clear" w:color="auto" w:fill="auto"/>
              <w:spacing w:after="0" w:line="360" w:lineRule="auto"/>
              <w:ind w:firstLine="0" w:firstLineChars="0"/>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详见附表</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五</w:t>
            </w:r>
          </w:p>
        </w:tc>
      </w:tr>
      <w:tr w14:paraId="17B156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7520FAEE">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6</w:t>
            </w:r>
          </w:p>
        </w:tc>
        <w:tc>
          <w:tcPr>
            <w:tcW w:w="404" w:type="pct"/>
            <w:vAlign w:val="center"/>
          </w:tcPr>
          <w:p w14:paraId="62BD8797">
            <w:pPr>
              <w:pStyle w:val="11"/>
              <w:numPr>
                <w:ilvl w:val="0"/>
                <w:numId w:val="0"/>
              </w:numPr>
              <w:spacing w:beforeLines="50" w:afterLines="50"/>
              <w:ind w:left="420" w:hanging="420"/>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w:t>
            </w:r>
          </w:p>
        </w:tc>
        <w:tc>
          <w:tcPr>
            <w:tcW w:w="440" w:type="pct"/>
            <w:vAlign w:val="center"/>
          </w:tcPr>
          <w:p w14:paraId="7E4B8DFD">
            <w:pPr>
              <w:widowControl/>
              <w:kinsoku w:val="0"/>
              <w:autoSpaceDE w:val="0"/>
              <w:autoSpaceDN w:val="0"/>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其他试验仪器及装置</w:t>
            </w:r>
          </w:p>
        </w:tc>
        <w:tc>
          <w:tcPr>
            <w:tcW w:w="577" w:type="pct"/>
            <w:vAlign w:val="center"/>
          </w:tcPr>
          <w:p w14:paraId="6B59CFA6">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PCR仪</w:t>
            </w:r>
          </w:p>
        </w:tc>
        <w:tc>
          <w:tcPr>
            <w:tcW w:w="274" w:type="pct"/>
            <w:shd w:val="clear" w:color="auto" w:fill="auto"/>
            <w:vAlign w:val="center"/>
          </w:tcPr>
          <w:p w14:paraId="5CF4D90C">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274" w:type="pct"/>
            <w:shd w:val="clear" w:color="auto" w:fill="auto"/>
            <w:vAlign w:val="center"/>
          </w:tcPr>
          <w:p w14:paraId="217B24FB">
            <w:pPr>
              <w:keepNext w:val="0"/>
              <w:keepLines w:val="0"/>
              <w:widowControl/>
              <w:suppressLineNumbers w:val="0"/>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2</w:t>
            </w:r>
          </w:p>
        </w:tc>
        <w:tc>
          <w:tcPr>
            <w:tcW w:w="1448" w:type="dxa"/>
            <w:shd w:val="clear" w:color="auto" w:fill="auto"/>
            <w:vAlign w:val="center"/>
          </w:tcPr>
          <w:p w14:paraId="7AAE251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32500.00</w:t>
            </w:r>
          </w:p>
        </w:tc>
        <w:tc>
          <w:tcPr>
            <w:tcW w:w="1463" w:type="dxa"/>
            <w:shd w:val="clear" w:color="auto" w:fill="auto"/>
            <w:vAlign w:val="center"/>
          </w:tcPr>
          <w:p w14:paraId="2A90694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65000.00</w:t>
            </w:r>
          </w:p>
        </w:tc>
        <w:tc>
          <w:tcPr>
            <w:tcW w:w="505" w:type="pct"/>
            <w:shd w:val="clear" w:color="auto" w:fill="auto"/>
            <w:vAlign w:val="center"/>
          </w:tcPr>
          <w:p w14:paraId="19A5CC78">
            <w:pPr>
              <w:pStyle w:val="12"/>
              <w:shd w:val="clear" w:color="auto" w:fill="auto"/>
              <w:spacing w:after="0" w:line="360" w:lineRule="auto"/>
              <w:ind w:firstLine="0" w:firstLineChars="0"/>
              <w:jc w:val="center"/>
              <w:rPr>
                <w:rFonts w:hint="eastAsia" w:ascii="宋体" w:hAnsi="宋体" w:eastAsia="宋体" w:cs="宋体"/>
                <w:bCs/>
                <w:color w:val="000000" w:themeColor="text1"/>
                <w:kern w:val="0"/>
                <w:sz w:val="21"/>
                <w:szCs w:val="21"/>
                <w:highlight w:val="none"/>
                <w:lang w:val="zh-CN" w:eastAsia="zh-CN" w:bidi="zh-CN"/>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专门面向</w:t>
            </w:r>
            <w:r>
              <w:rPr>
                <w:rFonts w:hint="eastAsia" w:ascii="宋体" w:hAnsi="宋体" w:eastAsia="宋体" w:cs="宋体"/>
                <w:bCs/>
                <w:color w:val="000000" w:themeColor="text1"/>
                <w:sz w:val="21"/>
                <w:szCs w:val="21"/>
                <w:highlight w:val="none"/>
                <w:lang w:val="en-US"/>
                <w14:textFill>
                  <w14:solidFill>
                    <w14:schemeClr w14:val="tx1"/>
                  </w14:solidFill>
                </w14:textFill>
              </w:rPr>
              <w:t>中小企业</w:t>
            </w:r>
          </w:p>
        </w:tc>
        <w:tc>
          <w:tcPr>
            <w:tcW w:w="251" w:type="pct"/>
            <w:shd w:val="clear" w:color="auto" w:fill="auto"/>
            <w:vAlign w:val="center"/>
          </w:tcPr>
          <w:p w14:paraId="7CFF61EB">
            <w:pPr>
              <w:pStyle w:val="12"/>
              <w:shd w:val="clear" w:color="auto" w:fill="auto"/>
              <w:spacing w:after="0" w:line="360" w:lineRule="auto"/>
              <w:ind w:firstLine="0" w:firstLineChars="0"/>
              <w:jc w:val="center"/>
              <w:rPr>
                <w:rFonts w:hint="eastAsia" w:ascii="宋体" w:hAnsi="宋体" w:eastAsia="宋体" w:cs="宋体"/>
                <w:kern w:val="0"/>
                <w:sz w:val="21"/>
                <w:szCs w:val="21"/>
                <w:highlight w:val="none"/>
                <w:lang w:val="en-US" w:eastAsia="zh-CN" w:bidi="zh-CN"/>
              </w:rPr>
            </w:pPr>
            <w:r>
              <w:rPr>
                <w:rFonts w:hint="eastAsia" w:ascii="宋体" w:hAnsi="宋体" w:eastAsia="宋体" w:cs="宋体"/>
                <w:sz w:val="21"/>
                <w:szCs w:val="21"/>
                <w:highlight w:val="none"/>
                <w:lang w:val="en-US"/>
              </w:rPr>
              <w:t>工</w:t>
            </w:r>
            <w:r>
              <w:rPr>
                <w:rFonts w:hint="eastAsia" w:ascii="宋体" w:hAnsi="宋体" w:eastAsia="宋体" w:cs="宋体"/>
                <w:sz w:val="21"/>
                <w:szCs w:val="21"/>
                <w:highlight w:val="none"/>
              </w:rPr>
              <w:t>业</w:t>
            </w:r>
          </w:p>
        </w:tc>
        <w:tc>
          <w:tcPr>
            <w:tcW w:w="249" w:type="pct"/>
            <w:vAlign w:val="center"/>
          </w:tcPr>
          <w:p w14:paraId="52A2DCE9">
            <w:pPr>
              <w:pStyle w:val="12"/>
              <w:shd w:val="clear" w:color="auto" w:fill="auto"/>
              <w:spacing w:after="0" w:line="360" w:lineRule="auto"/>
              <w:ind w:firstLine="0" w:firstLineChars="0"/>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详见附表</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六</w:t>
            </w:r>
          </w:p>
        </w:tc>
      </w:tr>
      <w:tr w14:paraId="44C17A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1388BE00">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7</w:t>
            </w:r>
          </w:p>
        </w:tc>
        <w:tc>
          <w:tcPr>
            <w:tcW w:w="404" w:type="pct"/>
            <w:vAlign w:val="center"/>
          </w:tcPr>
          <w:p w14:paraId="49C6BF96">
            <w:pPr>
              <w:pStyle w:val="11"/>
              <w:numPr>
                <w:ilvl w:val="0"/>
                <w:numId w:val="0"/>
              </w:numPr>
              <w:spacing w:beforeLines="50" w:afterLines="50"/>
              <w:ind w:left="420" w:hanging="42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440" w:type="pct"/>
            <w:vAlign w:val="center"/>
          </w:tcPr>
          <w:p w14:paraId="0232F36C">
            <w:pPr>
              <w:widowControl/>
              <w:kinsoku w:val="0"/>
              <w:autoSpaceDE w:val="0"/>
              <w:autoSpaceDN w:val="0"/>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其他试验仪器及装置</w:t>
            </w:r>
          </w:p>
        </w:tc>
        <w:tc>
          <w:tcPr>
            <w:tcW w:w="577" w:type="pct"/>
            <w:vAlign w:val="center"/>
          </w:tcPr>
          <w:p w14:paraId="544D8D3A">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组织研磨机</w:t>
            </w:r>
          </w:p>
        </w:tc>
        <w:tc>
          <w:tcPr>
            <w:tcW w:w="274" w:type="pct"/>
            <w:shd w:val="clear" w:color="auto" w:fill="auto"/>
            <w:vAlign w:val="center"/>
          </w:tcPr>
          <w:p w14:paraId="305AB252">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274" w:type="pct"/>
            <w:shd w:val="clear" w:color="auto" w:fill="auto"/>
            <w:vAlign w:val="center"/>
          </w:tcPr>
          <w:p w14:paraId="6AC04FEB">
            <w:pPr>
              <w:keepNext w:val="0"/>
              <w:keepLines w:val="0"/>
              <w:widowControl/>
              <w:suppressLineNumbers w:val="0"/>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2</w:t>
            </w:r>
          </w:p>
        </w:tc>
        <w:tc>
          <w:tcPr>
            <w:tcW w:w="1448" w:type="dxa"/>
            <w:vAlign w:val="center"/>
          </w:tcPr>
          <w:p w14:paraId="281515E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15000.00</w:t>
            </w:r>
          </w:p>
        </w:tc>
        <w:tc>
          <w:tcPr>
            <w:tcW w:w="1463" w:type="dxa"/>
            <w:vAlign w:val="center"/>
          </w:tcPr>
          <w:p w14:paraId="4ECB125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30000.00</w:t>
            </w:r>
          </w:p>
        </w:tc>
        <w:tc>
          <w:tcPr>
            <w:tcW w:w="505" w:type="pct"/>
            <w:shd w:val="clear" w:color="auto" w:fill="auto"/>
            <w:vAlign w:val="center"/>
          </w:tcPr>
          <w:p w14:paraId="6EF6F506">
            <w:pPr>
              <w:pStyle w:val="12"/>
              <w:shd w:val="clear" w:color="auto" w:fill="auto"/>
              <w:spacing w:after="0" w:line="360" w:lineRule="auto"/>
              <w:ind w:firstLine="0" w:firstLineChars="0"/>
              <w:jc w:val="center"/>
              <w:rPr>
                <w:rFonts w:hint="eastAsia" w:ascii="宋体" w:hAnsi="宋体" w:eastAsia="宋体" w:cs="宋体"/>
                <w:bCs/>
                <w:color w:val="000000" w:themeColor="text1"/>
                <w:kern w:val="0"/>
                <w:sz w:val="21"/>
                <w:szCs w:val="21"/>
                <w:highlight w:val="none"/>
                <w:lang w:val="zh-CN" w:eastAsia="zh-CN" w:bidi="zh-CN"/>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专门面向</w:t>
            </w:r>
            <w:r>
              <w:rPr>
                <w:rFonts w:hint="eastAsia" w:ascii="宋体" w:hAnsi="宋体" w:eastAsia="宋体" w:cs="宋体"/>
                <w:bCs/>
                <w:color w:val="000000" w:themeColor="text1"/>
                <w:sz w:val="21"/>
                <w:szCs w:val="21"/>
                <w:highlight w:val="none"/>
                <w:lang w:val="en-US"/>
                <w14:textFill>
                  <w14:solidFill>
                    <w14:schemeClr w14:val="tx1"/>
                  </w14:solidFill>
                </w14:textFill>
              </w:rPr>
              <w:t>中小企业</w:t>
            </w:r>
          </w:p>
        </w:tc>
        <w:tc>
          <w:tcPr>
            <w:tcW w:w="251" w:type="pct"/>
            <w:shd w:val="clear" w:color="auto" w:fill="auto"/>
            <w:vAlign w:val="center"/>
          </w:tcPr>
          <w:p w14:paraId="35C83251">
            <w:pPr>
              <w:pStyle w:val="12"/>
              <w:shd w:val="clear" w:color="auto" w:fill="auto"/>
              <w:spacing w:after="0" w:line="360" w:lineRule="auto"/>
              <w:ind w:firstLine="0" w:firstLineChars="0"/>
              <w:jc w:val="center"/>
              <w:rPr>
                <w:rFonts w:hint="eastAsia" w:ascii="宋体" w:hAnsi="宋体" w:eastAsia="宋体" w:cs="宋体"/>
                <w:kern w:val="0"/>
                <w:sz w:val="21"/>
                <w:szCs w:val="21"/>
                <w:highlight w:val="none"/>
                <w:lang w:val="en-US" w:eastAsia="zh-CN" w:bidi="zh-CN"/>
              </w:rPr>
            </w:pPr>
            <w:r>
              <w:rPr>
                <w:rFonts w:hint="eastAsia" w:ascii="宋体" w:hAnsi="宋体" w:eastAsia="宋体" w:cs="宋体"/>
                <w:sz w:val="21"/>
                <w:szCs w:val="21"/>
                <w:highlight w:val="none"/>
                <w:lang w:val="en-US"/>
              </w:rPr>
              <w:t>工</w:t>
            </w:r>
            <w:r>
              <w:rPr>
                <w:rFonts w:hint="eastAsia" w:ascii="宋体" w:hAnsi="宋体" w:eastAsia="宋体" w:cs="宋体"/>
                <w:sz w:val="21"/>
                <w:szCs w:val="21"/>
                <w:highlight w:val="none"/>
              </w:rPr>
              <w:t>业</w:t>
            </w:r>
          </w:p>
        </w:tc>
        <w:tc>
          <w:tcPr>
            <w:tcW w:w="249" w:type="pct"/>
            <w:vAlign w:val="center"/>
          </w:tcPr>
          <w:p w14:paraId="66C013A8">
            <w:pPr>
              <w:pStyle w:val="12"/>
              <w:shd w:val="clear" w:color="auto" w:fill="auto"/>
              <w:spacing w:after="0" w:line="360" w:lineRule="auto"/>
              <w:ind w:firstLine="0" w:firstLineChars="0"/>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详见附表</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七</w:t>
            </w:r>
          </w:p>
        </w:tc>
      </w:tr>
      <w:tr w14:paraId="7A2544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121A63F3">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8</w:t>
            </w:r>
          </w:p>
        </w:tc>
        <w:tc>
          <w:tcPr>
            <w:tcW w:w="404" w:type="pct"/>
            <w:vAlign w:val="center"/>
          </w:tcPr>
          <w:p w14:paraId="3D7E0CEB">
            <w:pPr>
              <w:pStyle w:val="11"/>
              <w:numPr>
                <w:ilvl w:val="0"/>
                <w:numId w:val="0"/>
              </w:numPr>
              <w:spacing w:beforeLines="50" w:afterLines="50"/>
              <w:ind w:left="420" w:hanging="42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440" w:type="pct"/>
            <w:vAlign w:val="center"/>
          </w:tcPr>
          <w:p w14:paraId="58D00A42">
            <w:pPr>
              <w:widowControl/>
              <w:kinsoku w:val="0"/>
              <w:autoSpaceDE w:val="0"/>
              <w:autoSpaceDN w:val="0"/>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其他试验仪器及装置</w:t>
            </w:r>
          </w:p>
        </w:tc>
        <w:tc>
          <w:tcPr>
            <w:tcW w:w="577" w:type="pct"/>
            <w:vAlign w:val="center"/>
          </w:tcPr>
          <w:p w14:paraId="0D01AAE5">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冰箱</w:t>
            </w:r>
          </w:p>
        </w:tc>
        <w:tc>
          <w:tcPr>
            <w:tcW w:w="274" w:type="pct"/>
            <w:shd w:val="clear" w:color="auto" w:fill="auto"/>
            <w:vAlign w:val="center"/>
          </w:tcPr>
          <w:p w14:paraId="3276425C">
            <w:pPr>
              <w:keepNext w:val="0"/>
              <w:keepLines w:val="0"/>
              <w:widowControl/>
              <w:suppressLineNumbers w:val="0"/>
              <w:jc w:val="center"/>
              <w:textAlignment w:val="center"/>
              <w:rPr>
                <w:rFonts w:hint="eastAsia" w:ascii="宋体" w:hAnsi="宋体" w:eastAsia="宋体" w:cs="宋体"/>
                <w:color w:val="000000"/>
                <w:kern w:val="0"/>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274" w:type="pct"/>
            <w:shd w:val="clear" w:color="auto" w:fill="auto"/>
            <w:vAlign w:val="center"/>
          </w:tcPr>
          <w:p w14:paraId="41B66E74">
            <w:pPr>
              <w:keepNext w:val="0"/>
              <w:keepLines w:val="0"/>
              <w:widowControl/>
              <w:suppressLineNumbers w:val="0"/>
              <w:jc w:val="center"/>
              <w:textAlignment w:val="center"/>
              <w:rPr>
                <w:rFonts w:hint="eastAsia" w:ascii="宋体" w:hAnsi="宋体" w:eastAsia="宋体" w:cs="宋体"/>
                <w:color w:val="000000"/>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5</w:t>
            </w:r>
          </w:p>
        </w:tc>
        <w:tc>
          <w:tcPr>
            <w:tcW w:w="1448" w:type="dxa"/>
            <w:vAlign w:val="center"/>
          </w:tcPr>
          <w:p w14:paraId="35BA868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4200.00</w:t>
            </w:r>
          </w:p>
        </w:tc>
        <w:tc>
          <w:tcPr>
            <w:tcW w:w="1463" w:type="dxa"/>
            <w:vAlign w:val="center"/>
          </w:tcPr>
          <w:p w14:paraId="22621D6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21000.00</w:t>
            </w:r>
          </w:p>
        </w:tc>
        <w:tc>
          <w:tcPr>
            <w:tcW w:w="505" w:type="pct"/>
            <w:shd w:val="clear" w:color="auto" w:fill="auto"/>
            <w:vAlign w:val="center"/>
          </w:tcPr>
          <w:p w14:paraId="4158499F">
            <w:pPr>
              <w:pStyle w:val="12"/>
              <w:shd w:val="clear" w:color="auto" w:fill="auto"/>
              <w:spacing w:after="0" w:line="360" w:lineRule="auto"/>
              <w:ind w:firstLine="0" w:firstLineChars="0"/>
              <w:jc w:val="center"/>
              <w:rPr>
                <w:rFonts w:hint="eastAsia" w:ascii="宋体" w:hAnsi="宋体" w:eastAsia="宋体" w:cs="宋体"/>
                <w:bCs/>
                <w:color w:val="000000" w:themeColor="text1"/>
                <w:kern w:val="0"/>
                <w:sz w:val="21"/>
                <w:szCs w:val="21"/>
                <w:highlight w:val="none"/>
                <w:lang w:val="zh-CN" w:eastAsia="zh-CN" w:bidi="zh-CN"/>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专门面向</w:t>
            </w:r>
            <w:r>
              <w:rPr>
                <w:rFonts w:hint="eastAsia" w:ascii="宋体" w:hAnsi="宋体" w:eastAsia="宋体" w:cs="宋体"/>
                <w:bCs/>
                <w:color w:val="000000" w:themeColor="text1"/>
                <w:sz w:val="21"/>
                <w:szCs w:val="21"/>
                <w:highlight w:val="none"/>
                <w:lang w:val="en-US"/>
                <w14:textFill>
                  <w14:solidFill>
                    <w14:schemeClr w14:val="tx1"/>
                  </w14:solidFill>
                </w14:textFill>
              </w:rPr>
              <w:t>中小企业</w:t>
            </w:r>
          </w:p>
        </w:tc>
        <w:tc>
          <w:tcPr>
            <w:tcW w:w="251" w:type="pct"/>
            <w:shd w:val="clear" w:color="auto" w:fill="auto"/>
            <w:vAlign w:val="center"/>
          </w:tcPr>
          <w:p w14:paraId="51119F0E">
            <w:pPr>
              <w:pStyle w:val="12"/>
              <w:shd w:val="clear" w:color="auto" w:fill="auto"/>
              <w:spacing w:after="0" w:line="360" w:lineRule="auto"/>
              <w:ind w:firstLine="0" w:firstLineChars="0"/>
              <w:jc w:val="center"/>
              <w:rPr>
                <w:rFonts w:hint="eastAsia" w:ascii="宋体" w:hAnsi="宋体" w:eastAsia="宋体" w:cs="宋体"/>
                <w:kern w:val="0"/>
                <w:sz w:val="21"/>
                <w:szCs w:val="21"/>
                <w:highlight w:val="none"/>
                <w:lang w:val="en-US" w:eastAsia="zh-CN" w:bidi="zh-CN"/>
              </w:rPr>
            </w:pPr>
            <w:r>
              <w:rPr>
                <w:rFonts w:hint="eastAsia" w:ascii="宋体" w:hAnsi="宋体" w:eastAsia="宋体" w:cs="宋体"/>
                <w:sz w:val="21"/>
                <w:szCs w:val="21"/>
                <w:highlight w:val="none"/>
                <w:lang w:val="en-US"/>
              </w:rPr>
              <w:t>工</w:t>
            </w:r>
            <w:r>
              <w:rPr>
                <w:rFonts w:hint="eastAsia" w:ascii="宋体" w:hAnsi="宋体" w:eastAsia="宋体" w:cs="宋体"/>
                <w:sz w:val="21"/>
                <w:szCs w:val="21"/>
                <w:highlight w:val="none"/>
              </w:rPr>
              <w:t>业</w:t>
            </w:r>
          </w:p>
        </w:tc>
        <w:tc>
          <w:tcPr>
            <w:tcW w:w="249" w:type="pct"/>
            <w:vAlign w:val="center"/>
          </w:tcPr>
          <w:p w14:paraId="6DB6C6BA">
            <w:pPr>
              <w:pStyle w:val="12"/>
              <w:shd w:val="clear" w:color="auto" w:fill="auto"/>
              <w:spacing w:after="0" w:line="360" w:lineRule="auto"/>
              <w:ind w:firstLine="0" w:firstLineChars="0"/>
              <w:jc w:val="center"/>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详见附表</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八</w:t>
            </w:r>
          </w:p>
        </w:tc>
      </w:tr>
    </w:tbl>
    <w:p w14:paraId="73F2BDAF">
      <w:pPr>
        <w:rPr>
          <w:rFonts w:hint="eastAsia" w:ascii="宋体" w:hAnsi="宋体" w:eastAsia="宋体" w:cs="宋体"/>
          <w:b/>
          <w:bCs/>
          <w:sz w:val="24"/>
          <w:szCs w:val="32"/>
          <w:lang w:eastAsia="zh-CN"/>
        </w:rPr>
      </w:pPr>
      <w:r>
        <w:rPr>
          <w:rFonts w:hint="eastAsia" w:ascii="宋体" w:hAnsi="宋体" w:cs="宋体"/>
          <w:b/>
          <w:bCs/>
          <w:sz w:val="24"/>
          <w:szCs w:val="32"/>
        </w:rPr>
        <w:t>附表一：数码生物显微镜</w:t>
      </w:r>
    </w:p>
    <w:tbl>
      <w:tblPr>
        <w:tblStyle w:val="6"/>
        <w:tblW w:w="4995"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8"/>
        <w:gridCol w:w="534"/>
        <w:gridCol w:w="7491"/>
      </w:tblGrid>
      <w:tr w14:paraId="221390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104CBF63">
            <w:pPr>
              <w:pStyle w:val="11"/>
              <w:numPr>
                <w:ilvl w:val="0"/>
                <w:numId w:val="0"/>
              </w:numPr>
              <w:spacing w:beforeLines="50" w:afterLines="50"/>
              <w:jc w:val="center"/>
              <w:rPr>
                <w:rFonts w:hint="eastAsia" w:ascii="宋体" w:hAnsi="宋体" w:eastAsia="宋体" w:cs="宋体"/>
                <w:b/>
                <w:bCs/>
                <w:sz w:val="21"/>
                <w:szCs w:val="21"/>
              </w:rPr>
            </w:pPr>
            <w:r>
              <w:rPr>
                <w:rFonts w:hint="eastAsia" w:ascii="宋体" w:hAnsi="宋体" w:eastAsia="宋体" w:cs="宋体"/>
                <w:b/>
                <w:bCs/>
                <w:sz w:val="21"/>
                <w:szCs w:val="21"/>
              </w:rPr>
              <w:t>参数性质</w:t>
            </w:r>
          </w:p>
        </w:tc>
        <w:tc>
          <w:tcPr>
            <w:tcW w:w="534" w:type="dxa"/>
            <w:vAlign w:val="center"/>
          </w:tcPr>
          <w:p w14:paraId="3EB04D6B">
            <w:pPr>
              <w:pStyle w:val="11"/>
              <w:numPr>
                <w:ilvl w:val="0"/>
                <w:numId w:val="0"/>
              </w:numPr>
              <w:spacing w:beforeLines="50" w:afterLines="50"/>
              <w:jc w:val="center"/>
              <w:rPr>
                <w:rFonts w:hint="eastAsia" w:ascii="宋体" w:hAnsi="宋体" w:eastAsia="宋体" w:cs="宋体"/>
                <w:b/>
                <w:bCs/>
                <w:sz w:val="21"/>
                <w:szCs w:val="21"/>
              </w:rPr>
            </w:pPr>
            <w:r>
              <w:rPr>
                <w:rFonts w:hint="eastAsia" w:ascii="宋体" w:hAnsi="宋体" w:eastAsia="宋体" w:cs="宋体"/>
                <w:b/>
                <w:bCs/>
                <w:sz w:val="21"/>
                <w:szCs w:val="21"/>
              </w:rPr>
              <w:t>序号</w:t>
            </w:r>
          </w:p>
        </w:tc>
        <w:tc>
          <w:tcPr>
            <w:tcW w:w="7493" w:type="dxa"/>
            <w:vAlign w:val="center"/>
          </w:tcPr>
          <w:p w14:paraId="1551231B">
            <w:pPr>
              <w:pStyle w:val="11"/>
              <w:numPr>
                <w:ilvl w:val="0"/>
                <w:numId w:val="0"/>
              </w:numPr>
              <w:spacing w:beforeLines="50" w:afterLines="50"/>
              <w:jc w:val="center"/>
              <w:rPr>
                <w:rFonts w:hint="eastAsia" w:ascii="宋体" w:hAnsi="宋体" w:eastAsia="宋体" w:cs="宋体"/>
                <w:b/>
                <w:bCs/>
                <w:sz w:val="21"/>
                <w:szCs w:val="21"/>
              </w:rPr>
            </w:pPr>
            <w:r>
              <w:rPr>
                <w:rFonts w:hint="eastAsia" w:ascii="宋体" w:hAnsi="宋体" w:eastAsia="宋体" w:cs="宋体"/>
                <w:b/>
                <w:bCs/>
                <w:sz w:val="21"/>
                <w:szCs w:val="21"/>
              </w:rPr>
              <w:t>具体技术（参数）要求</w:t>
            </w:r>
          </w:p>
        </w:tc>
      </w:tr>
      <w:tr w14:paraId="23D80B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6745BF00">
            <w:pPr>
              <w:pStyle w:val="14"/>
              <w:ind w:firstLine="0"/>
              <w:jc w:val="center"/>
              <w:rPr>
                <w:rFonts w:hint="eastAsia" w:ascii="宋体" w:hAnsi="宋体" w:eastAsia="宋体" w:cs="宋体"/>
                <w:b/>
                <w:bCs/>
                <w:sz w:val="21"/>
                <w:szCs w:val="21"/>
              </w:rPr>
            </w:pPr>
          </w:p>
        </w:tc>
        <w:tc>
          <w:tcPr>
            <w:tcW w:w="534" w:type="dxa"/>
            <w:vAlign w:val="center"/>
          </w:tcPr>
          <w:p w14:paraId="75FEF053">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w:t>
            </w:r>
          </w:p>
        </w:tc>
        <w:tc>
          <w:tcPr>
            <w:tcW w:w="7493" w:type="dxa"/>
            <w:vAlign w:val="center"/>
          </w:tcPr>
          <w:p w14:paraId="27CFA6E1">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1、生产指标：</w:t>
            </w:r>
          </w:p>
          <w:p w14:paraId="67501B31">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1.1、光学系统：无限远独立色差校正光学系统，内置一体化数码成像系统；</w:t>
            </w:r>
          </w:p>
        </w:tc>
      </w:tr>
      <w:tr w14:paraId="380366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58DC18DC">
            <w:pPr>
              <w:pStyle w:val="14"/>
              <w:ind w:firstLine="0"/>
              <w:jc w:val="center"/>
              <w:rPr>
                <w:rFonts w:hint="eastAsia" w:ascii="宋体" w:hAnsi="宋体" w:eastAsia="宋体" w:cs="宋体"/>
                <w:b/>
                <w:bCs/>
                <w:sz w:val="21"/>
                <w:szCs w:val="21"/>
              </w:rPr>
            </w:pPr>
          </w:p>
        </w:tc>
        <w:tc>
          <w:tcPr>
            <w:tcW w:w="534" w:type="dxa"/>
            <w:vAlign w:val="center"/>
          </w:tcPr>
          <w:p w14:paraId="05337619">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w:t>
            </w:r>
          </w:p>
        </w:tc>
        <w:tc>
          <w:tcPr>
            <w:tcW w:w="7493" w:type="dxa"/>
            <w:vAlign w:val="center"/>
          </w:tcPr>
          <w:p w14:paraId="5F366D7C">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1"/>
                <w:szCs w:val="21"/>
                <w:u w:val="none"/>
                <w:lang w:val="en-US" w:eastAsia="zh-CN" w:bidi="ar"/>
              </w:rPr>
              <w:t>1.2、镜筒：铰链式双目镜筒30°倾斜，瞳距调节范围不小于48-75mm；</w:t>
            </w:r>
          </w:p>
        </w:tc>
      </w:tr>
      <w:tr w14:paraId="6A3510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09A2E2B4">
            <w:pPr>
              <w:pStyle w:val="14"/>
              <w:ind w:firstLine="0"/>
              <w:jc w:val="center"/>
              <w:rPr>
                <w:rFonts w:hint="eastAsia" w:ascii="宋体" w:hAnsi="宋体" w:eastAsia="宋体" w:cs="宋体"/>
                <w:b/>
                <w:bCs/>
                <w:sz w:val="21"/>
                <w:szCs w:val="21"/>
              </w:rPr>
            </w:pPr>
            <w:r>
              <w:rPr>
                <w:rFonts w:hint="eastAsia" w:ascii="宋体" w:hAnsi="宋体" w:eastAsia="宋体" w:cs="宋体"/>
                <w:i w:val="0"/>
                <w:iCs w:val="0"/>
                <w:color w:val="000000"/>
                <w:kern w:val="0"/>
                <w:sz w:val="21"/>
                <w:szCs w:val="21"/>
                <w:u w:val="none"/>
                <w:lang w:val="en-US" w:eastAsia="zh-CN" w:bidi="ar"/>
              </w:rPr>
              <w:t>▲</w:t>
            </w:r>
          </w:p>
        </w:tc>
        <w:tc>
          <w:tcPr>
            <w:tcW w:w="534" w:type="dxa"/>
            <w:vAlign w:val="center"/>
          </w:tcPr>
          <w:p w14:paraId="657367E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7493" w:type="dxa"/>
            <w:vAlign w:val="center"/>
          </w:tcPr>
          <w:p w14:paraId="2DBEB303">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000000"/>
                <w:kern w:val="0"/>
                <w:sz w:val="21"/>
                <w:szCs w:val="21"/>
                <w:u w:val="none"/>
                <w:lang w:val="en-US" w:eastAsia="zh-CN" w:bidi="ar"/>
              </w:rPr>
              <w:t>▲1.3、目镜视野不小于10X/20mm，双目可调节屈光度，带目镜指针，镜片采用宽带绿宝石镀膜技术，透光率≥95%；</w:t>
            </w:r>
          </w:p>
        </w:tc>
      </w:tr>
      <w:tr w14:paraId="005F2D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6FE8E2B1">
            <w:pPr>
              <w:pStyle w:val="14"/>
              <w:ind w:firstLine="0"/>
              <w:jc w:val="center"/>
              <w:rPr>
                <w:rFonts w:hint="eastAsia" w:ascii="宋体" w:hAnsi="宋体" w:eastAsia="宋体" w:cs="宋体"/>
                <w:b/>
                <w:bCs/>
                <w:sz w:val="21"/>
                <w:szCs w:val="21"/>
              </w:rPr>
            </w:pPr>
            <w:r>
              <w:rPr>
                <w:rFonts w:hint="eastAsia" w:ascii="宋体" w:hAnsi="宋体" w:eastAsia="宋体" w:cs="宋体"/>
                <w:b/>
                <w:bCs/>
                <w:sz w:val="21"/>
                <w:szCs w:val="21"/>
              </w:rPr>
              <w:t>★</w:t>
            </w:r>
          </w:p>
        </w:tc>
        <w:tc>
          <w:tcPr>
            <w:tcW w:w="534" w:type="dxa"/>
            <w:vAlign w:val="center"/>
          </w:tcPr>
          <w:p w14:paraId="4A2F4687">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7493" w:type="dxa"/>
            <w:vAlign w:val="center"/>
          </w:tcPr>
          <w:p w14:paraId="7F2488D8">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sz w:val="21"/>
                <w:szCs w:val="21"/>
              </w:rPr>
              <w:t>★1.4、宽带镀膜无限远平场消色差物镜，</w:t>
            </w:r>
            <w:r>
              <w:rPr>
                <w:rFonts w:hint="eastAsia" w:ascii="宋体" w:hAnsi="宋体" w:eastAsia="宋体" w:cs="宋体"/>
                <w:sz w:val="21"/>
                <w:szCs w:val="21"/>
                <w:lang w:eastAsia="zh-CN"/>
              </w:rPr>
              <w:t>装配</w:t>
            </w:r>
            <w:r>
              <w:rPr>
                <w:rFonts w:hint="eastAsia" w:ascii="宋体" w:hAnsi="宋体" w:eastAsia="宋体" w:cs="宋体"/>
                <w:sz w:val="21"/>
                <w:szCs w:val="21"/>
              </w:rPr>
              <w:t>4X 10X 40X 100X（油</w:t>
            </w:r>
            <w:r>
              <w:rPr>
                <w:rFonts w:hint="eastAsia" w:ascii="宋体" w:hAnsi="宋体" w:eastAsia="宋体" w:cs="宋体"/>
                <w:sz w:val="21"/>
                <w:szCs w:val="21"/>
                <w:lang w:val="en-US" w:eastAsia="zh-CN"/>
              </w:rPr>
              <w:t>镜</w:t>
            </w:r>
            <w:r>
              <w:rPr>
                <w:rFonts w:hint="eastAsia" w:ascii="宋体" w:hAnsi="宋体" w:eastAsia="宋体" w:cs="宋体"/>
                <w:sz w:val="21"/>
                <w:szCs w:val="21"/>
              </w:rPr>
              <w:t>）</w:t>
            </w:r>
            <w:r>
              <w:rPr>
                <w:rFonts w:hint="eastAsia" w:ascii="宋体" w:hAnsi="宋体" w:eastAsia="宋体" w:cs="宋体"/>
                <w:sz w:val="21"/>
                <w:szCs w:val="21"/>
                <w:lang w:val="en-US" w:eastAsia="zh-CN"/>
              </w:rPr>
              <w:t>4种倍率物镜镜头</w:t>
            </w:r>
            <w:r>
              <w:rPr>
                <w:rFonts w:hint="eastAsia" w:ascii="宋体" w:hAnsi="宋体" w:eastAsia="宋体" w:cs="宋体"/>
                <w:sz w:val="21"/>
                <w:szCs w:val="21"/>
              </w:rPr>
              <w:t>，无铅环保</w:t>
            </w:r>
            <w:r>
              <w:rPr>
                <w:rFonts w:hint="eastAsia" w:ascii="宋体" w:hAnsi="宋体" w:eastAsia="宋体" w:cs="宋体"/>
                <w:sz w:val="21"/>
                <w:szCs w:val="21"/>
                <w:lang w:eastAsia="zh-CN"/>
              </w:rPr>
              <w:t>工艺制备</w:t>
            </w:r>
            <w:r>
              <w:rPr>
                <w:rFonts w:hint="eastAsia" w:ascii="宋体" w:hAnsi="宋体" w:eastAsia="宋体" w:cs="宋体"/>
                <w:sz w:val="21"/>
                <w:szCs w:val="21"/>
              </w:rPr>
              <w:t>（提供实物照片或产品彩页或官网截图或产品说明书或第三方检测报告等证明材料作为佐证并加盖投标人公章）；无限远平场消色差物镜4X/0.1，工作距离不小于15.5mm；无限远平场消色差物镜10X/0.25，工作距离不小于7mm；无限远平场消色差物镜40X/0.65(弹簧)，工作距离不小于0.71mm；无限远平场消色差物镜100X/1.25(弹簧、油)，工作距离不小于0.14mm；</w:t>
            </w:r>
          </w:p>
        </w:tc>
      </w:tr>
      <w:tr w14:paraId="227241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58CCBE10">
            <w:pPr>
              <w:pStyle w:val="14"/>
              <w:ind w:firstLine="0"/>
              <w:jc w:val="center"/>
              <w:rPr>
                <w:rFonts w:hint="eastAsia" w:ascii="宋体" w:hAnsi="宋体" w:eastAsia="宋体" w:cs="宋体"/>
                <w:b/>
                <w:bCs/>
                <w:sz w:val="21"/>
                <w:szCs w:val="21"/>
              </w:rPr>
            </w:pPr>
          </w:p>
        </w:tc>
        <w:tc>
          <w:tcPr>
            <w:tcW w:w="534" w:type="dxa"/>
            <w:vAlign w:val="center"/>
          </w:tcPr>
          <w:p w14:paraId="23717D0D">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5</w:t>
            </w:r>
          </w:p>
        </w:tc>
        <w:tc>
          <w:tcPr>
            <w:tcW w:w="7493" w:type="dxa"/>
            <w:vAlign w:val="center"/>
          </w:tcPr>
          <w:p w14:paraId="1105146E">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1.5、物镜内倾式设计，不少于四孔，聚光镜托座固定式；</w:t>
            </w:r>
          </w:p>
        </w:tc>
      </w:tr>
      <w:tr w14:paraId="4AE995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41110BBD">
            <w:pPr>
              <w:pStyle w:val="14"/>
              <w:ind w:firstLine="0"/>
              <w:jc w:val="center"/>
              <w:rPr>
                <w:rFonts w:hint="eastAsia" w:ascii="宋体" w:hAnsi="宋体" w:eastAsia="宋体" w:cs="宋体"/>
                <w:b/>
                <w:bCs/>
                <w:sz w:val="21"/>
                <w:szCs w:val="21"/>
              </w:rPr>
            </w:pPr>
          </w:p>
        </w:tc>
        <w:tc>
          <w:tcPr>
            <w:tcW w:w="534" w:type="dxa"/>
            <w:vAlign w:val="center"/>
          </w:tcPr>
          <w:p w14:paraId="6F4FEB29">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6</w:t>
            </w:r>
          </w:p>
        </w:tc>
        <w:tc>
          <w:tcPr>
            <w:tcW w:w="7493" w:type="dxa"/>
            <w:vAlign w:val="center"/>
          </w:tcPr>
          <w:p w14:paraId="3947D048">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1.6、机械式载物台面积不小于：140mm*140mm,X向移动范围不小于0-75mm，Y向移动范围不小于0-50mm，载物台台面为圆弧式设计；</w:t>
            </w:r>
          </w:p>
        </w:tc>
      </w:tr>
      <w:tr w14:paraId="181696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660BBA47">
            <w:pPr>
              <w:pStyle w:val="14"/>
              <w:ind w:firstLine="0"/>
              <w:jc w:val="center"/>
              <w:rPr>
                <w:rFonts w:hint="eastAsia" w:ascii="宋体" w:hAnsi="宋体" w:eastAsia="宋体" w:cs="宋体"/>
                <w:b/>
                <w:bCs/>
                <w:sz w:val="21"/>
                <w:szCs w:val="21"/>
              </w:rPr>
            </w:pPr>
          </w:p>
        </w:tc>
        <w:tc>
          <w:tcPr>
            <w:tcW w:w="534" w:type="dxa"/>
            <w:vAlign w:val="center"/>
          </w:tcPr>
          <w:p w14:paraId="5C4DB151">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7</w:t>
            </w:r>
          </w:p>
        </w:tc>
        <w:tc>
          <w:tcPr>
            <w:tcW w:w="7493" w:type="dxa"/>
            <w:vAlign w:val="center"/>
          </w:tcPr>
          <w:p w14:paraId="4CC4E7B0">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1.7、粗微动调焦装置：采用低手调焦设计，粗微调同轴手轮，微调≤0.2mm/转，格值≤0.002mm；</w:t>
            </w:r>
          </w:p>
        </w:tc>
      </w:tr>
      <w:tr w14:paraId="52B5AC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689BE1D8">
            <w:pPr>
              <w:pStyle w:val="14"/>
              <w:ind w:firstLine="0"/>
              <w:jc w:val="center"/>
              <w:rPr>
                <w:rFonts w:hint="eastAsia" w:ascii="宋体" w:hAnsi="宋体" w:eastAsia="宋体" w:cs="宋体"/>
                <w:b/>
                <w:bCs/>
                <w:sz w:val="21"/>
                <w:szCs w:val="21"/>
              </w:rPr>
            </w:pPr>
          </w:p>
        </w:tc>
        <w:tc>
          <w:tcPr>
            <w:tcW w:w="534" w:type="dxa"/>
            <w:vAlign w:val="center"/>
          </w:tcPr>
          <w:p w14:paraId="330F9D3B">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8</w:t>
            </w:r>
          </w:p>
        </w:tc>
        <w:tc>
          <w:tcPr>
            <w:tcW w:w="7493" w:type="dxa"/>
            <w:vAlign w:val="center"/>
          </w:tcPr>
          <w:p w14:paraId="4669EED2">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1.8、前置式I/O  电源开关，开关在载物台下方，与光源调节分离式设计；</w:t>
            </w:r>
          </w:p>
        </w:tc>
      </w:tr>
      <w:tr w14:paraId="38E1FD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6F4D0104">
            <w:pPr>
              <w:pStyle w:val="14"/>
              <w:ind w:firstLine="0"/>
              <w:jc w:val="center"/>
              <w:rPr>
                <w:rFonts w:hint="eastAsia" w:ascii="宋体" w:hAnsi="宋体" w:eastAsia="宋体" w:cs="宋体"/>
                <w:b/>
                <w:bCs/>
                <w:sz w:val="21"/>
                <w:szCs w:val="21"/>
              </w:rPr>
            </w:pPr>
          </w:p>
        </w:tc>
        <w:tc>
          <w:tcPr>
            <w:tcW w:w="534" w:type="dxa"/>
            <w:vAlign w:val="center"/>
          </w:tcPr>
          <w:p w14:paraId="76601BD3">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9</w:t>
            </w:r>
          </w:p>
        </w:tc>
        <w:tc>
          <w:tcPr>
            <w:tcW w:w="7493" w:type="dxa"/>
            <w:vAlign w:val="center"/>
          </w:tcPr>
          <w:p w14:paraId="07E6875C">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1.9、后置壶柄式便携式搬运把手，把手处带防滑橡胶垫；</w:t>
            </w:r>
          </w:p>
        </w:tc>
      </w:tr>
      <w:tr w14:paraId="47B4B9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7979D14C">
            <w:pPr>
              <w:pStyle w:val="14"/>
              <w:ind w:firstLine="0"/>
              <w:jc w:val="center"/>
              <w:rPr>
                <w:rFonts w:hint="eastAsia" w:ascii="宋体" w:hAnsi="宋体" w:eastAsia="宋体" w:cs="宋体"/>
                <w:b/>
                <w:bCs/>
                <w:sz w:val="21"/>
                <w:szCs w:val="21"/>
              </w:rPr>
            </w:pPr>
            <w:r>
              <w:rPr>
                <w:rFonts w:hint="eastAsia" w:ascii="宋体" w:hAnsi="宋体" w:eastAsia="宋体" w:cs="宋体"/>
                <w:i w:val="0"/>
                <w:iCs w:val="0"/>
                <w:color w:val="000000"/>
                <w:kern w:val="0"/>
                <w:sz w:val="21"/>
                <w:szCs w:val="21"/>
                <w:u w:val="none"/>
                <w:lang w:val="en-US" w:eastAsia="zh-CN" w:bidi="ar"/>
              </w:rPr>
              <w:t>▲</w:t>
            </w:r>
          </w:p>
        </w:tc>
        <w:tc>
          <w:tcPr>
            <w:tcW w:w="534" w:type="dxa"/>
            <w:vAlign w:val="center"/>
          </w:tcPr>
          <w:p w14:paraId="66FD3C77">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10</w:t>
            </w:r>
          </w:p>
        </w:tc>
        <w:tc>
          <w:tcPr>
            <w:tcW w:w="7493" w:type="dxa"/>
            <w:vAlign w:val="center"/>
          </w:tcPr>
          <w:p w14:paraId="26741EC9">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▲1.10、圆弧式底座设计，机座 3.5mm（±2%） 缝隙式自动吸风散热系统；（提供实物照片</w:t>
            </w:r>
            <w:r>
              <w:rPr>
                <w:rFonts w:hint="eastAsia" w:ascii="宋体" w:hAnsi="宋体" w:eastAsia="宋体" w:cs="宋体"/>
                <w:sz w:val="21"/>
                <w:szCs w:val="21"/>
              </w:rPr>
              <w:t>或产品彩页或官网截图或产品说明书或第三方检测报告等证明材料作为佐证并加盖投标人公章</w:t>
            </w:r>
            <w:r>
              <w:rPr>
                <w:rFonts w:hint="eastAsia" w:ascii="宋体" w:hAnsi="宋体" w:eastAsia="宋体" w:cs="宋体"/>
                <w:i w:val="0"/>
                <w:iCs w:val="0"/>
                <w:color w:val="000000"/>
                <w:kern w:val="0"/>
                <w:sz w:val="21"/>
                <w:szCs w:val="21"/>
                <w:u w:val="none"/>
                <w:lang w:val="en-US" w:eastAsia="zh-CN" w:bidi="ar"/>
              </w:rPr>
              <w:t>）</w:t>
            </w:r>
          </w:p>
        </w:tc>
      </w:tr>
      <w:tr w14:paraId="356031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3CF46429">
            <w:pPr>
              <w:pStyle w:val="14"/>
              <w:ind w:firstLine="0"/>
              <w:jc w:val="both"/>
              <w:rPr>
                <w:rFonts w:hint="eastAsia" w:ascii="宋体" w:hAnsi="宋体" w:eastAsia="宋体" w:cs="宋体"/>
                <w:b/>
                <w:bCs/>
                <w:sz w:val="21"/>
                <w:szCs w:val="21"/>
              </w:rPr>
            </w:pPr>
          </w:p>
        </w:tc>
        <w:tc>
          <w:tcPr>
            <w:tcW w:w="534" w:type="dxa"/>
            <w:vAlign w:val="center"/>
          </w:tcPr>
          <w:p w14:paraId="2DE165AF">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11</w:t>
            </w:r>
          </w:p>
        </w:tc>
        <w:tc>
          <w:tcPr>
            <w:tcW w:w="7493" w:type="dxa"/>
            <w:vAlign w:val="center"/>
          </w:tcPr>
          <w:p w14:paraId="12E30814">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1.11、采用透镜集光镜系统，满足或优于3W LED冷光源；</w:t>
            </w:r>
          </w:p>
        </w:tc>
      </w:tr>
      <w:tr w14:paraId="768968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61F49995">
            <w:pPr>
              <w:pStyle w:val="14"/>
              <w:ind w:firstLine="0"/>
              <w:jc w:val="center"/>
              <w:rPr>
                <w:rFonts w:hint="eastAsia" w:ascii="宋体" w:hAnsi="宋体" w:eastAsia="宋体" w:cs="宋体"/>
                <w:b/>
                <w:bCs/>
                <w:sz w:val="21"/>
                <w:szCs w:val="21"/>
              </w:rPr>
            </w:pPr>
          </w:p>
        </w:tc>
        <w:tc>
          <w:tcPr>
            <w:tcW w:w="534" w:type="dxa"/>
            <w:vAlign w:val="center"/>
          </w:tcPr>
          <w:p w14:paraId="0AB678F1">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12</w:t>
            </w:r>
          </w:p>
        </w:tc>
        <w:tc>
          <w:tcPr>
            <w:tcW w:w="7493" w:type="dxa"/>
            <w:vAlign w:val="center"/>
          </w:tcPr>
          <w:p w14:paraId="3A69ACD8">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1.12、显微镜主机电源采用一体化单一外置式DC供电，高压电路板外置机身，保证使用者的安全；</w:t>
            </w:r>
          </w:p>
        </w:tc>
      </w:tr>
      <w:tr w14:paraId="13557D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1A052241">
            <w:pPr>
              <w:pStyle w:val="14"/>
              <w:ind w:firstLine="0"/>
              <w:jc w:val="center"/>
              <w:rPr>
                <w:rFonts w:hint="eastAsia" w:ascii="宋体" w:hAnsi="宋体" w:eastAsia="宋体" w:cs="宋体"/>
                <w:b/>
                <w:bCs/>
                <w:sz w:val="21"/>
                <w:szCs w:val="21"/>
              </w:rPr>
            </w:pPr>
          </w:p>
        </w:tc>
        <w:tc>
          <w:tcPr>
            <w:tcW w:w="534" w:type="dxa"/>
            <w:vAlign w:val="center"/>
          </w:tcPr>
          <w:p w14:paraId="16F14052">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13</w:t>
            </w:r>
          </w:p>
        </w:tc>
        <w:tc>
          <w:tcPr>
            <w:tcW w:w="7493" w:type="dxa"/>
            <w:vAlign w:val="center"/>
          </w:tcPr>
          <w:p w14:paraId="64BDB417">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1.13、阿贝聚光镜N.A.1.25，带独立升降装置，预留相差环板安装孔位；</w:t>
            </w:r>
          </w:p>
        </w:tc>
      </w:tr>
      <w:tr w14:paraId="671432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0E30A7E9">
            <w:pPr>
              <w:pStyle w:val="14"/>
              <w:ind w:firstLine="0"/>
              <w:jc w:val="center"/>
              <w:rPr>
                <w:rFonts w:hint="eastAsia" w:ascii="宋体" w:hAnsi="宋体" w:eastAsia="宋体" w:cs="宋体"/>
                <w:b/>
                <w:bCs/>
                <w:sz w:val="21"/>
                <w:szCs w:val="21"/>
              </w:rPr>
            </w:pPr>
          </w:p>
        </w:tc>
        <w:tc>
          <w:tcPr>
            <w:tcW w:w="534" w:type="dxa"/>
            <w:vAlign w:val="center"/>
          </w:tcPr>
          <w:p w14:paraId="736531E9">
            <w:pPr>
              <w:keepNext w:val="0"/>
              <w:keepLines w:val="0"/>
              <w:widowControl/>
              <w:suppressLineNumbers w:val="0"/>
              <w:jc w:val="center"/>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000000"/>
                <w:kern w:val="0"/>
                <w:sz w:val="21"/>
                <w:szCs w:val="21"/>
                <w:u w:val="none"/>
                <w:lang w:val="en-US" w:eastAsia="zh-CN" w:bidi="ar"/>
              </w:rPr>
              <w:t>14</w:t>
            </w:r>
          </w:p>
        </w:tc>
        <w:tc>
          <w:tcPr>
            <w:tcW w:w="7493" w:type="dxa"/>
            <w:vAlign w:val="center"/>
          </w:tcPr>
          <w:p w14:paraId="0AD544E6">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2、质控检测指标：</w:t>
            </w:r>
          </w:p>
          <w:p w14:paraId="53C65F71">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2.1、各质控检测指标以</w:t>
            </w:r>
            <w:r>
              <w:rPr>
                <w:rFonts w:hint="default" w:ascii="宋体" w:hAnsi="宋体" w:eastAsia="宋体" w:cs="宋体"/>
                <w:i w:val="0"/>
                <w:iCs w:val="0"/>
                <w:color w:val="000000"/>
                <w:kern w:val="0"/>
                <w:sz w:val="21"/>
                <w:szCs w:val="21"/>
                <w:u w:val="none"/>
                <w:lang w:val="en-US" w:eastAsia="zh-CN" w:bidi="ar"/>
              </w:rPr>
              <w:t>国家级光学检测机构或具备国家相应检验检测资质认可的第三方检测机构出具的检测报告为准</w:t>
            </w:r>
            <w:r>
              <w:rPr>
                <w:rFonts w:hint="eastAsia" w:ascii="宋体" w:hAnsi="宋体" w:eastAsia="宋体" w:cs="宋体"/>
                <w:i w:val="0"/>
                <w:iCs w:val="0"/>
                <w:color w:val="000000"/>
                <w:kern w:val="0"/>
                <w:sz w:val="21"/>
                <w:szCs w:val="21"/>
                <w:u w:val="none"/>
                <w:lang w:val="en-US" w:eastAsia="zh-CN" w:bidi="ar"/>
              </w:rPr>
              <w:t>；</w:t>
            </w:r>
          </w:p>
        </w:tc>
      </w:tr>
      <w:tr w14:paraId="3FE2B4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421A47CB">
            <w:pPr>
              <w:pStyle w:val="14"/>
              <w:ind w:firstLine="0"/>
              <w:jc w:val="center"/>
              <w:rPr>
                <w:rFonts w:hint="eastAsia" w:ascii="宋体" w:hAnsi="宋体" w:eastAsia="宋体" w:cs="宋体"/>
                <w:color w:val="000000" w:themeColor="text1"/>
                <w:kern w:val="0"/>
                <w:sz w:val="21"/>
                <w:szCs w:val="21"/>
                <w:lang w:val="zh-CN" w:bidi="zh-CN"/>
                <w14:textFill>
                  <w14:solidFill>
                    <w14:schemeClr w14:val="tx1"/>
                  </w14:solidFill>
                </w14:textFill>
              </w:rPr>
            </w:pPr>
          </w:p>
        </w:tc>
        <w:tc>
          <w:tcPr>
            <w:tcW w:w="534" w:type="dxa"/>
            <w:vAlign w:val="center"/>
          </w:tcPr>
          <w:p w14:paraId="0B6AF6F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w:t>
            </w:r>
          </w:p>
        </w:tc>
        <w:tc>
          <w:tcPr>
            <w:tcW w:w="7493" w:type="dxa"/>
            <w:vAlign w:val="center"/>
          </w:tcPr>
          <w:p w14:paraId="00C9C92E">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2.2、转换器定位稳定性≤0.004mm；微调机构空回≤0.005mm；</w:t>
            </w:r>
          </w:p>
        </w:tc>
      </w:tr>
      <w:tr w14:paraId="5AC9B4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5CBACDAD">
            <w:pPr>
              <w:pStyle w:val="14"/>
              <w:ind w:firstLine="0"/>
              <w:jc w:val="center"/>
              <w:rPr>
                <w:rFonts w:hint="eastAsia" w:ascii="宋体" w:hAnsi="宋体" w:eastAsia="宋体" w:cs="宋体"/>
                <w:color w:val="000000" w:themeColor="text1"/>
                <w:kern w:val="0"/>
                <w:sz w:val="21"/>
                <w:szCs w:val="21"/>
                <w:lang w:val="zh-CN" w:bidi="zh-CN"/>
                <w14:textFill>
                  <w14:solidFill>
                    <w14:schemeClr w14:val="tx1"/>
                  </w14:solidFill>
                </w14:textFill>
              </w:rPr>
            </w:pPr>
          </w:p>
        </w:tc>
        <w:tc>
          <w:tcPr>
            <w:tcW w:w="534" w:type="dxa"/>
            <w:vAlign w:val="center"/>
          </w:tcPr>
          <w:p w14:paraId="0967792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w:t>
            </w:r>
          </w:p>
        </w:tc>
        <w:tc>
          <w:tcPr>
            <w:tcW w:w="7493" w:type="dxa"/>
            <w:vAlign w:val="center"/>
          </w:tcPr>
          <w:p w14:paraId="0F15A3A3">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2.3、载物台侧向受5N水平方向作用力的最大位移≤8</w:t>
            </w:r>
            <w:r>
              <w:rPr>
                <w:rFonts w:hint="eastAsia" w:ascii="宋体" w:hAnsi="宋体" w:eastAsia="宋体" w:cs="宋体"/>
                <w:b w:val="0"/>
                <w:bCs w:val="0"/>
                <w:i w:val="0"/>
                <w:iCs w:val="0"/>
                <w:caps w:val="0"/>
                <w:color w:val="000000"/>
                <w:spacing w:val="0"/>
                <w:kern w:val="0"/>
                <w:sz w:val="21"/>
                <w:szCs w:val="21"/>
                <w:u w:val="none"/>
                <w:shd w:val="clear"/>
                <w:lang w:bidi="ar"/>
              </w:rPr>
              <w:t>μm</w:t>
            </w:r>
            <w:r>
              <w:rPr>
                <w:rFonts w:hint="eastAsia" w:ascii="宋体" w:hAnsi="宋体" w:eastAsia="宋体" w:cs="宋体"/>
                <w:i w:val="0"/>
                <w:iCs w:val="0"/>
                <w:color w:val="000000"/>
                <w:kern w:val="0"/>
                <w:sz w:val="21"/>
                <w:szCs w:val="21"/>
                <w:u w:val="none"/>
                <w:lang w:val="en-US" w:eastAsia="zh-CN" w:bidi="ar"/>
              </w:rPr>
              <w:t>；载物台侧向受5N水平方向作用力的不重复性≤3</w:t>
            </w:r>
            <w:r>
              <w:rPr>
                <w:rFonts w:hint="eastAsia" w:ascii="宋体" w:hAnsi="宋体" w:eastAsia="宋体" w:cs="宋体"/>
                <w:b w:val="0"/>
                <w:bCs w:val="0"/>
                <w:i w:val="0"/>
                <w:iCs w:val="0"/>
                <w:caps w:val="0"/>
                <w:color w:val="000000"/>
                <w:spacing w:val="0"/>
                <w:kern w:val="0"/>
                <w:sz w:val="21"/>
                <w:szCs w:val="21"/>
                <w:u w:val="none"/>
                <w:shd w:val="clear"/>
                <w:lang w:bidi="ar"/>
              </w:rPr>
              <w:t>μm</w:t>
            </w:r>
            <w:r>
              <w:rPr>
                <w:rFonts w:hint="eastAsia" w:ascii="宋体" w:hAnsi="宋体" w:eastAsia="宋体" w:cs="宋体"/>
                <w:i w:val="0"/>
                <w:iCs w:val="0"/>
                <w:color w:val="000000"/>
                <w:kern w:val="0"/>
                <w:sz w:val="21"/>
                <w:szCs w:val="21"/>
                <w:u w:val="none"/>
                <w:lang w:val="en-US" w:eastAsia="zh-CN" w:bidi="ar"/>
              </w:rPr>
              <w:t>；</w:t>
            </w:r>
          </w:p>
        </w:tc>
      </w:tr>
      <w:tr w14:paraId="442471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0DE7679F">
            <w:pPr>
              <w:pStyle w:val="14"/>
              <w:ind w:firstLine="0"/>
              <w:jc w:val="center"/>
              <w:rPr>
                <w:rFonts w:hint="eastAsia" w:ascii="宋体" w:hAnsi="宋体" w:eastAsia="宋体" w:cs="宋体"/>
                <w:color w:val="000000" w:themeColor="text1"/>
                <w:kern w:val="0"/>
                <w:sz w:val="21"/>
                <w:szCs w:val="21"/>
                <w:lang w:val="zh-CN" w:bidi="zh-CN"/>
                <w14:textFill>
                  <w14:solidFill>
                    <w14:schemeClr w14:val="tx1"/>
                  </w14:solidFill>
                </w14:textFill>
              </w:rPr>
            </w:pPr>
          </w:p>
        </w:tc>
        <w:tc>
          <w:tcPr>
            <w:tcW w:w="534" w:type="dxa"/>
            <w:vAlign w:val="center"/>
          </w:tcPr>
          <w:p w14:paraId="2500513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17</w:t>
            </w:r>
          </w:p>
        </w:tc>
        <w:tc>
          <w:tcPr>
            <w:tcW w:w="7493" w:type="dxa"/>
            <w:vAlign w:val="center"/>
          </w:tcPr>
          <w:p w14:paraId="38B41B57">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2.4、4倍物镜成像圆直径不小于16.8mm；10X物镜成像圆直径不小于17.0mm；40X物镜成像圆直径不小于16.9mm；100X物镜成像圆直径不小于16.2mm；</w:t>
            </w:r>
          </w:p>
        </w:tc>
      </w:tr>
      <w:tr w14:paraId="744086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4D796461">
            <w:pPr>
              <w:pStyle w:val="14"/>
              <w:ind w:firstLine="0"/>
              <w:jc w:val="center"/>
              <w:rPr>
                <w:rFonts w:hint="eastAsia" w:ascii="宋体" w:hAnsi="宋体" w:eastAsia="宋体" w:cs="宋体"/>
                <w:color w:val="000000" w:themeColor="text1"/>
                <w:kern w:val="0"/>
                <w:sz w:val="21"/>
                <w:szCs w:val="21"/>
                <w:lang w:val="zh-CN" w:bidi="zh-CN"/>
                <w14:textFill>
                  <w14:solidFill>
                    <w14:schemeClr w14:val="tx1"/>
                  </w14:solidFill>
                </w14:textFill>
              </w:rPr>
            </w:pPr>
          </w:p>
        </w:tc>
        <w:tc>
          <w:tcPr>
            <w:tcW w:w="534" w:type="dxa"/>
            <w:vAlign w:val="center"/>
          </w:tcPr>
          <w:p w14:paraId="3F6F5A3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18</w:t>
            </w:r>
          </w:p>
        </w:tc>
        <w:tc>
          <w:tcPr>
            <w:tcW w:w="7493" w:type="dxa"/>
            <w:vAlign w:val="center"/>
          </w:tcPr>
          <w:p w14:paraId="56EDC605">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2.5、显微镜物镜放大率准确度误差范围不超过±1%；10倍物镜景深范围内像面的偏摆：≤0.01mm；</w:t>
            </w:r>
          </w:p>
        </w:tc>
      </w:tr>
      <w:tr w14:paraId="2C0321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1AF6E695">
            <w:pPr>
              <w:pStyle w:val="14"/>
              <w:ind w:firstLine="0"/>
              <w:jc w:val="center"/>
              <w:rPr>
                <w:rFonts w:hint="eastAsia" w:ascii="宋体" w:hAnsi="宋体" w:eastAsia="宋体" w:cs="宋体"/>
                <w:color w:val="000000" w:themeColor="text1"/>
                <w:kern w:val="0"/>
                <w:sz w:val="21"/>
                <w:szCs w:val="21"/>
                <w:lang w:val="zh-CN" w:bidi="zh-CN"/>
                <w14:textFill>
                  <w14:solidFill>
                    <w14:schemeClr w14:val="tx1"/>
                  </w14:solidFill>
                </w14:textFill>
              </w:rPr>
            </w:pPr>
          </w:p>
        </w:tc>
        <w:tc>
          <w:tcPr>
            <w:tcW w:w="534" w:type="dxa"/>
            <w:vAlign w:val="center"/>
          </w:tcPr>
          <w:p w14:paraId="4A4C251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19</w:t>
            </w:r>
          </w:p>
        </w:tc>
        <w:tc>
          <w:tcPr>
            <w:tcW w:w="7493" w:type="dxa"/>
            <w:vAlign w:val="center"/>
          </w:tcPr>
          <w:p w14:paraId="15DAF0C7">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2.6、显微镜目镜放大率准确度不超过±1%；</w:t>
            </w:r>
          </w:p>
        </w:tc>
      </w:tr>
      <w:tr w14:paraId="57819D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3D376122">
            <w:pPr>
              <w:pStyle w:val="14"/>
              <w:ind w:firstLine="0"/>
              <w:jc w:val="center"/>
              <w:rPr>
                <w:rFonts w:hint="eastAsia" w:ascii="宋体" w:hAnsi="宋体" w:eastAsia="宋体" w:cs="宋体"/>
                <w:color w:val="000000" w:themeColor="text1"/>
                <w:kern w:val="0"/>
                <w:sz w:val="21"/>
                <w:szCs w:val="21"/>
                <w:lang w:val="zh-CN" w:bidi="zh-CN"/>
                <w14:textFill>
                  <w14:solidFill>
                    <w14:schemeClr w14:val="tx1"/>
                  </w14:solidFill>
                </w14:textFill>
              </w:rPr>
            </w:pPr>
          </w:p>
        </w:tc>
        <w:tc>
          <w:tcPr>
            <w:tcW w:w="534" w:type="dxa"/>
            <w:vAlign w:val="center"/>
          </w:tcPr>
          <w:p w14:paraId="7F59E71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w:t>
            </w:r>
          </w:p>
        </w:tc>
        <w:tc>
          <w:tcPr>
            <w:tcW w:w="7493" w:type="dxa"/>
            <w:vAlign w:val="center"/>
          </w:tcPr>
          <w:p w14:paraId="58AFE2A6">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2.7、10-4倍齐焦距离不超过0.008mm;10-40倍齐焦距离不超过0.006mm;40-100倍齐焦距离不超过0.005mm；</w:t>
            </w:r>
          </w:p>
        </w:tc>
      </w:tr>
      <w:tr w14:paraId="701196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55A7E6E7">
            <w:pPr>
              <w:pStyle w:val="14"/>
              <w:ind w:firstLine="0"/>
              <w:jc w:val="center"/>
              <w:rPr>
                <w:rFonts w:hint="eastAsia" w:ascii="宋体" w:hAnsi="宋体" w:eastAsia="宋体" w:cs="宋体"/>
                <w:color w:val="000000" w:themeColor="text1"/>
                <w:kern w:val="0"/>
                <w:sz w:val="21"/>
                <w:szCs w:val="21"/>
                <w:lang w:val="zh-CN" w:bidi="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w:t>
            </w:r>
          </w:p>
        </w:tc>
        <w:tc>
          <w:tcPr>
            <w:tcW w:w="534" w:type="dxa"/>
            <w:vAlign w:val="center"/>
          </w:tcPr>
          <w:p w14:paraId="6D736EE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21</w:t>
            </w:r>
          </w:p>
        </w:tc>
        <w:tc>
          <w:tcPr>
            <w:tcW w:w="7493" w:type="dxa"/>
            <w:vAlign w:val="center"/>
          </w:tcPr>
          <w:p w14:paraId="19D2C1AA">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3、成像系统：</w:t>
            </w:r>
          </w:p>
          <w:p w14:paraId="021DC829">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3.1、内置高分辨率摄像系统，高清彩色芯片;静态≥3200万像素、动态分辨率≥1080P。Wifi6全无线传输，可以连接不同的智能终端(平板或智能手机)。不受品牌、操作系统等限制，显示设备与显微镜均可全无线连接。外置DC供电插口及标准网络接口，同时也可以连接电脑观察。</w:t>
            </w:r>
          </w:p>
        </w:tc>
      </w:tr>
      <w:tr w14:paraId="0BC348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0A588B9C">
            <w:pPr>
              <w:pStyle w:val="14"/>
              <w:ind w:firstLine="0"/>
              <w:jc w:val="center"/>
              <w:rPr>
                <w:rFonts w:hint="eastAsia" w:ascii="宋体" w:hAnsi="宋体" w:eastAsia="宋体" w:cs="宋体"/>
                <w:color w:val="000000" w:themeColor="text1"/>
                <w:kern w:val="0"/>
                <w:sz w:val="21"/>
                <w:szCs w:val="21"/>
                <w:lang w:val="zh-CN" w:bidi="zh-CN"/>
                <w14:textFill>
                  <w14:solidFill>
                    <w14:schemeClr w14:val="tx1"/>
                  </w14:solidFill>
                </w14:textFill>
              </w:rPr>
            </w:pPr>
          </w:p>
        </w:tc>
        <w:tc>
          <w:tcPr>
            <w:tcW w:w="534" w:type="dxa"/>
            <w:vAlign w:val="center"/>
          </w:tcPr>
          <w:p w14:paraId="643120B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22</w:t>
            </w:r>
          </w:p>
        </w:tc>
        <w:tc>
          <w:tcPr>
            <w:tcW w:w="7493" w:type="dxa"/>
            <w:vAlign w:val="center"/>
          </w:tcPr>
          <w:p w14:paraId="09FA652A">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3.2.高清内置一体化结构，正规工业化批量生产产品，不接受三目显微镜改造,数码摄像系统、互动控制系统软件与显微镜能相互兼容。</w:t>
            </w:r>
          </w:p>
        </w:tc>
      </w:tr>
      <w:tr w14:paraId="355EDD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0613BEE5">
            <w:pPr>
              <w:pStyle w:val="14"/>
              <w:ind w:firstLine="0"/>
              <w:jc w:val="center"/>
              <w:rPr>
                <w:rFonts w:hint="eastAsia" w:ascii="宋体" w:hAnsi="宋体" w:eastAsia="宋体" w:cs="宋体"/>
                <w:color w:val="000000" w:themeColor="text1"/>
                <w:kern w:val="0"/>
                <w:sz w:val="21"/>
                <w:szCs w:val="21"/>
                <w:lang w:val="zh-CN" w:bidi="zh-CN"/>
                <w14:textFill>
                  <w14:solidFill>
                    <w14:schemeClr w14:val="tx1"/>
                  </w14:solidFill>
                </w14:textFill>
              </w:rPr>
            </w:pPr>
          </w:p>
        </w:tc>
        <w:tc>
          <w:tcPr>
            <w:tcW w:w="534" w:type="dxa"/>
            <w:vAlign w:val="center"/>
          </w:tcPr>
          <w:p w14:paraId="4A00191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23</w:t>
            </w:r>
          </w:p>
        </w:tc>
        <w:tc>
          <w:tcPr>
            <w:tcW w:w="7493" w:type="dxa"/>
            <w:vAlign w:val="center"/>
          </w:tcPr>
          <w:p w14:paraId="3DF2525A">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3.3.显微镜镜下图像必须支持目镜，电脑端口，手机，平板同时观察，无须切换。</w:t>
            </w:r>
          </w:p>
        </w:tc>
      </w:tr>
      <w:tr w14:paraId="2E390F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0C887F82">
            <w:pPr>
              <w:pStyle w:val="14"/>
              <w:ind w:firstLine="0"/>
              <w:jc w:val="center"/>
              <w:rPr>
                <w:rFonts w:hint="eastAsia" w:ascii="宋体" w:hAnsi="宋体" w:eastAsia="宋体" w:cs="宋体"/>
                <w:color w:val="000000" w:themeColor="text1"/>
                <w:kern w:val="0"/>
                <w:sz w:val="21"/>
                <w:szCs w:val="21"/>
                <w:lang w:val="zh-CN" w:bidi="zh-CN"/>
                <w14:textFill>
                  <w14:solidFill>
                    <w14:schemeClr w14:val="tx1"/>
                  </w14:solidFill>
                </w14:textFill>
              </w:rPr>
            </w:pPr>
          </w:p>
        </w:tc>
        <w:tc>
          <w:tcPr>
            <w:tcW w:w="534" w:type="dxa"/>
            <w:vAlign w:val="center"/>
          </w:tcPr>
          <w:p w14:paraId="59AA925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24</w:t>
            </w:r>
          </w:p>
        </w:tc>
        <w:tc>
          <w:tcPr>
            <w:tcW w:w="7493" w:type="dxa"/>
            <w:vAlign w:val="center"/>
          </w:tcPr>
          <w:p w14:paraId="2E6B2024">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3.4兼容Windows、iOS、Android、麒麟、统信等操作系统，学生可通过自带手机、平板、电脑等智能终端即可实现显微互动教学。学生智能终端不受种类、操作系统、品牌的限制。学生端软件支持从应用市场下载安装，可安装在学生自有智能手机、平板等智能终端设备上。手机可随时记录实验动态现象，随时记录实验过程结果，随时观看实验讲解PPT和授课录像、随时观看实验过程录像，实时显示显微镜镜下图像，随时拍照记录。</w:t>
            </w:r>
          </w:p>
        </w:tc>
      </w:tr>
      <w:tr w14:paraId="7EA0B4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331E78B5">
            <w:pPr>
              <w:pStyle w:val="14"/>
              <w:ind w:firstLine="0"/>
              <w:jc w:val="center"/>
              <w:rPr>
                <w:rFonts w:hint="eastAsia" w:ascii="宋体" w:hAnsi="宋体" w:eastAsia="宋体" w:cs="宋体"/>
                <w:color w:val="000000" w:themeColor="text1"/>
                <w:kern w:val="0"/>
                <w:sz w:val="21"/>
                <w:szCs w:val="21"/>
                <w:lang w:val="zh-CN" w:bidi="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w:t>
            </w:r>
          </w:p>
        </w:tc>
        <w:tc>
          <w:tcPr>
            <w:tcW w:w="534" w:type="dxa"/>
            <w:vAlign w:val="center"/>
          </w:tcPr>
          <w:p w14:paraId="751CEAA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25</w:t>
            </w:r>
          </w:p>
        </w:tc>
        <w:tc>
          <w:tcPr>
            <w:tcW w:w="7493" w:type="dxa"/>
            <w:vAlign w:val="center"/>
          </w:tcPr>
          <w:p w14:paraId="1181C827">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▲3.5学生端APP具有WIFI配置的功能（支持设置WIFI名称、密码），启动APP后，学生智能终端设备会强制连接到指定的WIFI中。</w:t>
            </w:r>
          </w:p>
        </w:tc>
      </w:tr>
      <w:tr w14:paraId="19D302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1D0EC267">
            <w:pPr>
              <w:pStyle w:val="14"/>
              <w:ind w:firstLine="0"/>
              <w:jc w:val="center"/>
              <w:rPr>
                <w:rFonts w:hint="eastAsia" w:ascii="宋体" w:hAnsi="宋体" w:eastAsia="宋体" w:cs="宋体"/>
                <w:color w:val="000000" w:themeColor="text1"/>
                <w:kern w:val="0"/>
                <w:sz w:val="21"/>
                <w:szCs w:val="21"/>
                <w:lang w:val="zh-CN" w:bidi="zh-CN"/>
                <w14:textFill>
                  <w14:solidFill>
                    <w14:schemeClr w14:val="tx1"/>
                  </w14:solidFill>
                </w14:textFill>
              </w:rPr>
            </w:pPr>
          </w:p>
        </w:tc>
        <w:tc>
          <w:tcPr>
            <w:tcW w:w="534" w:type="dxa"/>
            <w:vAlign w:val="center"/>
          </w:tcPr>
          <w:p w14:paraId="207FFEA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26</w:t>
            </w:r>
          </w:p>
        </w:tc>
        <w:tc>
          <w:tcPr>
            <w:tcW w:w="7493" w:type="dxa"/>
            <w:vAlign w:val="center"/>
          </w:tcPr>
          <w:p w14:paraId="31A84990">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3.6一键扫码：可一键扫描显微镜机身上的二维码，快速登陆访问显微图像，一键截屏：可一键实时记录课堂重要内容</w:t>
            </w:r>
          </w:p>
        </w:tc>
      </w:tr>
      <w:tr w14:paraId="2BAA82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04F4BA14">
            <w:pPr>
              <w:pStyle w:val="14"/>
              <w:ind w:firstLine="0"/>
              <w:jc w:val="center"/>
              <w:rPr>
                <w:rFonts w:hint="eastAsia" w:ascii="宋体" w:hAnsi="宋体" w:eastAsia="宋体" w:cs="宋体"/>
                <w:color w:val="000000" w:themeColor="text1"/>
                <w:kern w:val="0"/>
                <w:sz w:val="21"/>
                <w:szCs w:val="21"/>
                <w:lang w:val="zh-CN" w:bidi="zh-CN"/>
                <w14:textFill>
                  <w14:solidFill>
                    <w14:schemeClr w14:val="tx1"/>
                  </w14:solidFill>
                </w14:textFill>
              </w:rPr>
            </w:pPr>
          </w:p>
        </w:tc>
        <w:tc>
          <w:tcPr>
            <w:tcW w:w="534" w:type="dxa"/>
            <w:vAlign w:val="center"/>
          </w:tcPr>
          <w:p w14:paraId="20E921F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27</w:t>
            </w:r>
          </w:p>
        </w:tc>
        <w:tc>
          <w:tcPr>
            <w:tcW w:w="7493" w:type="dxa"/>
            <w:vAlign w:val="center"/>
          </w:tcPr>
          <w:p w14:paraId="51F36DB6">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3.7听课效果：具有效果实时反馈系统，实验记录。随堂练习及双向交互:教师端可以实时查看学生标记图像，可以在学生屏幕图像直接进行实时师生双向交流和双向绘制，教师能够绘制学生屏幕老师可以随时对学生标记结果进行打分，可以通老师可以随时对学生标记结果进行打分，可以通过数据库系统对多次随堂成绩进行查询及导出。</w:t>
            </w:r>
          </w:p>
        </w:tc>
      </w:tr>
      <w:tr w14:paraId="62C23E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13567B72">
            <w:pPr>
              <w:pStyle w:val="14"/>
              <w:ind w:firstLine="0"/>
              <w:jc w:val="center"/>
              <w:rPr>
                <w:rFonts w:hint="eastAsia" w:ascii="宋体" w:hAnsi="宋体" w:eastAsia="宋体" w:cs="宋体"/>
                <w:color w:val="000000" w:themeColor="text1"/>
                <w:kern w:val="0"/>
                <w:sz w:val="21"/>
                <w:szCs w:val="21"/>
                <w:lang w:val="zh-CN" w:bidi="zh-CN"/>
                <w14:textFill>
                  <w14:solidFill>
                    <w14:schemeClr w14:val="tx1"/>
                  </w14:solidFill>
                </w14:textFill>
              </w:rPr>
            </w:pPr>
          </w:p>
        </w:tc>
        <w:tc>
          <w:tcPr>
            <w:tcW w:w="534" w:type="dxa"/>
            <w:vAlign w:val="center"/>
          </w:tcPr>
          <w:p w14:paraId="11C7408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28</w:t>
            </w:r>
          </w:p>
        </w:tc>
        <w:tc>
          <w:tcPr>
            <w:tcW w:w="7493" w:type="dxa"/>
            <w:vAlign w:val="center"/>
          </w:tcPr>
          <w:p w14:paraId="0BDAE2D0">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3.8、学生端显示设备：屏幕尺寸≥11英寸/处理器≥8核/运行内存≥4GB/存储内存≥64GB/≥分辨率1920×1200/后置摄像头≥800万像素/前置摄像头≥500万像素/运行系统</w:t>
            </w:r>
            <w:r>
              <w:rPr>
                <w:rFonts w:hint="eastAsia" w:ascii="宋体" w:hAnsi="宋体" w:eastAsia="宋体" w:cs="宋体"/>
                <w:color w:val="000000"/>
                <w:kern w:val="0"/>
                <w:szCs w:val="21"/>
                <w:u w:val="none"/>
                <w:lang w:eastAsia="zh-CN" w:bidi="ar"/>
              </w:rPr>
              <w:t>采用</w:t>
            </w:r>
            <w:r>
              <w:rPr>
                <w:rFonts w:hint="eastAsia" w:ascii="宋体" w:hAnsi="宋体" w:eastAsia="宋体" w:cs="宋体"/>
                <w:color w:val="000000"/>
                <w:kern w:val="0"/>
                <w:szCs w:val="21"/>
                <w:u w:val="none"/>
                <w:lang w:bidi="ar"/>
              </w:rPr>
              <w:t>主流国产</w:t>
            </w:r>
            <w:r>
              <w:rPr>
                <w:rFonts w:hint="eastAsia" w:ascii="宋体" w:hAnsi="宋体" w:eastAsia="宋体" w:cs="宋体"/>
                <w:color w:val="000000"/>
                <w:kern w:val="0"/>
                <w:szCs w:val="21"/>
                <w:u w:val="none"/>
                <w:lang w:eastAsia="zh-CN" w:bidi="ar"/>
              </w:rPr>
              <w:t>信创、</w:t>
            </w:r>
            <w:r>
              <w:rPr>
                <w:rFonts w:hint="eastAsia" w:ascii="宋体" w:hAnsi="宋体" w:eastAsia="宋体" w:cs="宋体"/>
                <w:color w:val="000000"/>
                <w:kern w:val="0"/>
                <w:szCs w:val="21"/>
                <w:u w:val="none"/>
                <w:lang w:bidi="ar"/>
              </w:rPr>
              <w:t>安卓</w:t>
            </w:r>
            <w:r>
              <w:rPr>
                <w:rFonts w:hint="eastAsia" w:ascii="宋体" w:hAnsi="宋体" w:eastAsia="宋体" w:cs="宋体"/>
                <w:color w:val="000000"/>
                <w:kern w:val="0"/>
                <w:szCs w:val="21"/>
                <w:u w:val="none"/>
                <w:lang w:eastAsia="zh-CN" w:bidi="ar"/>
              </w:rPr>
              <w:t>、鸿蒙、</w:t>
            </w:r>
            <w:r>
              <w:rPr>
                <w:rFonts w:hint="eastAsia" w:ascii="宋体" w:hAnsi="宋体" w:eastAsia="宋体" w:cs="宋体"/>
                <w:color w:val="000000"/>
                <w:kern w:val="0"/>
                <w:szCs w:val="21"/>
                <w:u w:val="none"/>
                <w:lang w:val="en-US" w:eastAsia="zh-CN" w:bidi="ar"/>
              </w:rPr>
              <w:t>iOS</w:t>
            </w:r>
            <w:r>
              <w:rPr>
                <w:rFonts w:hint="eastAsia" w:ascii="宋体" w:hAnsi="宋体" w:eastAsia="宋体" w:cs="宋体"/>
                <w:color w:val="000000"/>
                <w:kern w:val="0"/>
                <w:szCs w:val="21"/>
                <w:u w:val="none"/>
                <w:lang w:eastAsia="zh-CN" w:bidi="ar"/>
              </w:rPr>
              <w:t>等</w:t>
            </w:r>
            <w:r>
              <w:rPr>
                <w:rFonts w:hint="eastAsia" w:ascii="宋体" w:hAnsi="宋体" w:eastAsia="宋体" w:cs="宋体"/>
                <w:color w:val="000000"/>
                <w:kern w:val="0"/>
                <w:szCs w:val="21"/>
                <w:u w:val="none"/>
                <w:lang w:bidi="ar"/>
              </w:rPr>
              <w:t>系统</w:t>
            </w:r>
            <w:r>
              <w:rPr>
                <w:rFonts w:hint="eastAsia" w:ascii="宋体" w:hAnsi="宋体" w:eastAsia="宋体" w:cs="宋体"/>
                <w:i w:val="0"/>
                <w:iCs w:val="0"/>
                <w:color w:val="000000"/>
                <w:kern w:val="0"/>
                <w:sz w:val="21"/>
                <w:szCs w:val="21"/>
                <w:u w:val="none"/>
                <w:lang w:val="en-US" w:eastAsia="zh-CN" w:bidi="ar"/>
              </w:rPr>
              <w:t>/WIFI版</w:t>
            </w:r>
          </w:p>
        </w:tc>
      </w:tr>
      <w:tr w14:paraId="0722E0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4C35FC8F">
            <w:pPr>
              <w:pStyle w:val="14"/>
              <w:ind w:firstLine="0"/>
              <w:jc w:val="center"/>
              <w:rPr>
                <w:rFonts w:hint="eastAsia" w:ascii="宋体" w:hAnsi="宋体" w:eastAsia="宋体" w:cs="宋体"/>
                <w:b/>
                <w:bCs/>
                <w:sz w:val="21"/>
                <w:szCs w:val="21"/>
              </w:rPr>
            </w:pPr>
            <w:r>
              <w:rPr>
                <w:rFonts w:hint="eastAsia" w:ascii="宋体" w:hAnsi="宋体" w:eastAsia="宋体" w:cs="宋体"/>
                <w:b/>
                <w:bCs/>
                <w:sz w:val="21"/>
                <w:szCs w:val="21"/>
              </w:rPr>
              <w:t>说明</w:t>
            </w:r>
          </w:p>
        </w:tc>
        <w:tc>
          <w:tcPr>
            <w:tcW w:w="8027" w:type="dxa"/>
            <w:gridSpan w:val="2"/>
          </w:tcPr>
          <w:p w14:paraId="04A9E3A7">
            <w:pPr>
              <w:spacing w:line="360" w:lineRule="auto"/>
              <w:jc w:val="left"/>
              <w:rPr>
                <w:rFonts w:hint="eastAsia" w:ascii="宋体" w:hAnsi="宋体" w:eastAsia="宋体" w:cs="宋体"/>
                <w:color w:val="000000" w:themeColor="text1"/>
                <w:kern w:val="0"/>
                <w:sz w:val="21"/>
                <w:szCs w:val="21"/>
                <w:lang w:val="zh-CN" w:bidi="zh-CN"/>
                <w14:textFill>
                  <w14:solidFill>
                    <w14:schemeClr w14:val="tx1"/>
                  </w14:solidFill>
                </w14:textFill>
              </w:rPr>
            </w:pPr>
            <w:r>
              <w:rPr>
                <w:rFonts w:hint="eastAsia" w:ascii="宋体" w:hAnsi="宋体" w:eastAsia="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0894B8F2">
            <w:pPr>
              <w:spacing w:line="360" w:lineRule="auto"/>
              <w:jc w:val="left"/>
              <w:rPr>
                <w:rFonts w:hint="eastAsia" w:ascii="宋体" w:hAnsi="宋体" w:eastAsia="宋体" w:cs="宋体"/>
                <w:sz w:val="21"/>
                <w:szCs w:val="21"/>
              </w:rPr>
            </w:pPr>
            <w:r>
              <w:rPr>
                <w:rFonts w:hint="eastAsia" w:ascii="宋体" w:hAnsi="宋体" w:eastAsia="宋体" w:cs="宋体"/>
                <w:color w:val="000000" w:themeColor="text1"/>
                <w:sz w:val="21"/>
                <w:szCs w:val="21"/>
                <w14:textFill>
                  <w14:solidFill>
                    <w14:schemeClr w14:val="tx1"/>
                  </w14:solidFill>
                </w14:textFill>
              </w:rPr>
              <w:t>打</w:t>
            </w:r>
            <w:r>
              <w:rPr>
                <w:rFonts w:hint="eastAsia" w:ascii="宋体" w:hAnsi="宋体" w:eastAsia="宋体" w:cs="宋体"/>
                <w:color w:val="000000" w:themeColor="text1"/>
                <w:sz w:val="21"/>
                <w:szCs w:val="21"/>
                <w:lang w:bidi="en-US"/>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14F50839">
      <w:pPr>
        <w:rPr>
          <w:rFonts w:eastAsia="宋体" w:cs="Times New Roman"/>
          <w:b/>
          <w:bCs/>
          <w:sz w:val="24"/>
          <w:szCs w:val="32"/>
        </w:rPr>
      </w:pPr>
    </w:p>
    <w:p w14:paraId="643408BC">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二</w:t>
      </w:r>
      <w:r>
        <w:rPr>
          <w:rFonts w:hint="eastAsia" w:ascii="宋体" w:hAnsi="宋体" w:cs="宋体"/>
          <w:b/>
          <w:bCs/>
          <w:sz w:val="24"/>
          <w:szCs w:val="32"/>
        </w:rPr>
        <w:t>：数码摄像及互动教学系统</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44D9C0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D4C2BBE">
            <w:pPr>
              <w:pStyle w:val="11"/>
              <w:numPr>
                <w:ilvl w:val="0"/>
                <w:numId w:val="0"/>
              </w:numPr>
              <w:spacing w:beforeLines="50" w:afterLines="50"/>
              <w:jc w:val="center"/>
              <w:rPr>
                <w:rFonts w:hint="eastAsia" w:ascii="宋体" w:hAnsi="宋体" w:eastAsia="宋体" w:cs="宋体"/>
                <w:b/>
                <w:bCs/>
                <w:sz w:val="21"/>
                <w:szCs w:val="21"/>
              </w:rPr>
            </w:pPr>
            <w:r>
              <w:rPr>
                <w:rFonts w:hint="eastAsia" w:ascii="宋体" w:hAnsi="宋体" w:eastAsia="宋体" w:cs="宋体"/>
                <w:b/>
                <w:bCs/>
                <w:sz w:val="21"/>
                <w:szCs w:val="21"/>
              </w:rPr>
              <w:t>参数性质</w:t>
            </w:r>
          </w:p>
        </w:tc>
        <w:tc>
          <w:tcPr>
            <w:tcW w:w="656" w:type="dxa"/>
            <w:vAlign w:val="center"/>
          </w:tcPr>
          <w:p w14:paraId="475C7BF8">
            <w:pPr>
              <w:pStyle w:val="11"/>
              <w:numPr>
                <w:ilvl w:val="0"/>
                <w:numId w:val="0"/>
              </w:numPr>
              <w:spacing w:beforeLines="50" w:afterLines="50"/>
              <w:jc w:val="center"/>
              <w:rPr>
                <w:rFonts w:hint="eastAsia" w:ascii="宋体" w:hAnsi="宋体" w:eastAsia="宋体" w:cs="宋体"/>
                <w:b/>
                <w:bCs/>
                <w:sz w:val="21"/>
                <w:szCs w:val="21"/>
              </w:rPr>
            </w:pPr>
            <w:r>
              <w:rPr>
                <w:rFonts w:hint="eastAsia" w:ascii="宋体" w:hAnsi="宋体" w:eastAsia="宋体" w:cs="宋体"/>
                <w:b/>
                <w:bCs/>
                <w:sz w:val="21"/>
                <w:szCs w:val="21"/>
              </w:rPr>
              <w:t>序号</w:t>
            </w:r>
          </w:p>
        </w:tc>
        <w:tc>
          <w:tcPr>
            <w:tcW w:w="7369" w:type="dxa"/>
            <w:vAlign w:val="center"/>
          </w:tcPr>
          <w:p w14:paraId="1FE74B42">
            <w:pPr>
              <w:pStyle w:val="11"/>
              <w:numPr>
                <w:ilvl w:val="0"/>
                <w:numId w:val="0"/>
              </w:numPr>
              <w:spacing w:beforeLines="50" w:afterLines="50"/>
              <w:jc w:val="center"/>
              <w:rPr>
                <w:rFonts w:hint="eastAsia" w:ascii="宋体" w:hAnsi="宋体" w:eastAsia="宋体" w:cs="宋体"/>
                <w:b/>
                <w:bCs/>
                <w:sz w:val="21"/>
                <w:szCs w:val="21"/>
              </w:rPr>
            </w:pPr>
            <w:r>
              <w:rPr>
                <w:rFonts w:hint="eastAsia" w:ascii="宋体" w:hAnsi="宋体" w:eastAsia="宋体" w:cs="宋体"/>
                <w:b/>
                <w:bCs/>
                <w:sz w:val="21"/>
                <w:szCs w:val="21"/>
              </w:rPr>
              <w:t>具体技术（参数）要求</w:t>
            </w:r>
          </w:p>
        </w:tc>
      </w:tr>
      <w:tr w14:paraId="3FE461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C3DF999">
            <w:pPr>
              <w:pStyle w:val="14"/>
              <w:ind w:firstLine="0"/>
              <w:jc w:val="center"/>
              <w:rPr>
                <w:rFonts w:hint="eastAsia" w:ascii="宋体" w:hAnsi="宋体" w:eastAsia="宋体" w:cs="宋体"/>
                <w:b/>
                <w:bCs/>
                <w:sz w:val="21"/>
                <w:szCs w:val="21"/>
              </w:rPr>
            </w:pPr>
            <w:r>
              <w:rPr>
                <w:rFonts w:hint="eastAsia" w:ascii="宋体" w:hAnsi="宋体" w:eastAsia="宋体" w:cs="宋体"/>
                <w:i w:val="0"/>
                <w:iCs w:val="0"/>
                <w:color w:val="000000"/>
                <w:kern w:val="0"/>
                <w:sz w:val="21"/>
                <w:szCs w:val="21"/>
                <w:u w:val="none"/>
                <w:lang w:val="en-US" w:eastAsia="zh-CN" w:bidi="ar"/>
              </w:rPr>
              <w:t>▲</w:t>
            </w:r>
          </w:p>
        </w:tc>
        <w:tc>
          <w:tcPr>
            <w:tcW w:w="656" w:type="dxa"/>
            <w:vAlign w:val="center"/>
          </w:tcPr>
          <w:p w14:paraId="08819F04">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1</w:t>
            </w:r>
          </w:p>
        </w:tc>
        <w:tc>
          <w:tcPr>
            <w:tcW w:w="7369" w:type="dxa"/>
            <w:vAlign w:val="center"/>
          </w:tcPr>
          <w:p w14:paraId="5F27F1D6">
            <w:pPr>
              <w:keepNext w:val="0"/>
              <w:keepLines w:val="0"/>
              <w:widowControl/>
              <w:suppressLineNumbers w:val="0"/>
              <w:jc w:val="left"/>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（一）数码摄像系统</w:t>
            </w:r>
          </w:p>
          <w:p w14:paraId="69DE4F42">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大于或等于500万像素2/3英寸高速彩色,成像区域满足或优于11mm,像素点尺寸满足或优于3.45µ×3.45µ,分辨率满足或优于2488*2048,USB3.1数据输出，全像素传输速度满足或优于68.3帧/秒（2448*2048）。实时显示模式（通过USB）:满足或优于2448 x 2048 @ 69.3fps,1224 x 1024@175.8fps；快门模式:全局快门，曝光时间7us-2s,最大信噪比满足或优于0.1mV@1/30sec,灵敏度满足或优于1146mV@1/30sec,可聚焦镜头满足或优于16mm,功率满足或优于less1.5W@5V(USB-supply),镜头座CS-Mount,至少支持设备TWAIN,SDK and DirectShow Driver,支持操作系统：Microsoft Windows7/8/10,MAC OSX10.9、Linux或以上等，工作温度：从-10到+60摄氏度非冷凝。</w:t>
            </w:r>
          </w:p>
        </w:tc>
      </w:tr>
      <w:tr w14:paraId="2D5920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455B5BF">
            <w:pPr>
              <w:pStyle w:val="14"/>
              <w:ind w:firstLine="0"/>
              <w:jc w:val="center"/>
              <w:rPr>
                <w:rFonts w:hint="eastAsia" w:ascii="宋体" w:hAnsi="宋体" w:eastAsia="宋体" w:cs="宋体"/>
                <w:b/>
                <w:bCs/>
                <w:sz w:val="21"/>
                <w:szCs w:val="21"/>
              </w:rPr>
            </w:pPr>
          </w:p>
        </w:tc>
        <w:tc>
          <w:tcPr>
            <w:tcW w:w="656" w:type="dxa"/>
            <w:vAlign w:val="center"/>
          </w:tcPr>
          <w:p w14:paraId="4AF9C25B">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2</w:t>
            </w:r>
          </w:p>
        </w:tc>
        <w:tc>
          <w:tcPr>
            <w:tcW w:w="7369" w:type="dxa"/>
            <w:vAlign w:val="center"/>
          </w:tcPr>
          <w:p w14:paraId="3CFE28FB">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1"/>
                <w:szCs w:val="21"/>
                <w:u w:val="none"/>
                <w:lang w:val="en-US" w:eastAsia="zh-CN" w:bidi="ar"/>
              </w:rPr>
              <w:t>2.配置</w:t>
            </w:r>
            <w:r>
              <w:rPr>
                <w:rFonts w:hint="eastAsia"/>
                <w:lang w:eastAsia="zh-CN"/>
              </w:rPr>
              <w:t>系统适配的</w:t>
            </w:r>
            <w:r>
              <w:rPr>
                <w:rFonts w:hint="eastAsia" w:ascii="宋体" w:hAnsi="宋体" w:eastAsia="宋体" w:cs="宋体"/>
                <w:i w:val="0"/>
                <w:iCs w:val="0"/>
                <w:color w:val="000000"/>
                <w:kern w:val="0"/>
                <w:sz w:val="21"/>
                <w:szCs w:val="21"/>
                <w:u w:val="none"/>
                <w:lang w:val="en-US" w:eastAsia="zh-CN" w:bidi="ar"/>
              </w:rPr>
              <w:t>正版图像分析软件，软件可中、英文一键切换。（提供软件截图证明并加盖投标人公章）。</w:t>
            </w:r>
          </w:p>
        </w:tc>
      </w:tr>
      <w:tr w14:paraId="3D4154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2795F0C">
            <w:pPr>
              <w:pStyle w:val="14"/>
              <w:ind w:firstLine="0"/>
              <w:jc w:val="center"/>
              <w:rPr>
                <w:rFonts w:hint="eastAsia" w:ascii="宋体" w:hAnsi="宋体" w:eastAsia="宋体" w:cs="宋体"/>
                <w:b/>
                <w:bCs/>
                <w:sz w:val="21"/>
                <w:szCs w:val="21"/>
              </w:rPr>
            </w:pPr>
            <w:r>
              <w:rPr>
                <w:rFonts w:hint="eastAsia" w:ascii="宋体" w:hAnsi="宋体" w:eastAsia="宋体" w:cs="宋体"/>
                <w:i w:val="0"/>
                <w:iCs w:val="0"/>
                <w:color w:val="000000"/>
                <w:kern w:val="0"/>
                <w:sz w:val="21"/>
                <w:szCs w:val="21"/>
                <w:u w:val="none"/>
                <w:lang w:val="en-US" w:eastAsia="zh-CN" w:bidi="ar"/>
              </w:rPr>
              <w:t>★</w:t>
            </w:r>
          </w:p>
        </w:tc>
        <w:tc>
          <w:tcPr>
            <w:tcW w:w="656" w:type="dxa"/>
            <w:vAlign w:val="center"/>
          </w:tcPr>
          <w:p w14:paraId="05260D2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7369" w:type="dxa"/>
            <w:vAlign w:val="center"/>
          </w:tcPr>
          <w:p w14:paraId="38A092AE">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000000"/>
                <w:kern w:val="0"/>
                <w:sz w:val="21"/>
                <w:szCs w:val="21"/>
                <w:u w:val="none"/>
                <w:lang w:val="en-US" w:eastAsia="zh-CN" w:bidi="ar"/>
              </w:rPr>
              <w:t>★3.与教师生物显微镜、无线AP适配，确保软硬件系统集成应用，可接入数码摄像及互动教学系统。（投标人须在投标文件中提供承诺或响应并加盖投标人公章）</w:t>
            </w:r>
          </w:p>
        </w:tc>
      </w:tr>
      <w:tr w14:paraId="59ABEC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48DC7BF">
            <w:pPr>
              <w:pStyle w:val="14"/>
              <w:ind w:firstLine="0"/>
              <w:jc w:val="center"/>
              <w:rPr>
                <w:rFonts w:hint="eastAsia" w:ascii="宋体" w:hAnsi="宋体" w:eastAsia="宋体" w:cs="宋体"/>
                <w:b/>
                <w:bCs/>
                <w:sz w:val="21"/>
                <w:szCs w:val="21"/>
              </w:rPr>
            </w:pPr>
            <w:r>
              <w:rPr>
                <w:rFonts w:hint="eastAsia" w:ascii="宋体" w:hAnsi="宋体" w:eastAsia="宋体" w:cs="宋体"/>
                <w:b w:val="0"/>
                <w:bCs w:val="0"/>
                <w:i w:val="0"/>
                <w:iCs w:val="0"/>
                <w:color w:val="000000"/>
                <w:kern w:val="0"/>
                <w:sz w:val="21"/>
                <w:szCs w:val="21"/>
                <w:u w:val="none"/>
                <w:lang w:val="en-US" w:eastAsia="zh-CN" w:bidi="ar"/>
              </w:rPr>
              <w:t>★</w:t>
            </w:r>
          </w:p>
        </w:tc>
        <w:tc>
          <w:tcPr>
            <w:tcW w:w="656" w:type="dxa"/>
            <w:vAlign w:val="center"/>
          </w:tcPr>
          <w:p w14:paraId="0B811C33">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4</w:t>
            </w:r>
          </w:p>
        </w:tc>
        <w:tc>
          <w:tcPr>
            <w:tcW w:w="7369" w:type="dxa"/>
            <w:vAlign w:val="center"/>
          </w:tcPr>
          <w:p w14:paraId="566EF2C4">
            <w:pPr>
              <w:keepNext w:val="0"/>
              <w:keepLines w:val="0"/>
              <w:widowControl/>
              <w:suppressLineNumbers w:val="0"/>
              <w:jc w:val="left"/>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（二）互动教学系统软件</w:t>
            </w:r>
          </w:p>
          <w:p w14:paraId="6680F729">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b w:val="0"/>
                <w:bCs w:val="0"/>
                <w:i w:val="0"/>
                <w:iCs w:val="0"/>
                <w:color w:val="000000"/>
                <w:kern w:val="0"/>
                <w:sz w:val="21"/>
                <w:szCs w:val="21"/>
                <w:u w:val="none"/>
                <w:lang w:val="en-US" w:eastAsia="zh-CN" w:bidi="ar"/>
              </w:rPr>
              <w:t>★1、系统支持将多套无线互动教室进行统一化管理，任意一间教室都可以作为主控端接收所有学生无线图像并与之互动，实现组网式教学。全无线系统架构：整个系统采用WI-FI6全无线架构；学生智能终端通过无线传输的方式获取显微图像及宏观实验图像，学生智能终端通过无线传输方式与教师端进行信息交互。系统可实现微观图像、宏观实验、实验报告等多维信息的互动；所有功能不受智能终端的操作系统限制，可以跨操作系统、跨品牌智能终端，而实现视频、图像、文字等信息的交互传递和互动教学。（投标人须在投标文件中提供承诺或响应并加盖投标人公章）</w:t>
            </w:r>
          </w:p>
        </w:tc>
      </w:tr>
      <w:tr w14:paraId="505111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185CAB8">
            <w:pPr>
              <w:pStyle w:val="14"/>
              <w:ind w:firstLine="0"/>
              <w:jc w:val="center"/>
              <w:rPr>
                <w:rFonts w:hint="eastAsia" w:ascii="宋体" w:hAnsi="宋体" w:eastAsia="宋体" w:cs="宋体"/>
                <w:b/>
                <w:bCs/>
                <w:sz w:val="21"/>
                <w:szCs w:val="21"/>
              </w:rPr>
            </w:pPr>
            <w:r>
              <w:rPr>
                <w:rFonts w:hint="eastAsia" w:ascii="宋体" w:hAnsi="宋体" w:eastAsia="宋体" w:cs="宋体"/>
                <w:i w:val="0"/>
                <w:iCs w:val="0"/>
                <w:color w:val="000000"/>
                <w:kern w:val="0"/>
                <w:sz w:val="21"/>
                <w:szCs w:val="21"/>
                <w:u w:val="none"/>
                <w:lang w:val="en-US" w:eastAsia="zh-CN" w:bidi="ar"/>
              </w:rPr>
              <w:t>▲</w:t>
            </w:r>
          </w:p>
        </w:tc>
        <w:tc>
          <w:tcPr>
            <w:tcW w:w="656" w:type="dxa"/>
            <w:vAlign w:val="center"/>
          </w:tcPr>
          <w:p w14:paraId="4A60E294">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5</w:t>
            </w:r>
          </w:p>
        </w:tc>
        <w:tc>
          <w:tcPr>
            <w:tcW w:w="7369" w:type="dxa"/>
            <w:vAlign w:val="center"/>
          </w:tcPr>
          <w:p w14:paraId="132FBE6F">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具备至少五种监控交流通道：主界面可以直接显示教师图像（教师显微镜图像）、微观图像（学生显微镜图像）、实验评级（实验步骤打分）、宏观图像（学生平板摄像头图像）和教学求助（师生交流平台）等至少五个通道。通道之间可以一键切换，支持至少四个通道的切换在一个界面上。需提供真实软件界面截图描述至少四个通道的切换方式，截图上明确标示出至少四个通道的切换功能按钮（提供软件截图证明并加盖投标人公章）。</w:t>
            </w:r>
          </w:p>
        </w:tc>
      </w:tr>
      <w:tr w14:paraId="3D0186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5B249F1">
            <w:pPr>
              <w:pStyle w:val="14"/>
              <w:ind w:firstLine="0"/>
              <w:jc w:val="center"/>
              <w:rPr>
                <w:rFonts w:hint="eastAsia" w:ascii="宋体" w:hAnsi="宋体" w:eastAsia="宋体" w:cs="宋体"/>
                <w:b/>
                <w:bCs/>
                <w:sz w:val="21"/>
                <w:szCs w:val="21"/>
              </w:rPr>
            </w:pPr>
          </w:p>
        </w:tc>
        <w:tc>
          <w:tcPr>
            <w:tcW w:w="656" w:type="dxa"/>
            <w:vAlign w:val="center"/>
          </w:tcPr>
          <w:p w14:paraId="4079635B">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6</w:t>
            </w:r>
          </w:p>
        </w:tc>
        <w:tc>
          <w:tcPr>
            <w:tcW w:w="7369" w:type="dxa"/>
            <w:vAlign w:val="center"/>
          </w:tcPr>
          <w:p w14:paraId="528C75FB">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3、跨平台解决方案：至少同时支持原生HarmonyOS、IOS、Android、Windows、信创环境开发与部署、统信UOS桌面操作系统、银河麒麟V10桌面操作系统等系统，通过手机、平板电脑等智能终端即可实现实验教学；学生智能终端不受品牌、操作系统、机型的限制。</w:t>
            </w:r>
          </w:p>
        </w:tc>
      </w:tr>
      <w:tr w14:paraId="584054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DF4A0B7">
            <w:pPr>
              <w:pStyle w:val="14"/>
              <w:ind w:firstLine="0"/>
              <w:jc w:val="center"/>
              <w:rPr>
                <w:rFonts w:hint="eastAsia" w:ascii="宋体" w:hAnsi="宋体" w:eastAsia="宋体" w:cs="宋体"/>
                <w:b/>
                <w:bCs/>
                <w:sz w:val="21"/>
                <w:szCs w:val="21"/>
              </w:rPr>
            </w:pPr>
          </w:p>
        </w:tc>
        <w:tc>
          <w:tcPr>
            <w:tcW w:w="656" w:type="dxa"/>
            <w:vAlign w:val="center"/>
          </w:tcPr>
          <w:p w14:paraId="64518775">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7</w:t>
            </w:r>
          </w:p>
        </w:tc>
        <w:tc>
          <w:tcPr>
            <w:tcW w:w="7369" w:type="dxa"/>
            <w:vAlign w:val="center"/>
          </w:tcPr>
          <w:p w14:paraId="414696D2">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4、教师端实现对学生端显微镜的镜下图像的监控。教师端可将教师显微镜下的微观图像或PPT课件“示范教学”到每一个学生的Pad或智能手机上，进行现场教学讲解；实时观测每个学生的上课状态及效果；教师可下发作业或实验报告，学生当堂完成后，当堂提交。</w:t>
            </w:r>
          </w:p>
        </w:tc>
      </w:tr>
      <w:tr w14:paraId="27B82F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4C8926D">
            <w:pPr>
              <w:pStyle w:val="14"/>
              <w:ind w:firstLine="0"/>
              <w:jc w:val="center"/>
              <w:rPr>
                <w:rFonts w:hint="eastAsia" w:ascii="宋体" w:hAnsi="宋体" w:eastAsia="宋体" w:cs="宋体"/>
                <w:b/>
                <w:bCs/>
                <w:sz w:val="21"/>
                <w:szCs w:val="21"/>
              </w:rPr>
            </w:pPr>
          </w:p>
        </w:tc>
        <w:tc>
          <w:tcPr>
            <w:tcW w:w="656" w:type="dxa"/>
            <w:vAlign w:val="center"/>
          </w:tcPr>
          <w:p w14:paraId="312D1505">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8</w:t>
            </w:r>
          </w:p>
        </w:tc>
        <w:tc>
          <w:tcPr>
            <w:tcW w:w="7369" w:type="dxa"/>
            <w:vAlign w:val="center"/>
          </w:tcPr>
          <w:p w14:paraId="33A88E2B">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5、控制学生端功能：教师端可以在至少1080P分辨率下实时对学生端图形进行监看，实时反馈镜下图像，图像清晰流畅。可选择1×2、2×2、3×3、4×4。也可自定义设置行和列，比如3×4、4×8、5×8等画面进行监看，确保在一个屏幕上监看所有学生画面。单独放大缩小任一学生图像，多屏或者单屏及全部显示学生端镜下图像和屏幕图像，需要一键完成，一键恢复。</w:t>
            </w:r>
          </w:p>
        </w:tc>
      </w:tr>
      <w:tr w14:paraId="1102B4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2E487C5">
            <w:pPr>
              <w:pStyle w:val="14"/>
              <w:ind w:firstLine="0"/>
              <w:jc w:val="center"/>
              <w:rPr>
                <w:rFonts w:hint="eastAsia" w:ascii="宋体" w:hAnsi="宋体" w:eastAsia="宋体" w:cs="宋体"/>
                <w:b/>
                <w:bCs/>
                <w:sz w:val="21"/>
                <w:szCs w:val="21"/>
              </w:rPr>
            </w:pPr>
          </w:p>
        </w:tc>
        <w:tc>
          <w:tcPr>
            <w:tcW w:w="656" w:type="dxa"/>
            <w:vAlign w:val="center"/>
          </w:tcPr>
          <w:p w14:paraId="6A47F87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9</w:t>
            </w:r>
          </w:p>
        </w:tc>
        <w:tc>
          <w:tcPr>
            <w:tcW w:w="7369" w:type="dxa"/>
            <w:vAlign w:val="center"/>
          </w:tcPr>
          <w:p w14:paraId="39141C52">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6、宏观实验记录功能：智能手机或Pad随时拍照记录实验过程，根据设定的实验步骤提交实验报告。</w:t>
            </w:r>
          </w:p>
        </w:tc>
      </w:tr>
      <w:tr w14:paraId="31B067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CAB75CD">
            <w:pPr>
              <w:pStyle w:val="14"/>
              <w:ind w:firstLine="0"/>
              <w:jc w:val="center"/>
              <w:rPr>
                <w:rFonts w:hint="eastAsia" w:ascii="宋体" w:hAnsi="宋体" w:eastAsia="宋体" w:cs="宋体"/>
                <w:b/>
                <w:bCs/>
                <w:sz w:val="21"/>
                <w:szCs w:val="21"/>
              </w:rPr>
            </w:pPr>
          </w:p>
        </w:tc>
        <w:tc>
          <w:tcPr>
            <w:tcW w:w="656" w:type="dxa"/>
            <w:vAlign w:val="center"/>
          </w:tcPr>
          <w:p w14:paraId="1B1410E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7369" w:type="dxa"/>
            <w:vAlign w:val="center"/>
          </w:tcPr>
          <w:p w14:paraId="252A0D1A">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7、微观宏观双通道功能：教师端可实时观察到所有终端显微镜下（微观）和手机或平板摄像头下（宏观）的实时动态图像。</w:t>
            </w:r>
          </w:p>
        </w:tc>
      </w:tr>
      <w:tr w14:paraId="2615A0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ED954EB">
            <w:pPr>
              <w:pStyle w:val="14"/>
              <w:ind w:firstLine="0"/>
              <w:jc w:val="center"/>
              <w:rPr>
                <w:rFonts w:hint="eastAsia" w:ascii="宋体" w:hAnsi="宋体" w:eastAsia="宋体" w:cs="宋体"/>
                <w:b/>
                <w:bCs/>
                <w:sz w:val="21"/>
                <w:szCs w:val="21"/>
              </w:rPr>
            </w:pPr>
          </w:p>
        </w:tc>
        <w:tc>
          <w:tcPr>
            <w:tcW w:w="656" w:type="dxa"/>
            <w:vAlign w:val="center"/>
          </w:tcPr>
          <w:p w14:paraId="5609E4B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7369" w:type="dxa"/>
            <w:vAlign w:val="center"/>
          </w:tcPr>
          <w:p w14:paraId="29BB19A5">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8、在互动系统中任何一台学生机可随时切换为教师机，方便在教师机突然出现问题时不影响正常上课。</w:t>
            </w:r>
          </w:p>
        </w:tc>
      </w:tr>
      <w:tr w14:paraId="201B5B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97488D5">
            <w:pPr>
              <w:pStyle w:val="14"/>
              <w:ind w:firstLine="0"/>
              <w:jc w:val="center"/>
              <w:rPr>
                <w:rFonts w:hint="eastAsia" w:ascii="宋体" w:hAnsi="宋体" w:eastAsia="宋体" w:cs="宋体"/>
                <w:b/>
                <w:bCs/>
                <w:sz w:val="21"/>
                <w:szCs w:val="21"/>
              </w:rPr>
            </w:pPr>
          </w:p>
        </w:tc>
        <w:tc>
          <w:tcPr>
            <w:tcW w:w="656" w:type="dxa"/>
            <w:vAlign w:val="center"/>
          </w:tcPr>
          <w:p w14:paraId="7E52AE3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12</w:t>
            </w:r>
          </w:p>
        </w:tc>
        <w:tc>
          <w:tcPr>
            <w:tcW w:w="7369" w:type="dxa"/>
            <w:vAlign w:val="center"/>
          </w:tcPr>
          <w:p w14:paraId="560D27F1">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9、互动软件教师端图像和学生端图像必须在同一个界面内，不能在不同的软件界面中，方便老师操作。</w:t>
            </w:r>
          </w:p>
        </w:tc>
      </w:tr>
      <w:tr w14:paraId="21F914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5E9215F">
            <w:pPr>
              <w:pStyle w:val="14"/>
              <w:ind w:firstLine="0"/>
              <w:jc w:val="center"/>
              <w:rPr>
                <w:rFonts w:hint="eastAsia" w:ascii="宋体" w:hAnsi="宋体" w:eastAsia="宋体" w:cs="宋体"/>
                <w:b/>
                <w:bCs/>
                <w:sz w:val="21"/>
                <w:szCs w:val="21"/>
              </w:rPr>
            </w:pPr>
          </w:p>
        </w:tc>
        <w:tc>
          <w:tcPr>
            <w:tcW w:w="656" w:type="dxa"/>
            <w:vAlign w:val="center"/>
          </w:tcPr>
          <w:p w14:paraId="13A3114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13</w:t>
            </w:r>
          </w:p>
        </w:tc>
        <w:tc>
          <w:tcPr>
            <w:tcW w:w="7369" w:type="dxa"/>
            <w:vAlign w:val="center"/>
          </w:tcPr>
          <w:p w14:paraId="736928AA">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10、支持120个或以上学生端，传输速度快、稳定、可靠。</w:t>
            </w:r>
          </w:p>
        </w:tc>
      </w:tr>
      <w:tr w14:paraId="0869EF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A0D4715">
            <w:pPr>
              <w:pStyle w:val="14"/>
              <w:ind w:firstLine="0"/>
              <w:jc w:val="center"/>
              <w:rPr>
                <w:rFonts w:hint="eastAsia" w:ascii="宋体" w:hAnsi="宋体" w:eastAsia="宋体" w:cs="宋体"/>
                <w:b/>
                <w:bCs/>
                <w:sz w:val="21"/>
                <w:szCs w:val="21"/>
              </w:rPr>
            </w:pPr>
          </w:p>
        </w:tc>
        <w:tc>
          <w:tcPr>
            <w:tcW w:w="656" w:type="dxa"/>
            <w:vAlign w:val="center"/>
          </w:tcPr>
          <w:p w14:paraId="6E1BF18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c>
          <w:tcPr>
            <w:tcW w:w="7369" w:type="dxa"/>
            <w:vAlign w:val="center"/>
          </w:tcPr>
          <w:p w14:paraId="15C7E0E8">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11、软件实时显示当前“微观连接”和“学生连接”数量。</w:t>
            </w:r>
          </w:p>
        </w:tc>
      </w:tr>
      <w:tr w14:paraId="44FC39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DDCD66F">
            <w:pPr>
              <w:pStyle w:val="14"/>
              <w:ind w:firstLine="0"/>
              <w:jc w:val="center"/>
              <w:rPr>
                <w:rFonts w:hint="eastAsia" w:ascii="宋体" w:hAnsi="宋体" w:eastAsia="宋体" w:cs="宋体"/>
                <w:b/>
                <w:bCs/>
                <w:sz w:val="21"/>
                <w:szCs w:val="21"/>
              </w:rPr>
            </w:pPr>
          </w:p>
        </w:tc>
        <w:tc>
          <w:tcPr>
            <w:tcW w:w="656" w:type="dxa"/>
            <w:vAlign w:val="center"/>
          </w:tcPr>
          <w:p w14:paraId="47B620C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15</w:t>
            </w:r>
          </w:p>
        </w:tc>
        <w:tc>
          <w:tcPr>
            <w:tcW w:w="7369" w:type="dxa"/>
            <w:vAlign w:val="center"/>
          </w:tcPr>
          <w:p w14:paraId="6FECCE4F">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12、高清预览：可以只对实时图像中的感兴趣的区域进行全分辨率放大浏览，必须适用于细节结构的观察（非放大镜功能）。</w:t>
            </w:r>
          </w:p>
        </w:tc>
      </w:tr>
      <w:tr w14:paraId="08C509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5D9697E">
            <w:pPr>
              <w:pStyle w:val="14"/>
              <w:ind w:firstLine="0"/>
              <w:jc w:val="center"/>
              <w:rPr>
                <w:rFonts w:hint="eastAsia" w:ascii="宋体" w:hAnsi="宋体" w:eastAsia="宋体" w:cs="宋体"/>
                <w:b/>
                <w:bCs/>
                <w:sz w:val="21"/>
                <w:szCs w:val="21"/>
              </w:rPr>
            </w:pPr>
          </w:p>
        </w:tc>
        <w:tc>
          <w:tcPr>
            <w:tcW w:w="656" w:type="dxa"/>
            <w:vAlign w:val="center"/>
          </w:tcPr>
          <w:p w14:paraId="5F2C499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16</w:t>
            </w:r>
          </w:p>
        </w:tc>
        <w:tc>
          <w:tcPr>
            <w:tcW w:w="7369" w:type="dxa"/>
            <w:vAlign w:val="center"/>
          </w:tcPr>
          <w:p w14:paraId="65C03D37">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13、图像对比：双屏、四屏图像对比可选，可载入动态图像及静态图像，方便学生进行标本比对及讨论。</w:t>
            </w:r>
          </w:p>
        </w:tc>
      </w:tr>
      <w:tr w14:paraId="0A4473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D042DE1">
            <w:pPr>
              <w:pStyle w:val="14"/>
              <w:ind w:firstLine="0"/>
              <w:jc w:val="center"/>
              <w:rPr>
                <w:rFonts w:hint="eastAsia" w:ascii="宋体" w:hAnsi="宋体" w:eastAsia="宋体" w:cs="宋体"/>
                <w:b/>
                <w:bCs/>
                <w:sz w:val="21"/>
                <w:szCs w:val="21"/>
              </w:rPr>
            </w:pPr>
          </w:p>
        </w:tc>
        <w:tc>
          <w:tcPr>
            <w:tcW w:w="656" w:type="dxa"/>
            <w:vAlign w:val="center"/>
          </w:tcPr>
          <w:p w14:paraId="136D52C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17</w:t>
            </w:r>
          </w:p>
        </w:tc>
        <w:tc>
          <w:tcPr>
            <w:tcW w:w="7369" w:type="dxa"/>
            <w:vAlign w:val="center"/>
          </w:tcPr>
          <w:p w14:paraId="5558990C">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14、教师图像界面具有画笔工具，可对目标区域进行标注及文字注释。</w:t>
            </w:r>
          </w:p>
        </w:tc>
      </w:tr>
      <w:tr w14:paraId="641D8A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D113164">
            <w:pPr>
              <w:pStyle w:val="14"/>
              <w:ind w:firstLine="0"/>
              <w:jc w:val="center"/>
              <w:rPr>
                <w:rFonts w:hint="eastAsia" w:ascii="宋体" w:hAnsi="宋体" w:eastAsia="宋体" w:cs="宋体"/>
                <w:b/>
                <w:bCs/>
                <w:sz w:val="21"/>
                <w:szCs w:val="21"/>
              </w:rPr>
            </w:pPr>
          </w:p>
        </w:tc>
        <w:tc>
          <w:tcPr>
            <w:tcW w:w="656" w:type="dxa"/>
            <w:vAlign w:val="center"/>
          </w:tcPr>
          <w:p w14:paraId="6296E05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18</w:t>
            </w:r>
          </w:p>
        </w:tc>
        <w:tc>
          <w:tcPr>
            <w:tcW w:w="7369" w:type="dxa"/>
            <w:vAlign w:val="center"/>
          </w:tcPr>
          <w:p w14:paraId="2F69E1B5">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15、视窗选择：具有至少四种图像显示可选，充满窗口、全分辨率、全屏幕、快速显示，方便教师进行教学演示。</w:t>
            </w:r>
          </w:p>
        </w:tc>
      </w:tr>
      <w:tr w14:paraId="0E5E60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DC9A516">
            <w:pPr>
              <w:pStyle w:val="14"/>
              <w:ind w:firstLine="0"/>
              <w:jc w:val="center"/>
              <w:rPr>
                <w:rFonts w:hint="eastAsia" w:ascii="宋体" w:hAnsi="宋体" w:eastAsia="宋体" w:cs="宋体"/>
                <w:b/>
                <w:bCs/>
                <w:sz w:val="21"/>
                <w:szCs w:val="21"/>
              </w:rPr>
            </w:pPr>
          </w:p>
        </w:tc>
        <w:tc>
          <w:tcPr>
            <w:tcW w:w="656" w:type="dxa"/>
            <w:vAlign w:val="center"/>
          </w:tcPr>
          <w:p w14:paraId="5EC843E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19</w:t>
            </w:r>
          </w:p>
        </w:tc>
        <w:tc>
          <w:tcPr>
            <w:tcW w:w="7369" w:type="dxa"/>
            <w:vAlign w:val="center"/>
          </w:tcPr>
          <w:p w14:paraId="2418A6E7">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17、控制软件可灵活组合各种模块，适应不同的教学环境（手机版、大屏版、网络版）。</w:t>
            </w:r>
          </w:p>
        </w:tc>
      </w:tr>
      <w:tr w14:paraId="3B14AD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ACE9249">
            <w:pPr>
              <w:pStyle w:val="14"/>
              <w:ind w:firstLine="0"/>
              <w:jc w:val="center"/>
              <w:rPr>
                <w:rFonts w:hint="eastAsia" w:ascii="宋体" w:hAnsi="宋体" w:eastAsia="宋体" w:cs="宋体"/>
                <w:b/>
                <w:bCs/>
                <w:sz w:val="21"/>
                <w:szCs w:val="21"/>
              </w:rPr>
            </w:pPr>
          </w:p>
        </w:tc>
        <w:tc>
          <w:tcPr>
            <w:tcW w:w="656" w:type="dxa"/>
            <w:vAlign w:val="center"/>
          </w:tcPr>
          <w:p w14:paraId="523E347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20</w:t>
            </w:r>
          </w:p>
        </w:tc>
        <w:tc>
          <w:tcPr>
            <w:tcW w:w="7369" w:type="dxa"/>
            <w:vAlign w:val="center"/>
          </w:tcPr>
          <w:p w14:paraId="55EC8CD4">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18、软件包含考勤管理系统、图片视频资料库，支持禁止学生端应用程序、锁屏文字任意更改等功能。</w:t>
            </w:r>
          </w:p>
        </w:tc>
      </w:tr>
      <w:tr w14:paraId="11B372A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55230A2">
            <w:pPr>
              <w:pStyle w:val="14"/>
              <w:ind w:firstLine="0"/>
              <w:jc w:val="center"/>
              <w:rPr>
                <w:rFonts w:hint="eastAsia" w:ascii="宋体" w:hAnsi="宋体" w:eastAsia="宋体" w:cs="宋体"/>
                <w:b/>
                <w:bCs/>
                <w:sz w:val="21"/>
                <w:szCs w:val="21"/>
              </w:rPr>
            </w:pPr>
          </w:p>
        </w:tc>
        <w:tc>
          <w:tcPr>
            <w:tcW w:w="656" w:type="dxa"/>
            <w:vAlign w:val="center"/>
          </w:tcPr>
          <w:p w14:paraId="1C640FA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21</w:t>
            </w:r>
          </w:p>
        </w:tc>
        <w:tc>
          <w:tcPr>
            <w:tcW w:w="7369" w:type="dxa"/>
            <w:vAlign w:val="center"/>
          </w:tcPr>
          <w:p w14:paraId="2CA15C09">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19、实验评级：可设置课堂实验报告，并进行现场评级，可对单个学生实验进行评级，也可对多个学生实验同时进行评级。</w:t>
            </w:r>
          </w:p>
        </w:tc>
      </w:tr>
      <w:tr w14:paraId="5C5893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F20E333">
            <w:pPr>
              <w:pStyle w:val="14"/>
              <w:ind w:firstLine="0"/>
              <w:jc w:val="center"/>
              <w:rPr>
                <w:rFonts w:hint="eastAsia" w:ascii="宋体" w:hAnsi="宋体" w:eastAsia="宋体" w:cs="宋体"/>
                <w:b/>
                <w:bCs/>
                <w:sz w:val="21"/>
                <w:szCs w:val="21"/>
              </w:rPr>
            </w:pPr>
          </w:p>
        </w:tc>
        <w:tc>
          <w:tcPr>
            <w:tcW w:w="656" w:type="dxa"/>
            <w:vAlign w:val="center"/>
          </w:tcPr>
          <w:p w14:paraId="0FABE25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22</w:t>
            </w:r>
          </w:p>
        </w:tc>
        <w:tc>
          <w:tcPr>
            <w:tcW w:w="7369" w:type="dxa"/>
            <w:vAlign w:val="center"/>
          </w:tcPr>
          <w:p w14:paraId="12846781">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20、画笔功能：支持≥9种格式，≥3种光标颜色选择，线宽及文字大小可选。</w:t>
            </w:r>
          </w:p>
        </w:tc>
      </w:tr>
      <w:tr w14:paraId="543188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AE0A457">
            <w:pPr>
              <w:pStyle w:val="14"/>
              <w:ind w:firstLine="0"/>
              <w:jc w:val="center"/>
              <w:rPr>
                <w:rFonts w:hint="eastAsia" w:ascii="宋体" w:hAnsi="宋体" w:eastAsia="宋体" w:cs="宋体"/>
                <w:b/>
                <w:bCs/>
                <w:sz w:val="21"/>
                <w:szCs w:val="21"/>
              </w:rPr>
            </w:pPr>
          </w:p>
        </w:tc>
        <w:tc>
          <w:tcPr>
            <w:tcW w:w="656" w:type="dxa"/>
            <w:vAlign w:val="center"/>
          </w:tcPr>
          <w:p w14:paraId="547FA43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23</w:t>
            </w:r>
          </w:p>
        </w:tc>
        <w:tc>
          <w:tcPr>
            <w:tcW w:w="7369" w:type="dxa"/>
            <w:vAlign w:val="center"/>
          </w:tcPr>
          <w:p w14:paraId="20845B98">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21、画屏功能：控制软件内嵌画屏模块，开启状态下支持屏幕界面内任意区域画屏功能。</w:t>
            </w:r>
          </w:p>
        </w:tc>
      </w:tr>
      <w:tr w14:paraId="67A717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B49226A">
            <w:pPr>
              <w:pStyle w:val="14"/>
              <w:ind w:firstLine="0"/>
              <w:jc w:val="center"/>
              <w:rPr>
                <w:rFonts w:hint="eastAsia" w:ascii="宋体" w:hAnsi="宋体" w:eastAsia="宋体" w:cs="宋体"/>
                <w:b/>
                <w:bCs/>
                <w:sz w:val="21"/>
                <w:szCs w:val="21"/>
              </w:rPr>
            </w:pPr>
          </w:p>
        </w:tc>
        <w:tc>
          <w:tcPr>
            <w:tcW w:w="656" w:type="dxa"/>
            <w:vAlign w:val="center"/>
          </w:tcPr>
          <w:p w14:paraId="7216146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24</w:t>
            </w:r>
          </w:p>
        </w:tc>
        <w:tc>
          <w:tcPr>
            <w:tcW w:w="7369" w:type="dxa"/>
            <w:vAlign w:val="center"/>
          </w:tcPr>
          <w:p w14:paraId="51CDB614">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22、图像捕捉：软件至少具有自动拍照、手动拍照、最高分辨率拍照、拍照设置、视频录像、屏幕录像及录像设置7个选项。</w:t>
            </w:r>
          </w:p>
        </w:tc>
      </w:tr>
      <w:tr w14:paraId="13894F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82B7273">
            <w:pPr>
              <w:pStyle w:val="14"/>
              <w:ind w:firstLine="0"/>
              <w:jc w:val="center"/>
              <w:rPr>
                <w:rFonts w:hint="eastAsia" w:ascii="宋体" w:hAnsi="宋体" w:eastAsia="宋体" w:cs="宋体"/>
                <w:b/>
                <w:bCs/>
                <w:sz w:val="21"/>
                <w:szCs w:val="21"/>
              </w:rPr>
            </w:pPr>
            <w:r>
              <w:rPr>
                <w:rFonts w:hint="eastAsia" w:ascii="宋体" w:hAnsi="宋体" w:eastAsia="宋体" w:cs="宋体"/>
                <w:i w:val="0"/>
                <w:iCs w:val="0"/>
                <w:color w:val="000000"/>
                <w:kern w:val="0"/>
                <w:sz w:val="21"/>
                <w:szCs w:val="21"/>
                <w:u w:val="none"/>
                <w:lang w:val="en-US" w:eastAsia="zh-CN" w:bidi="ar"/>
              </w:rPr>
              <w:t>▲</w:t>
            </w:r>
          </w:p>
        </w:tc>
        <w:tc>
          <w:tcPr>
            <w:tcW w:w="656" w:type="dxa"/>
            <w:vAlign w:val="center"/>
          </w:tcPr>
          <w:p w14:paraId="265A115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25</w:t>
            </w:r>
          </w:p>
        </w:tc>
        <w:tc>
          <w:tcPr>
            <w:tcW w:w="7369" w:type="dxa"/>
            <w:vAlign w:val="center"/>
          </w:tcPr>
          <w:p w14:paraId="59B40AC0">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▲23、白平衡：支持一键白平衡，另具有默认、卤素灯、LED3000K、LED5000K、定制、微调等多种选项，以适用不同的光源色温（提供软件截图证明加盖投标人公章）。</w:t>
            </w:r>
          </w:p>
        </w:tc>
      </w:tr>
      <w:tr w14:paraId="671B7F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28376C3">
            <w:pPr>
              <w:pStyle w:val="14"/>
              <w:ind w:firstLine="0"/>
              <w:jc w:val="center"/>
              <w:rPr>
                <w:rFonts w:hint="eastAsia" w:ascii="宋体" w:hAnsi="宋体" w:eastAsia="宋体" w:cs="宋体"/>
                <w:b/>
                <w:bCs/>
                <w:sz w:val="21"/>
                <w:szCs w:val="21"/>
              </w:rPr>
            </w:pPr>
          </w:p>
        </w:tc>
        <w:tc>
          <w:tcPr>
            <w:tcW w:w="656" w:type="dxa"/>
            <w:vAlign w:val="center"/>
          </w:tcPr>
          <w:p w14:paraId="733C4C3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26</w:t>
            </w:r>
          </w:p>
        </w:tc>
        <w:tc>
          <w:tcPr>
            <w:tcW w:w="7369" w:type="dxa"/>
            <w:vAlign w:val="center"/>
          </w:tcPr>
          <w:p w14:paraId="7C2240E9">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24、按钮设置：支持自定义设置≥11种软件功能布局，可选择显示或隐藏（提供软件截图证明加盖投标人公章）。</w:t>
            </w:r>
          </w:p>
        </w:tc>
      </w:tr>
      <w:tr w14:paraId="6D6E1F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8C2C7F6">
            <w:pPr>
              <w:pStyle w:val="14"/>
              <w:ind w:firstLine="0"/>
              <w:jc w:val="center"/>
              <w:rPr>
                <w:rFonts w:hint="eastAsia" w:ascii="宋体" w:hAnsi="宋体" w:eastAsia="宋体" w:cs="宋体"/>
                <w:b/>
                <w:bCs/>
                <w:sz w:val="21"/>
                <w:szCs w:val="21"/>
              </w:rPr>
            </w:pPr>
          </w:p>
        </w:tc>
        <w:tc>
          <w:tcPr>
            <w:tcW w:w="656" w:type="dxa"/>
            <w:vAlign w:val="center"/>
          </w:tcPr>
          <w:p w14:paraId="7A0B0BC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27</w:t>
            </w:r>
          </w:p>
        </w:tc>
        <w:tc>
          <w:tcPr>
            <w:tcW w:w="7369" w:type="dxa"/>
            <w:vAlign w:val="center"/>
          </w:tcPr>
          <w:p w14:paraId="0EB77F4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25、软件具有一键升级学生端软件功能，便于后期进行快速系统升级。</w:t>
            </w:r>
          </w:p>
        </w:tc>
      </w:tr>
      <w:tr w14:paraId="4F72F3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10C6345">
            <w:pPr>
              <w:pStyle w:val="14"/>
              <w:ind w:firstLine="0"/>
              <w:jc w:val="center"/>
              <w:rPr>
                <w:rFonts w:hint="eastAsia" w:ascii="宋体" w:hAnsi="宋体" w:eastAsia="宋体" w:cs="宋体"/>
                <w:b/>
                <w:bCs/>
                <w:sz w:val="21"/>
                <w:szCs w:val="21"/>
              </w:rPr>
            </w:pPr>
            <w:r>
              <w:rPr>
                <w:rFonts w:hint="eastAsia" w:ascii="宋体" w:hAnsi="宋体" w:eastAsia="宋体" w:cs="宋体"/>
                <w:i w:val="0"/>
                <w:iCs w:val="0"/>
                <w:color w:val="000000"/>
                <w:kern w:val="0"/>
                <w:sz w:val="21"/>
                <w:szCs w:val="21"/>
                <w:u w:val="none"/>
                <w:lang w:val="en-US" w:eastAsia="zh-CN" w:bidi="ar"/>
              </w:rPr>
              <w:t>▲</w:t>
            </w:r>
          </w:p>
        </w:tc>
        <w:tc>
          <w:tcPr>
            <w:tcW w:w="656" w:type="dxa"/>
            <w:vAlign w:val="center"/>
          </w:tcPr>
          <w:p w14:paraId="072DC5E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28</w:t>
            </w:r>
          </w:p>
        </w:tc>
        <w:tc>
          <w:tcPr>
            <w:tcW w:w="7369" w:type="dxa"/>
            <w:vAlign w:val="center"/>
          </w:tcPr>
          <w:p w14:paraId="75CD14B6">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▲27、系统内嵌云互动系统模块，在互动系统界面一键打开登录，非采用第三方软件系统实现该功能（提供软件截图证明加盖投标人公章）。</w:t>
            </w:r>
          </w:p>
        </w:tc>
      </w:tr>
      <w:tr w14:paraId="3CCE0E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9489D58">
            <w:pPr>
              <w:pStyle w:val="14"/>
              <w:ind w:firstLine="0"/>
              <w:jc w:val="center"/>
              <w:rPr>
                <w:rFonts w:hint="eastAsia" w:ascii="宋体" w:hAnsi="宋体" w:eastAsia="宋体" w:cs="宋体"/>
                <w:b/>
                <w:bCs/>
                <w:sz w:val="21"/>
                <w:szCs w:val="21"/>
              </w:rPr>
            </w:pPr>
            <w:r>
              <w:rPr>
                <w:rFonts w:hint="eastAsia" w:ascii="宋体" w:hAnsi="宋体" w:eastAsia="宋体" w:cs="宋体"/>
                <w:i w:val="0"/>
                <w:iCs w:val="0"/>
                <w:color w:val="000000"/>
                <w:kern w:val="0"/>
                <w:sz w:val="21"/>
                <w:szCs w:val="21"/>
                <w:u w:val="none"/>
                <w:lang w:val="en-US" w:eastAsia="zh-CN" w:bidi="ar"/>
              </w:rPr>
              <w:t>▲</w:t>
            </w:r>
          </w:p>
        </w:tc>
        <w:tc>
          <w:tcPr>
            <w:tcW w:w="656" w:type="dxa"/>
            <w:vAlign w:val="center"/>
          </w:tcPr>
          <w:p w14:paraId="380DE69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29</w:t>
            </w:r>
          </w:p>
        </w:tc>
        <w:tc>
          <w:tcPr>
            <w:tcW w:w="7369" w:type="dxa"/>
            <w:vAlign w:val="center"/>
          </w:tcPr>
          <w:p w14:paraId="267DD503">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▲28、教师端可自定义设置添加学院、专业、班级等信息（提供软件截图证明加盖投标人公章）。</w:t>
            </w:r>
          </w:p>
        </w:tc>
      </w:tr>
      <w:tr w14:paraId="6CAFC6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A22655B">
            <w:pPr>
              <w:pStyle w:val="14"/>
              <w:ind w:firstLine="0"/>
              <w:jc w:val="center"/>
              <w:rPr>
                <w:rFonts w:hint="eastAsia" w:ascii="宋体" w:hAnsi="宋体" w:eastAsia="宋体" w:cs="宋体"/>
                <w:b/>
                <w:bCs/>
                <w:sz w:val="21"/>
                <w:szCs w:val="21"/>
              </w:rPr>
            </w:pPr>
            <w:r>
              <w:rPr>
                <w:rFonts w:hint="eastAsia" w:ascii="宋体" w:hAnsi="宋体" w:eastAsia="宋体" w:cs="宋体"/>
                <w:i w:val="0"/>
                <w:iCs w:val="0"/>
                <w:color w:val="000000"/>
                <w:kern w:val="0"/>
                <w:sz w:val="21"/>
                <w:szCs w:val="21"/>
                <w:u w:val="none"/>
                <w:lang w:val="en-US" w:eastAsia="zh-CN" w:bidi="ar"/>
              </w:rPr>
              <w:t>▲</w:t>
            </w:r>
          </w:p>
        </w:tc>
        <w:tc>
          <w:tcPr>
            <w:tcW w:w="656" w:type="dxa"/>
            <w:vAlign w:val="center"/>
          </w:tcPr>
          <w:p w14:paraId="1207CED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30</w:t>
            </w:r>
          </w:p>
        </w:tc>
        <w:tc>
          <w:tcPr>
            <w:tcW w:w="7369" w:type="dxa"/>
            <w:vAlign w:val="center"/>
          </w:tcPr>
          <w:p w14:paraId="0303097A">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▲29、空间设置：包含课程、资源、数字切片、课堂交互模块等（提供软件截图证明加盖投标人公章）。</w:t>
            </w:r>
          </w:p>
        </w:tc>
      </w:tr>
      <w:tr w14:paraId="2CCA7A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6D46718">
            <w:pPr>
              <w:pStyle w:val="14"/>
              <w:ind w:firstLine="0"/>
              <w:jc w:val="center"/>
              <w:rPr>
                <w:rFonts w:hint="eastAsia" w:ascii="宋体" w:hAnsi="宋体" w:eastAsia="宋体" w:cs="宋体"/>
                <w:b/>
                <w:bCs/>
                <w:sz w:val="21"/>
                <w:szCs w:val="21"/>
              </w:rPr>
            </w:pPr>
          </w:p>
        </w:tc>
        <w:tc>
          <w:tcPr>
            <w:tcW w:w="656" w:type="dxa"/>
            <w:vAlign w:val="center"/>
          </w:tcPr>
          <w:p w14:paraId="4748A92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31</w:t>
            </w:r>
          </w:p>
        </w:tc>
        <w:tc>
          <w:tcPr>
            <w:tcW w:w="7369" w:type="dxa"/>
            <w:vAlign w:val="center"/>
          </w:tcPr>
          <w:p w14:paraId="778106E2">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30、学生通过APP端与老师可实时一对一交流，支持文字、图片和文档传输。</w:t>
            </w:r>
          </w:p>
        </w:tc>
      </w:tr>
      <w:tr w14:paraId="4A9EDB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B01C96C">
            <w:pPr>
              <w:pStyle w:val="14"/>
              <w:ind w:firstLine="0"/>
              <w:jc w:val="center"/>
              <w:rPr>
                <w:rFonts w:hint="eastAsia" w:ascii="宋体" w:hAnsi="宋体" w:eastAsia="宋体" w:cs="宋体"/>
                <w:b/>
                <w:bCs/>
                <w:sz w:val="21"/>
                <w:szCs w:val="21"/>
              </w:rPr>
            </w:pPr>
            <w:r>
              <w:rPr>
                <w:rFonts w:hint="eastAsia" w:ascii="宋体" w:hAnsi="宋体" w:eastAsia="宋体" w:cs="宋体"/>
                <w:i w:val="0"/>
                <w:iCs w:val="0"/>
                <w:color w:val="000000"/>
                <w:kern w:val="0"/>
                <w:sz w:val="21"/>
                <w:szCs w:val="21"/>
                <w:u w:val="none"/>
                <w:lang w:val="en-US" w:eastAsia="zh-CN" w:bidi="ar"/>
              </w:rPr>
              <w:t>▲</w:t>
            </w:r>
          </w:p>
        </w:tc>
        <w:tc>
          <w:tcPr>
            <w:tcW w:w="656" w:type="dxa"/>
            <w:vAlign w:val="center"/>
          </w:tcPr>
          <w:p w14:paraId="1F04509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32</w:t>
            </w:r>
          </w:p>
        </w:tc>
        <w:tc>
          <w:tcPr>
            <w:tcW w:w="7369" w:type="dxa"/>
            <w:vAlign w:val="center"/>
          </w:tcPr>
          <w:p w14:paraId="584CFBC5">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▲31、授课记录：支持自定义修改，布置课后作业，查看学生作业完成情况，上传课件资源等（提供软件截图证明加盖投标人公章）。</w:t>
            </w:r>
          </w:p>
        </w:tc>
      </w:tr>
      <w:tr w14:paraId="6D4CFD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F6AA5A6">
            <w:pPr>
              <w:pStyle w:val="14"/>
              <w:ind w:firstLine="0"/>
              <w:jc w:val="center"/>
              <w:rPr>
                <w:rFonts w:hint="eastAsia" w:ascii="宋体" w:hAnsi="宋体" w:eastAsia="宋体" w:cs="宋体"/>
                <w:b/>
                <w:bCs/>
                <w:sz w:val="21"/>
                <w:szCs w:val="21"/>
              </w:rPr>
            </w:pPr>
          </w:p>
        </w:tc>
        <w:tc>
          <w:tcPr>
            <w:tcW w:w="656" w:type="dxa"/>
            <w:vAlign w:val="center"/>
          </w:tcPr>
          <w:p w14:paraId="10F3B8F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33</w:t>
            </w:r>
          </w:p>
        </w:tc>
        <w:tc>
          <w:tcPr>
            <w:tcW w:w="7369" w:type="dxa"/>
            <w:vAlign w:val="center"/>
          </w:tcPr>
          <w:p w14:paraId="7AC8032A">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32、系统界面具有数字切片库的入口，可以直接通过点击进入，不需要外部入口对接</w:t>
            </w:r>
          </w:p>
        </w:tc>
      </w:tr>
      <w:tr w14:paraId="6920DF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57DC573">
            <w:pPr>
              <w:pStyle w:val="14"/>
              <w:ind w:firstLine="0"/>
              <w:jc w:val="center"/>
              <w:rPr>
                <w:rFonts w:hint="eastAsia" w:ascii="宋体" w:hAnsi="宋体" w:eastAsia="宋体" w:cs="宋体"/>
                <w:b/>
                <w:bCs/>
                <w:sz w:val="21"/>
                <w:szCs w:val="21"/>
              </w:rPr>
            </w:pPr>
          </w:p>
        </w:tc>
        <w:tc>
          <w:tcPr>
            <w:tcW w:w="656" w:type="dxa"/>
            <w:vAlign w:val="center"/>
          </w:tcPr>
          <w:p w14:paraId="2B47F73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34</w:t>
            </w:r>
          </w:p>
        </w:tc>
        <w:tc>
          <w:tcPr>
            <w:tcW w:w="7369" w:type="dxa"/>
            <w:vAlign w:val="center"/>
          </w:tcPr>
          <w:p w14:paraId="288CC76A">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33、课堂交互模块：自定义设置实验信息，支持添加课程、班级、实验名称、实验步骤等信息。</w:t>
            </w:r>
          </w:p>
        </w:tc>
      </w:tr>
      <w:tr w14:paraId="75AFBA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4C88D25">
            <w:pPr>
              <w:pStyle w:val="14"/>
              <w:ind w:firstLine="0"/>
              <w:jc w:val="center"/>
              <w:rPr>
                <w:rFonts w:hint="eastAsia" w:ascii="宋体" w:hAnsi="宋体" w:eastAsia="宋体" w:cs="宋体"/>
                <w:b/>
                <w:bCs/>
                <w:sz w:val="21"/>
                <w:szCs w:val="21"/>
              </w:rPr>
            </w:pPr>
          </w:p>
        </w:tc>
        <w:tc>
          <w:tcPr>
            <w:tcW w:w="656" w:type="dxa"/>
            <w:vAlign w:val="center"/>
          </w:tcPr>
          <w:p w14:paraId="16D6333C">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35</w:t>
            </w:r>
          </w:p>
        </w:tc>
        <w:tc>
          <w:tcPr>
            <w:tcW w:w="7369" w:type="dxa"/>
            <w:vAlign w:val="center"/>
          </w:tcPr>
          <w:p w14:paraId="14E4C7D1">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34、支持云端资源上传及共享功能。</w:t>
            </w:r>
          </w:p>
        </w:tc>
      </w:tr>
      <w:tr w14:paraId="24338A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E6EBCD6">
            <w:pPr>
              <w:pStyle w:val="14"/>
              <w:ind w:firstLine="0"/>
              <w:jc w:val="center"/>
              <w:rPr>
                <w:rFonts w:hint="eastAsia" w:ascii="宋体" w:hAnsi="宋体" w:eastAsia="宋体" w:cs="宋体"/>
                <w:b/>
                <w:bCs/>
                <w:sz w:val="21"/>
                <w:szCs w:val="21"/>
              </w:rPr>
            </w:pPr>
          </w:p>
        </w:tc>
        <w:tc>
          <w:tcPr>
            <w:tcW w:w="656" w:type="dxa"/>
            <w:vAlign w:val="center"/>
          </w:tcPr>
          <w:p w14:paraId="1E3E8C2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36</w:t>
            </w:r>
          </w:p>
        </w:tc>
        <w:tc>
          <w:tcPr>
            <w:tcW w:w="7369" w:type="dxa"/>
            <w:vAlign w:val="center"/>
          </w:tcPr>
          <w:p w14:paraId="3B9428A3">
            <w:pPr>
              <w:keepNext w:val="0"/>
              <w:keepLines w:val="0"/>
              <w:widowControl/>
              <w:suppressLineNumbers w:val="0"/>
              <w:jc w:val="both"/>
              <w:textAlignment w:val="center"/>
              <w:rPr>
                <w:rFonts w:hint="eastAsia" w:ascii="宋体" w:hAnsi="宋体" w:eastAsia="宋体" w:cs="宋体"/>
                <w:b/>
                <w:bCs/>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（三）教师图像分析软件</w:t>
            </w:r>
          </w:p>
          <w:p w14:paraId="2CCDF6FB">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1.基本调节：以下所有设置在一个窗口完成。</w:t>
            </w:r>
          </w:p>
        </w:tc>
      </w:tr>
      <w:tr w14:paraId="1E383E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49936B1">
            <w:pPr>
              <w:pStyle w:val="14"/>
              <w:ind w:firstLine="0"/>
              <w:jc w:val="center"/>
              <w:rPr>
                <w:rFonts w:hint="eastAsia" w:ascii="宋体" w:hAnsi="宋体" w:eastAsia="宋体" w:cs="宋体"/>
                <w:b/>
                <w:bCs/>
                <w:sz w:val="21"/>
                <w:szCs w:val="21"/>
              </w:rPr>
            </w:pPr>
          </w:p>
        </w:tc>
        <w:tc>
          <w:tcPr>
            <w:tcW w:w="656" w:type="dxa"/>
            <w:vAlign w:val="center"/>
          </w:tcPr>
          <w:p w14:paraId="00559B8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37</w:t>
            </w:r>
          </w:p>
        </w:tc>
        <w:tc>
          <w:tcPr>
            <w:tcW w:w="7369" w:type="dxa"/>
            <w:vAlign w:val="center"/>
          </w:tcPr>
          <w:p w14:paraId="1F90B6A6">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1）视频设备：可以选择不同的视频设备。</w:t>
            </w:r>
          </w:p>
        </w:tc>
      </w:tr>
      <w:tr w14:paraId="6C7706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03B31B4">
            <w:pPr>
              <w:pStyle w:val="14"/>
              <w:ind w:firstLine="0"/>
              <w:jc w:val="center"/>
              <w:rPr>
                <w:rFonts w:hint="eastAsia" w:ascii="宋体" w:hAnsi="宋体" w:eastAsia="宋体" w:cs="宋体"/>
                <w:b/>
                <w:bCs/>
                <w:sz w:val="21"/>
                <w:szCs w:val="21"/>
              </w:rPr>
            </w:pPr>
          </w:p>
        </w:tc>
        <w:tc>
          <w:tcPr>
            <w:tcW w:w="656" w:type="dxa"/>
            <w:vAlign w:val="center"/>
          </w:tcPr>
          <w:p w14:paraId="149A0A4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38</w:t>
            </w:r>
          </w:p>
        </w:tc>
        <w:tc>
          <w:tcPr>
            <w:tcW w:w="7369" w:type="dxa"/>
            <w:vAlign w:val="center"/>
          </w:tcPr>
          <w:p w14:paraId="0490B242">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2）分辨率：可以选择不同的分辨率；</w:t>
            </w:r>
          </w:p>
        </w:tc>
      </w:tr>
      <w:tr w14:paraId="167C65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5923292">
            <w:pPr>
              <w:pStyle w:val="14"/>
              <w:ind w:firstLine="0"/>
              <w:jc w:val="center"/>
              <w:rPr>
                <w:rFonts w:hint="eastAsia" w:ascii="宋体" w:hAnsi="宋体" w:eastAsia="宋体" w:cs="宋体"/>
                <w:b/>
                <w:bCs/>
                <w:sz w:val="21"/>
                <w:szCs w:val="21"/>
              </w:rPr>
            </w:pPr>
          </w:p>
        </w:tc>
        <w:tc>
          <w:tcPr>
            <w:tcW w:w="656" w:type="dxa"/>
            <w:vAlign w:val="center"/>
          </w:tcPr>
          <w:p w14:paraId="6613C7C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39</w:t>
            </w:r>
          </w:p>
        </w:tc>
        <w:tc>
          <w:tcPr>
            <w:tcW w:w="7369" w:type="dxa"/>
            <w:vAlign w:val="center"/>
          </w:tcPr>
          <w:p w14:paraId="25C01FA4">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3）曝光、增益、偏移、增强、伽马值；曝光可以选择自动和手动。</w:t>
            </w:r>
          </w:p>
        </w:tc>
      </w:tr>
      <w:tr w14:paraId="3D0902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C4BC0DF">
            <w:pPr>
              <w:pStyle w:val="14"/>
              <w:ind w:firstLine="0"/>
              <w:jc w:val="center"/>
              <w:rPr>
                <w:rFonts w:hint="eastAsia" w:ascii="宋体" w:hAnsi="宋体" w:eastAsia="宋体" w:cs="宋体"/>
                <w:b/>
                <w:bCs/>
                <w:sz w:val="21"/>
                <w:szCs w:val="21"/>
              </w:rPr>
            </w:pPr>
          </w:p>
        </w:tc>
        <w:tc>
          <w:tcPr>
            <w:tcW w:w="656" w:type="dxa"/>
            <w:vAlign w:val="center"/>
          </w:tcPr>
          <w:p w14:paraId="1064879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40</w:t>
            </w:r>
          </w:p>
        </w:tc>
        <w:tc>
          <w:tcPr>
            <w:tcW w:w="7369" w:type="dxa"/>
            <w:vAlign w:val="center"/>
          </w:tcPr>
          <w:p w14:paraId="5AA9D517">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4）白平衡微调，计算白平衡、读取背景；白平衡微调有卤素灯、LED3000K\LED5000K和定制可选。</w:t>
            </w:r>
          </w:p>
        </w:tc>
      </w:tr>
      <w:tr w14:paraId="1E9A6C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E658B74">
            <w:pPr>
              <w:pStyle w:val="14"/>
              <w:ind w:firstLine="0"/>
              <w:jc w:val="center"/>
              <w:rPr>
                <w:rFonts w:hint="eastAsia" w:ascii="宋体" w:hAnsi="宋体" w:eastAsia="宋体" w:cs="宋体"/>
                <w:b/>
                <w:bCs/>
                <w:sz w:val="21"/>
                <w:szCs w:val="21"/>
              </w:rPr>
            </w:pPr>
          </w:p>
        </w:tc>
        <w:tc>
          <w:tcPr>
            <w:tcW w:w="656" w:type="dxa"/>
            <w:vAlign w:val="center"/>
          </w:tcPr>
          <w:p w14:paraId="2F06897B">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40</w:t>
            </w:r>
          </w:p>
        </w:tc>
        <w:tc>
          <w:tcPr>
            <w:tcW w:w="7369" w:type="dxa"/>
            <w:vAlign w:val="center"/>
          </w:tcPr>
          <w:p w14:paraId="26FEBE14">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5）镜像、倒置、充满窗口和全屏。（提供软件截图证明加盖投标人公章）。可通过鼠标滚动缩放图像。</w:t>
            </w:r>
          </w:p>
        </w:tc>
      </w:tr>
      <w:tr w14:paraId="7F951F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62A1BB6">
            <w:pPr>
              <w:pStyle w:val="14"/>
              <w:ind w:firstLine="0"/>
              <w:jc w:val="center"/>
              <w:rPr>
                <w:rFonts w:hint="eastAsia" w:ascii="宋体" w:hAnsi="宋体" w:eastAsia="宋体" w:cs="宋体"/>
                <w:b/>
                <w:bCs/>
                <w:sz w:val="21"/>
                <w:szCs w:val="21"/>
              </w:rPr>
            </w:pPr>
          </w:p>
        </w:tc>
        <w:tc>
          <w:tcPr>
            <w:tcW w:w="656" w:type="dxa"/>
            <w:vAlign w:val="center"/>
          </w:tcPr>
          <w:p w14:paraId="42E39109">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41</w:t>
            </w:r>
          </w:p>
        </w:tc>
        <w:tc>
          <w:tcPr>
            <w:tcW w:w="7369" w:type="dxa"/>
            <w:vAlign w:val="center"/>
          </w:tcPr>
          <w:p w14:paraId="58477CF9">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色彩调节：色彩校正、红色增益、红色亮度、绿色增益、绿色亮度、蓝色增益、蓝色亮度；复位、显示直方图。直方图用来显示整幅图像或选定ROI区域像素灰度级的分布情况。其横坐标表示图像的灰度级，纵坐标表示每个灰度级对应的像素个数。</w:t>
            </w:r>
          </w:p>
        </w:tc>
      </w:tr>
      <w:tr w14:paraId="5E2F51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E1849BA">
            <w:pPr>
              <w:pStyle w:val="14"/>
              <w:ind w:firstLine="0"/>
              <w:jc w:val="center"/>
              <w:rPr>
                <w:rFonts w:hint="eastAsia" w:ascii="宋体" w:hAnsi="宋体" w:eastAsia="宋体" w:cs="宋体"/>
                <w:b/>
                <w:bCs/>
                <w:sz w:val="21"/>
                <w:szCs w:val="21"/>
              </w:rPr>
            </w:pPr>
          </w:p>
        </w:tc>
        <w:tc>
          <w:tcPr>
            <w:tcW w:w="656" w:type="dxa"/>
            <w:vAlign w:val="center"/>
          </w:tcPr>
          <w:p w14:paraId="646011A1">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42</w:t>
            </w:r>
          </w:p>
        </w:tc>
        <w:tc>
          <w:tcPr>
            <w:tcW w:w="7369" w:type="dxa"/>
            <w:vAlign w:val="center"/>
          </w:tcPr>
          <w:p w14:paraId="3CEAF9FF">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3．高级设置：所有设置在一个窗口完成。</w:t>
            </w:r>
          </w:p>
        </w:tc>
      </w:tr>
      <w:tr w14:paraId="32364A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75DE81C">
            <w:pPr>
              <w:pStyle w:val="14"/>
              <w:ind w:firstLine="0"/>
              <w:jc w:val="center"/>
              <w:rPr>
                <w:rFonts w:hint="eastAsia" w:ascii="宋体" w:hAnsi="宋体" w:eastAsia="宋体" w:cs="宋体"/>
                <w:b/>
                <w:bCs/>
                <w:sz w:val="21"/>
                <w:szCs w:val="21"/>
              </w:rPr>
            </w:pPr>
          </w:p>
        </w:tc>
        <w:tc>
          <w:tcPr>
            <w:tcW w:w="656" w:type="dxa"/>
            <w:vAlign w:val="center"/>
          </w:tcPr>
          <w:p w14:paraId="217600FE">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43</w:t>
            </w:r>
          </w:p>
        </w:tc>
        <w:tc>
          <w:tcPr>
            <w:tcW w:w="7369" w:type="dxa"/>
            <w:vAlign w:val="center"/>
          </w:tcPr>
          <w:p w14:paraId="66AC82DB">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1）启用滤波。可以选择的滤波有以下几种：反转、灰值化、浮雕、红色、绿色、红色反选、绿色反选、蓝色反选。</w:t>
            </w:r>
          </w:p>
        </w:tc>
      </w:tr>
      <w:tr w14:paraId="60C8B9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E6CF900">
            <w:pPr>
              <w:pStyle w:val="14"/>
              <w:ind w:firstLine="0"/>
              <w:jc w:val="center"/>
              <w:rPr>
                <w:rFonts w:hint="eastAsia" w:ascii="宋体" w:hAnsi="宋体" w:eastAsia="宋体" w:cs="宋体"/>
                <w:b/>
                <w:bCs/>
                <w:sz w:val="21"/>
                <w:szCs w:val="21"/>
              </w:rPr>
            </w:pPr>
          </w:p>
        </w:tc>
        <w:tc>
          <w:tcPr>
            <w:tcW w:w="656" w:type="dxa"/>
            <w:vAlign w:val="center"/>
          </w:tcPr>
          <w:p w14:paraId="796922BF">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44</w:t>
            </w:r>
          </w:p>
        </w:tc>
        <w:tc>
          <w:tcPr>
            <w:tcW w:w="7369" w:type="dxa"/>
            <w:vAlign w:val="center"/>
          </w:tcPr>
          <w:p w14:paraId="1041CA68">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2）边缘检测、调节滑动条来改变检测边缘的灵敏度。</w:t>
            </w:r>
          </w:p>
        </w:tc>
      </w:tr>
      <w:tr w14:paraId="267D4A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7014B9E">
            <w:pPr>
              <w:pStyle w:val="14"/>
              <w:ind w:firstLine="0"/>
              <w:jc w:val="center"/>
              <w:rPr>
                <w:rFonts w:hint="eastAsia" w:ascii="宋体" w:hAnsi="宋体" w:eastAsia="宋体" w:cs="宋体"/>
                <w:b/>
                <w:bCs/>
                <w:sz w:val="21"/>
                <w:szCs w:val="21"/>
              </w:rPr>
            </w:pPr>
          </w:p>
        </w:tc>
        <w:tc>
          <w:tcPr>
            <w:tcW w:w="656" w:type="dxa"/>
            <w:vAlign w:val="center"/>
          </w:tcPr>
          <w:p w14:paraId="31193FD3">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45</w:t>
            </w:r>
          </w:p>
        </w:tc>
        <w:tc>
          <w:tcPr>
            <w:tcW w:w="7369" w:type="dxa"/>
            <w:vAlign w:val="center"/>
          </w:tcPr>
          <w:p w14:paraId="12ACCF71">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3）锐化处理：过调整滑动条来调节锐化值。</w:t>
            </w:r>
          </w:p>
        </w:tc>
      </w:tr>
      <w:tr w14:paraId="0DEC76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7F4BB32">
            <w:pPr>
              <w:pStyle w:val="14"/>
              <w:ind w:firstLine="0"/>
              <w:jc w:val="center"/>
              <w:rPr>
                <w:rFonts w:hint="eastAsia" w:ascii="宋体" w:hAnsi="宋体" w:eastAsia="宋体" w:cs="宋体"/>
                <w:b/>
                <w:bCs/>
                <w:sz w:val="21"/>
                <w:szCs w:val="21"/>
              </w:rPr>
            </w:pPr>
          </w:p>
        </w:tc>
        <w:tc>
          <w:tcPr>
            <w:tcW w:w="656" w:type="dxa"/>
            <w:vAlign w:val="center"/>
          </w:tcPr>
          <w:p w14:paraId="10F1E0E5">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46</w:t>
            </w:r>
          </w:p>
        </w:tc>
        <w:tc>
          <w:tcPr>
            <w:tcW w:w="7369" w:type="dxa"/>
            <w:vAlign w:val="center"/>
          </w:tcPr>
          <w:p w14:paraId="5BAEE18D">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4）去除噪声：有1-4种级别可选。</w:t>
            </w:r>
          </w:p>
        </w:tc>
      </w:tr>
      <w:tr w14:paraId="1692B4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852C5B1">
            <w:pPr>
              <w:pStyle w:val="14"/>
              <w:ind w:firstLine="0"/>
              <w:jc w:val="center"/>
              <w:rPr>
                <w:rFonts w:hint="eastAsia" w:ascii="宋体" w:hAnsi="宋体" w:eastAsia="宋体" w:cs="宋体"/>
                <w:b/>
                <w:bCs/>
                <w:sz w:val="21"/>
                <w:szCs w:val="21"/>
              </w:rPr>
            </w:pPr>
          </w:p>
        </w:tc>
        <w:tc>
          <w:tcPr>
            <w:tcW w:w="656" w:type="dxa"/>
            <w:vAlign w:val="center"/>
          </w:tcPr>
          <w:p w14:paraId="6F0DBB3C">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47</w:t>
            </w:r>
          </w:p>
        </w:tc>
        <w:tc>
          <w:tcPr>
            <w:tcW w:w="7369" w:type="dxa"/>
            <w:vAlign w:val="center"/>
          </w:tcPr>
          <w:p w14:paraId="1BA1268B">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5）网格、十字准线、比例尺、ROI边框属性、椭圆ROI。</w:t>
            </w:r>
          </w:p>
        </w:tc>
      </w:tr>
      <w:tr w14:paraId="481DD4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65BF60E">
            <w:pPr>
              <w:pStyle w:val="14"/>
              <w:ind w:firstLine="0"/>
              <w:jc w:val="center"/>
              <w:rPr>
                <w:rFonts w:hint="eastAsia" w:ascii="宋体" w:hAnsi="宋体" w:eastAsia="宋体" w:cs="宋体"/>
                <w:b/>
                <w:bCs/>
                <w:sz w:val="21"/>
                <w:szCs w:val="21"/>
              </w:rPr>
            </w:pPr>
          </w:p>
        </w:tc>
        <w:tc>
          <w:tcPr>
            <w:tcW w:w="656" w:type="dxa"/>
            <w:vAlign w:val="center"/>
          </w:tcPr>
          <w:p w14:paraId="6C977CC1">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48</w:t>
            </w:r>
          </w:p>
        </w:tc>
        <w:tc>
          <w:tcPr>
            <w:tcW w:w="7369" w:type="dxa"/>
            <w:vAlign w:val="center"/>
          </w:tcPr>
          <w:p w14:paraId="7E602060">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6）校准、校准标定表。</w:t>
            </w:r>
          </w:p>
        </w:tc>
      </w:tr>
      <w:tr w14:paraId="6C5DD7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E6CE559">
            <w:pPr>
              <w:pStyle w:val="14"/>
              <w:ind w:firstLine="0"/>
              <w:jc w:val="center"/>
              <w:rPr>
                <w:rFonts w:hint="eastAsia" w:ascii="宋体" w:hAnsi="宋体" w:eastAsia="宋体" w:cs="宋体"/>
                <w:b/>
                <w:bCs/>
                <w:sz w:val="21"/>
                <w:szCs w:val="21"/>
              </w:rPr>
            </w:pPr>
            <w:r>
              <w:rPr>
                <w:rFonts w:hint="eastAsia" w:ascii="宋体" w:hAnsi="宋体" w:eastAsia="宋体" w:cs="宋体"/>
                <w:i w:val="0"/>
                <w:iCs w:val="0"/>
                <w:color w:val="000000"/>
                <w:kern w:val="0"/>
                <w:sz w:val="21"/>
                <w:szCs w:val="21"/>
                <w:u w:val="none"/>
                <w:lang w:val="en-US" w:eastAsia="zh-CN" w:bidi="ar"/>
              </w:rPr>
              <w:t>▲</w:t>
            </w:r>
          </w:p>
        </w:tc>
        <w:tc>
          <w:tcPr>
            <w:tcW w:w="656" w:type="dxa"/>
            <w:vAlign w:val="center"/>
          </w:tcPr>
          <w:p w14:paraId="22F82C58">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49</w:t>
            </w:r>
          </w:p>
        </w:tc>
        <w:tc>
          <w:tcPr>
            <w:tcW w:w="7369" w:type="dxa"/>
            <w:vAlign w:val="center"/>
          </w:tcPr>
          <w:p w14:paraId="28F62DB4">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一键图像校正：预设至少针对3种不同显微镜设备、切片的参数值，方便不会调节图像参数的用户。切片放置完毕后，选择对应切片类型或者显微镜设备，点击一键图像校正按钮。图像参数会自动调节成预设的值。（提供软件截图证明加盖投标人公章）。</w:t>
            </w:r>
          </w:p>
        </w:tc>
      </w:tr>
      <w:tr w14:paraId="4588C1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675E1320">
            <w:pPr>
              <w:pStyle w:val="14"/>
              <w:ind w:firstLine="0"/>
              <w:jc w:val="center"/>
              <w:rPr>
                <w:rFonts w:hint="eastAsia"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7C4489CE">
            <w:pPr>
              <w:spacing w:line="360" w:lineRule="auto"/>
              <w:jc w:val="left"/>
              <w:rPr>
                <w:rFonts w:hint="eastAsia" w:ascii="宋体" w:hAnsi="宋体" w:eastAsia="宋体" w:cs="宋体"/>
                <w:color w:val="000000" w:themeColor="text1"/>
                <w:kern w:val="0"/>
                <w:sz w:val="21"/>
                <w:szCs w:val="21"/>
                <w:lang w:val="zh-CN" w:bidi="zh-CN"/>
                <w14:textFill>
                  <w14:solidFill>
                    <w14:schemeClr w14:val="tx1"/>
                  </w14:solidFill>
                </w14:textFill>
              </w:rPr>
            </w:pPr>
            <w:r>
              <w:rPr>
                <w:rFonts w:hint="eastAsia" w:ascii="宋体" w:hAnsi="宋体" w:eastAsia="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2C4D8E25">
            <w:pPr>
              <w:spacing w:line="360" w:lineRule="auto"/>
              <w:jc w:val="left"/>
              <w:rPr>
                <w:rFonts w:hint="eastAsia" w:ascii="宋体" w:hAnsi="宋体" w:eastAsia="宋体" w:cs="宋体"/>
                <w:sz w:val="21"/>
                <w:szCs w:val="21"/>
              </w:rPr>
            </w:pPr>
            <w:r>
              <w:rPr>
                <w:rFonts w:hint="eastAsia" w:ascii="宋体" w:hAnsi="宋体" w:eastAsia="宋体" w:cs="宋体"/>
                <w:color w:val="000000" w:themeColor="text1"/>
                <w:sz w:val="21"/>
                <w:szCs w:val="21"/>
                <w14:textFill>
                  <w14:solidFill>
                    <w14:schemeClr w14:val="tx1"/>
                  </w14:solidFill>
                </w14:textFill>
              </w:rPr>
              <w:t>打</w:t>
            </w:r>
            <w:r>
              <w:rPr>
                <w:rFonts w:hint="eastAsia" w:ascii="宋体" w:hAnsi="宋体" w:eastAsia="宋体" w:cs="宋体"/>
                <w:color w:val="000000" w:themeColor="text1"/>
                <w:sz w:val="21"/>
                <w:szCs w:val="21"/>
                <w:lang w:bidi="en-US"/>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7B559012">
      <w:pPr>
        <w:rPr>
          <w:rFonts w:hint="eastAsia" w:ascii="宋体" w:hAnsi="宋体" w:cs="宋体" w:eastAsiaTheme="minorEastAsia"/>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三</w:t>
      </w:r>
      <w:r>
        <w:rPr>
          <w:rFonts w:hint="eastAsia" w:ascii="宋体" w:hAnsi="宋体" w:cs="宋体"/>
          <w:b/>
          <w:bCs/>
          <w:sz w:val="24"/>
          <w:szCs w:val="32"/>
        </w:rPr>
        <w:t>：无线</w:t>
      </w:r>
      <w:r>
        <w:rPr>
          <w:rFonts w:hint="eastAsia" w:ascii="宋体" w:hAnsi="宋体" w:cs="宋体"/>
          <w:b/>
          <w:bCs/>
          <w:sz w:val="24"/>
          <w:szCs w:val="32"/>
          <w:lang w:eastAsia="zh-CN"/>
        </w:rPr>
        <w:t>中继器</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66BFD2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CA44D7B">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4A19B8D6">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41CC6BFA">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595F2A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5447FED5">
            <w:pPr>
              <w:pStyle w:val="14"/>
              <w:ind w:firstLine="0"/>
              <w:jc w:val="center"/>
              <w:rPr>
                <w:rFonts w:ascii="宋体" w:hAnsi="宋体" w:eastAsia="宋体" w:cs="宋体"/>
                <w:b/>
                <w:bCs/>
                <w:sz w:val="21"/>
                <w:szCs w:val="21"/>
              </w:rPr>
            </w:pPr>
          </w:p>
        </w:tc>
        <w:tc>
          <w:tcPr>
            <w:tcW w:w="656" w:type="dxa"/>
            <w:vAlign w:val="center"/>
          </w:tcPr>
          <w:p w14:paraId="35E24A70">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1</w:t>
            </w:r>
          </w:p>
        </w:tc>
        <w:tc>
          <w:tcPr>
            <w:tcW w:w="7369" w:type="dxa"/>
            <w:vAlign w:val="center"/>
          </w:tcPr>
          <w:p w14:paraId="4CCEA75D">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1.企业级双频路由器：采用无线技术，支持2.4GHz和5.0GHz双频并发，无线速率</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2"/>
                <w:szCs w:val="22"/>
                <w:u w:val="none"/>
                <w:lang w:val="en-US" w:eastAsia="zh-CN" w:bidi="ar"/>
              </w:rPr>
              <w:t>2533Mbps，单台服务用户数</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2"/>
                <w:szCs w:val="22"/>
                <w:u w:val="none"/>
                <w:lang w:val="en-US" w:eastAsia="zh-CN" w:bidi="ar"/>
              </w:rPr>
              <w:t>50（2.4GHz）和</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2"/>
                <w:szCs w:val="22"/>
                <w:u w:val="none"/>
                <w:lang w:val="en-US" w:eastAsia="zh-CN" w:bidi="ar"/>
              </w:rPr>
              <w:t>100（5.0GHz）；</w:t>
            </w:r>
          </w:p>
        </w:tc>
      </w:tr>
      <w:tr w14:paraId="2AA41A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2252630">
            <w:pPr>
              <w:pStyle w:val="14"/>
              <w:ind w:firstLine="0"/>
              <w:jc w:val="center"/>
              <w:rPr>
                <w:rFonts w:ascii="宋体" w:hAnsi="宋体" w:eastAsia="宋体" w:cs="宋体"/>
                <w:b/>
                <w:bCs/>
                <w:sz w:val="21"/>
                <w:szCs w:val="21"/>
              </w:rPr>
            </w:pPr>
          </w:p>
        </w:tc>
        <w:tc>
          <w:tcPr>
            <w:tcW w:w="656" w:type="dxa"/>
            <w:vAlign w:val="center"/>
          </w:tcPr>
          <w:p w14:paraId="21E1D563">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2</w:t>
            </w:r>
          </w:p>
        </w:tc>
        <w:tc>
          <w:tcPr>
            <w:tcW w:w="7369" w:type="dxa"/>
            <w:vAlign w:val="center"/>
          </w:tcPr>
          <w:p w14:paraId="23435F59">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2"/>
                <w:szCs w:val="22"/>
                <w:u w:val="none"/>
                <w:lang w:val="en-US" w:eastAsia="zh-CN" w:bidi="ar"/>
              </w:rPr>
              <w:t>2.支持PPTP,L2TP,L2TP over IPSec等多种VPN客户端模式；</w:t>
            </w:r>
          </w:p>
        </w:tc>
      </w:tr>
      <w:tr w14:paraId="720173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E797866">
            <w:pPr>
              <w:pStyle w:val="14"/>
              <w:ind w:firstLine="0"/>
              <w:jc w:val="center"/>
              <w:rPr>
                <w:rFonts w:ascii="宋体" w:hAnsi="宋体" w:eastAsia="宋体" w:cs="宋体"/>
                <w:b/>
                <w:bCs/>
                <w:sz w:val="21"/>
                <w:szCs w:val="21"/>
              </w:rPr>
            </w:pPr>
          </w:p>
        </w:tc>
        <w:tc>
          <w:tcPr>
            <w:tcW w:w="656" w:type="dxa"/>
            <w:vAlign w:val="center"/>
          </w:tcPr>
          <w:p w14:paraId="3F2962CE">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7369" w:type="dxa"/>
            <w:vAlign w:val="center"/>
          </w:tcPr>
          <w:p w14:paraId="3D893B25">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2"/>
                <w:szCs w:val="22"/>
                <w:u w:val="none"/>
                <w:lang w:val="en-US" w:eastAsia="zh-CN" w:bidi="ar"/>
              </w:rPr>
              <w:t>3.采用</w:t>
            </w:r>
            <w:r>
              <w:rPr>
                <w:rFonts w:hint="eastAsia" w:ascii="宋体" w:hAnsi="宋体" w:eastAsia="宋体" w:cs="宋体"/>
                <w:color w:val="000000"/>
                <w:kern w:val="0"/>
                <w:sz w:val="22"/>
                <w:szCs w:val="22"/>
                <w:u w:val="none"/>
                <w:lang w:bidi="ar"/>
              </w:rPr>
              <w:t xml:space="preserve">Wi-Fi </w:t>
            </w:r>
            <w:r>
              <w:rPr>
                <w:rFonts w:hint="eastAsia" w:ascii="宋体" w:hAnsi="宋体" w:eastAsia="宋体" w:cs="宋体"/>
                <w:color w:val="000000"/>
                <w:kern w:val="0"/>
                <w:sz w:val="22"/>
                <w:szCs w:val="22"/>
                <w:u w:val="none"/>
                <w:lang w:eastAsia="zh-CN" w:bidi="ar"/>
              </w:rPr>
              <w:t>6或以上</w:t>
            </w:r>
            <w:r>
              <w:rPr>
                <w:rFonts w:hint="eastAsia" w:ascii="宋体" w:hAnsi="宋体" w:eastAsia="宋体" w:cs="宋体"/>
                <w:i w:val="0"/>
                <w:iCs w:val="0"/>
                <w:color w:val="000000"/>
                <w:kern w:val="0"/>
                <w:sz w:val="22"/>
                <w:szCs w:val="22"/>
                <w:u w:val="none"/>
                <w:lang w:val="en-US" w:eastAsia="zh-CN" w:bidi="ar"/>
              </w:rPr>
              <w:t>代际主流无线技术；</w:t>
            </w:r>
          </w:p>
        </w:tc>
      </w:tr>
      <w:tr w14:paraId="1A9F66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86EB833">
            <w:pPr>
              <w:pStyle w:val="14"/>
              <w:ind w:firstLine="0"/>
              <w:jc w:val="center"/>
              <w:rPr>
                <w:rFonts w:ascii="宋体" w:hAnsi="宋体" w:eastAsia="宋体" w:cs="宋体"/>
                <w:b/>
                <w:bCs/>
                <w:sz w:val="21"/>
                <w:szCs w:val="21"/>
              </w:rPr>
            </w:pPr>
          </w:p>
        </w:tc>
        <w:tc>
          <w:tcPr>
            <w:tcW w:w="656" w:type="dxa"/>
            <w:vAlign w:val="center"/>
          </w:tcPr>
          <w:p w14:paraId="41755B80">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4</w:t>
            </w:r>
          </w:p>
        </w:tc>
        <w:tc>
          <w:tcPr>
            <w:tcW w:w="7369" w:type="dxa"/>
            <w:vAlign w:val="center"/>
          </w:tcPr>
          <w:p w14:paraId="30B0FD0C">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4.具备行为管理功能。</w:t>
            </w:r>
          </w:p>
        </w:tc>
      </w:tr>
      <w:tr w14:paraId="386C99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4D60838B">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452C9E41">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7F42CAD2">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77F6970A">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四</w:t>
      </w:r>
      <w:r>
        <w:rPr>
          <w:rFonts w:hint="eastAsia" w:ascii="宋体" w:hAnsi="宋体" w:cs="宋体"/>
          <w:b/>
          <w:bCs/>
          <w:sz w:val="24"/>
          <w:szCs w:val="32"/>
        </w:rPr>
        <w:t>：解剖镜</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13C66D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C291177">
            <w:pPr>
              <w:pStyle w:val="11"/>
              <w:numPr>
                <w:ilvl w:val="0"/>
                <w:numId w:val="0"/>
              </w:numPr>
              <w:spacing w:beforeLines="50" w:afterLines="50"/>
              <w:jc w:val="center"/>
              <w:rPr>
                <w:rFonts w:hint="eastAsia" w:ascii="宋体" w:hAnsi="宋体" w:eastAsia="宋体" w:cs="宋体"/>
                <w:b/>
                <w:bCs/>
                <w:sz w:val="21"/>
                <w:szCs w:val="21"/>
              </w:rPr>
            </w:pPr>
            <w:r>
              <w:rPr>
                <w:rFonts w:hint="eastAsia" w:ascii="宋体" w:hAnsi="宋体" w:eastAsia="宋体" w:cs="宋体"/>
                <w:b/>
                <w:bCs/>
                <w:sz w:val="21"/>
                <w:szCs w:val="21"/>
              </w:rPr>
              <w:t>参数性质</w:t>
            </w:r>
          </w:p>
        </w:tc>
        <w:tc>
          <w:tcPr>
            <w:tcW w:w="656" w:type="dxa"/>
            <w:vAlign w:val="center"/>
          </w:tcPr>
          <w:p w14:paraId="3A0AC145">
            <w:pPr>
              <w:pStyle w:val="11"/>
              <w:numPr>
                <w:ilvl w:val="0"/>
                <w:numId w:val="0"/>
              </w:numPr>
              <w:spacing w:beforeLines="50" w:afterLines="50"/>
              <w:jc w:val="center"/>
              <w:rPr>
                <w:rFonts w:hint="eastAsia" w:ascii="宋体" w:hAnsi="宋体" w:eastAsia="宋体" w:cs="宋体"/>
                <w:b/>
                <w:bCs/>
                <w:sz w:val="21"/>
                <w:szCs w:val="21"/>
              </w:rPr>
            </w:pPr>
            <w:r>
              <w:rPr>
                <w:rFonts w:hint="eastAsia" w:ascii="宋体" w:hAnsi="宋体" w:eastAsia="宋体" w:cs="宋体"/>
                <w:b/>
                <w:bCs/>
                <w:sz w:val="21"/>
                <w:szCs w:val="21"/>
              </w:rPr>
              <w:t>序号</w:t>
            </w:r>
          </w:p>
        </w:tc>
        <w:tc>
          <w:tcPr>
            <w:tcW w:w="7369" w:type="dxa"/>
            <w:vAlign w:val="center"/>
          </w:tcPr>
          <w:p w14:paraId="3D9ABEEF">
            <w:pPr>
              <w:pStyle w:val="11"/>
              <w:numPr>
                <w:ilvl w:val="0"/>
                <w:numId w:val="0"/>
              </w:numPr>
              <w:spacing w:beforeLines="50" w:afterLines="50"/>
              <w:jc w:val="center"/>
              <w:rPr>
                <w:rFonts w:hint="eastAsia" w:ascii="宋体" w:hAnsi="宋体" w:eastAsia="宋体" w:cs="宋体"/>
                <w:b/>
                <w:bCs/>
                <w:sz w:val="21"/>
                <w:szCs w:val="21"/>
              </w:rPr>
            </w:pPr>
            <w:r>
              <w:rPr>
                <w:rFonts w:hint="eastAsia" w:ascii="宋体" w:hAnsi="宋体" w:eastAsia="宋体" w:cs="宋体"/>
                <w:b/>
                <w:bCs/>
                <w:sz w:val="21"/>
                <w:szCs w:val="21"/>
              </w:rPr>
              <w:t>具体技术（参数）要求</w:t>
            </w:r>
          </w:p>
        </w:tc>
      </w:tr>
      <w:tr w14:paraId="34E9BB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563195EB">
            <w:pPr>
              <w:pStyle w:val="14"/>
              <w:ind w:firstLine="0"/>
              <w:jc w:val="center"/>
              <w:rPr>
                <w:rFonts w:hint="eastAsia" w:ascii="宋体" w:hAnsi="宋体" w:eastAsia="宋体" w:cs="宋体"/>
                <w:b/>
                <w:bCs/>
                <w:sz w:val="21"/>
                <w:szCs w:val="21"/>
              </w:rPr>
            </w:pPr>
          </w:p>
        </w:tc>
        <w:tc>
          <w:tcPr>
            <w:tcW w:w="656" w:type="dxa"/>
            <w:vAlign w:val="center"/>
          </w:tcPr>
          <w:p w14:paraId="11E7CFF3">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w:t>
            </w:r>
          </w:p>
        </w:tc>
        <w:tc>
          <w:tcPr>
            <w:tcW w:w="7369" w:type="dxa"/>
            <w:vAlign w:val="center"/>
          </w:tcPr>
          <w:p w14:paraId="55FA60AD">
            <w:pPr>
              <w:keepNext w:val="0"/>
              <w:keepLines w:val="0"/>
              <w:widowControl/>
              <w:suppressLineNumbers w:val="0"/>
              <w:jc w:val="left"/>
              <w:textAlignment w:val="center"/>
              <w:rPr>
                <w:rFonts w:hint="eastAsia" w:ascii="宋体" w:hAnsi="宋体" w:eastAsia="宋体" w:cs="宋体"/>
                <w:sz w:val="21"/>
                <w:szCs w:val="21"/>
              </w:rPr>
            </w:pPr>
            <w:r>
              <w:rPr>
                <w:rStyle w:val="17"/>
                <w:rFonts w:hint="eastAsia" w:ascii="宋体" w:hAnsi="宋体" w:eastAsia="宋体" w:cs="宋体"/>
                <w:sz w:val="21"/>
                <w:szCs w:val="21"/>
                <w:lang w:val="en-US" w:eastAsia="zh-CN" w:bidi="ar"/>
              </w:rPr>
              <w:t>1. 观察筒 45°倾斜，双目独立视度调节±5屈光度；瞳距调节48</w:t>
            </w:r>
            <w:r>
              <w:rPr>
                <w:rStyle w:val="18"/>
                <w:rFonts w:hint="eastAsia" w:ascii="宋体" w:hAnsi="宋体" w:eastAsia="宋体" w:cs="宋体"/>
                <w:sz w:val="21"/>
                <w:szCs w:val="21"/>
                <w:lang w:val="en-US" w:eastAsia="zh-CN" w:bidi="ar"/>
              </w:rPr>
              <w:noBreakHyphen/>
            </w:r>
            <w:r>
              <w:rPr>
                <w:rStyle w:val="17"/>
                <w:rFonts w:hint="eastAsia" w:ascii="宋体" w:hAnsi="宋体" w:eastAsia="宋体" w:cs="宋体"/>
                <w:sz w:val="21"/>
                <w:szCs w:val="21"/>
                <w:lang w:val="en-US" w:eastAsia="zh-CN" w:bidi="ar"/>
              </w:rPr>
              <w:t>75mm；双目镜与目镜紧密设计，倒置显微镜目镜不会松动脱落，标配护眼罩一对。</w:t>
            </w:r>
          </w:p>
        </w:tc>
      </w:tr>
      <w:tr w14:paraId="2DA6EF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7EEEBA8">
            <w:pPr>
              <w:pStyle w:val="14"/>
              <w:ind w:firstLine="0"/>
              <w:jc w:val="center"/>
              <w:rPr>
                <w:rFonts w:hint="eastAsia" w:ascii="宋体" w:hAnsi="宋体" w:eastAsia="宋体" w:cs="宋体"/>
                <w:b/>
                <w:bCs/>
                <w:sz w:val="21"/>
                <w:szCs w:val="21"/>
              </w:rPr>
            </w:pPr>
            <w:r>
              <w:rPr>
                <w:rFonts w:hint="eastAsia" w:ascii="宋体" w:hAnsi="宋体" w:eastAsia="宋体" w:cs="宋体"/>
                <w:i w:val="0"/>
                <w:iCs w:val="0"/>
                <w:color w:val="000000"/>
                <w:kern w:val="0"/>
                <w:sz w:val="21"/>
                <w:szCs w:val="21"/>
                <w:u w:val="none"/>
                <w:lang w:val="en-US" w:eastAsia="zh-CN" w:bidi="ar"/>
              </w:rPr>
              <w:t>▲</w:t>
            </w:r>
          </w:p>
        </w:tc>
        <w:tc>
          <w:tcPr>
            <w:tcW w:w="656" w:type="dxa"/>
            <w:vAlign w:val="center"/>
          </w:tcPr>
          <w:p w14:paraId="68B30158">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w:t>
            </w:r>
          </w:p>
        </w:tc>
        <w:tc>
          <w:tcPr>
            <w:tcW w:w="7369" w:type="dxa"/>
            <w:vAlign w:val="center"/>
          </w:tcPr>
          <w:p w14:paraId="535526D9">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1"/>
                <w:szCs w:val="21"/>
                <w:u w:val="none"/>
                <w:lang w:val="en-US" w:eastAsia="zh-CN" w:bidi="ar"/>
              </w:rPr>
              <w:t>2. ▲目镜：广角 ESD 高眼点目镜 满足或优于WF10×/23mm；标配放大倍率 7.5×时，视场直径≥30.5mm；最大 100× 时，视场直径≥2.6mm。</w:t>
            </w:r>
          </w:p>
        </w:tc>
      </w:tr>
      <w:tr w14:paraId="2834F6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504847C">
            <w:pPr>
              <w:pStyle w:val="14"/>
              <w:ind w:firstLine="0"/>
              <w:jc w:val="center"/>
              <w:rPr>
                <w:rFonts w:hint="eastAsia" w:ascii="宋体" w:hAnsi="宋体" w:eastAsia="宋体" w:cs="宋体"/>
                <w:b/>
                <w:bCs/>
                <w:sz w:val="21"/>
                <w:szCs w:val="21"/>
              </w:rPr>
            </w:pPr>
            <w:r>
              <w:rPr>
                <w:rFonts w:hint="eastAsia" w:ascii="宋体" w:hAnsi="宋体" w:eastAsia="宋体" w:cs="宋体"/>
                <w:i w:val="0"/>
                <w:iCs w:val="0"/>
                <w:color w:val="000000"/>
                <w:kern w:val="0"/>
                <w:sz w:val="21"/>
                <w:szCs w:val="21"/>
                <w:u w:val="none"/>
                <w:lang w:val="en-US" w:eastAsia="zh-CN" w:bidi="ar"/>
              </w:rPr>
              <w:t>▲</w:t>
            </w:r>
          </w:p>
        </w:tc>
        <w:tc>
          <w:tcPr>
            <w:tcW w:w="656" w:type="dxa"/>
            <w:vAlign w:val="center"/>
          </w:tcPr>
          <w:p w14:paraId="392CFCF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7369" w:type="dxa"/>
            <w:vAlign w:val="center"/>
          </w:tcPr>
          <w:p w14:paraId="4D6661F8">
            <w:pPr>
              <w:keepNext w:val="0"/>
              <w:keepLines w:val="0"/>
              <w:widowControl/>
              <w:suppressLineNumbers w:val="0"/>
              <w:jc w:val="left"/>
              <w:textAlignment w:val="center"/>
              <w:rPr>
                <w:rFonts w:hint="eastAsia" w:ascii="宋体" w:hAnsi="宋体" w:eastAsia="宋体" w:cs="宋体"/>
                <w:color w:val="auto"/>
                <w:sz w:val="21"/>
                <w:szCs w:val="21"/>
              </w:rPr>
            </w:pPr>
            <w:r>
              <w:rPr>
                <w:rStyle w:val="17"/>
                <w:rFonts w:hint="eastAsia" w:ascii="宋体" w:hAnsi="宋体" w:eastAsia="宋体" w:cs="宋体"/>
                <w:sz w:val="21"/>
                <w:szCs w:val="21"/>
                <w:lang w:val="en-US" w:eastAsia="zh-CN" w:bidi="ar"/>
              </w:rPr>
              <w:t>3. ▲主机变倍比≥6.7:1，变倍范围 0.75X</w:t>
            </w:r>
            <w:r>
              <w:rPr>
                <w:rStyle w:val="18"/>
                <w:rFonts w:hint="eastAsia" w:ascii="宋体" w:hAnsi="宋体" w:eastAsia="宋体" w:cs="宋体"/>
                <w:sz w:val="21"/>
                <w:szCs w:val="21"/>
                <w:lang w:val="en-US" w:eastAsia="zh-CN" w:bidi="ar"/>
              </w:rPr>
              <w:noBreakHyphen/>
            </w:r>
            <w:r>
              <w:rPr>
                <w:rStyle w:val="17"/>
                <w:rFonts w:hint="eastAsia" w:ascii="宋体" w:hAnsi="宋体" w:eastAsia="宋体" w:cs="宋体"/>
                <w:sz w:val="21"/>
                <w:szCs w:val="21"/>
                <w:lang w:val="en-US" w:eastAsia="zh-CN" w:bidi="ar"/>
              </w:rPr>
              <w:t>5.0X；双侧水平变倍手轮，整数档位带定位装置，支持盲操，整机防霉设计。</w:t>
            </w:r>
          </w:p>
        </w:tc>
      </w:tr>
      <w:tr w14:paraId="6DD5DB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5A85896">
            <w:pPr>
              <w:pStyle w:val="14"/>
              <w:ind w:firstLine="0"/>
              <w:jc w:val="center"/>
              <w:rPr>
                <w:rFonts w:hint="eastAsia" w:ascii="宋体" w:hAnsi="宋体" w:eastAsia="宋体" w:cs="宋体"/>
                <w:b/>
                <w:bCs/>
                <w:sz w:val="21"/>
                <w:szCs w:val="21"/>
              </w:rPr>
            </w:pPr>
          </w:p>
        </w:tc>
        <w:tc>
          <w:tcPr>
            <w:tcW w:w="656" w:type="dxa"/>
            <w:vAlign w:val="center"/>
          </w:tcPr>
          <w:p w14:paraId="6F52EE3C">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7369" w:type="dxa"/>
            <w:vAlign w:val="center"/>
          </w:tcPr>
          <w:p w14:paraId="41571DD2">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4. 标准配置工作距离 WD≥110mm；支持选配0.3X/0.5X/0.63X/0.75X/1.5X/2.0X 等多款 ESD 附加物镜，对应工作距离 ≥301mm、≥191.8mm、≥142.7mm、≥128.6mm、≥56.3mm、≥38.6mm。</w:t>
            </w:r>
          </w:p>
        </w:tc>
      </w:tr>
      <w:tr w14:paraId="01E976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DA6452D">
            <w:pPr>
              <w:pStyle w:val="14"/>
              <w:ind w:firstLine="0"/>
              <w:jc w:val="center"/>
              <w:rPr>
                <w:rFonts w:hint="eastAsia" w:ascii="宋体" w:hAnsi="宋体" w:eastAsia="宋体" w:cs="宋体"/>
                <w:b/>
                <w:bCs/>
                <w:sz w:val="21"/>
                <w:szCs w:val="21"/>
              </w:rPr>
            </w:pPr>
          </w:p>
        </w:tc>
        <w:tc>
          <w:tcPr>
            <w:tcW w:w="656" w:type="dxa"/>
            <w:vAlign w:val="center"/>
          </w:tcPr>
          <w:p w14:paraId="21F435F3">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5</w:t>
            </w:r>
          </w:p>
        </w:tc>
        <w:tc>
          <w:tcPr>
            <w:tcW w:w="7369" w:type="dxa"/>
            <w:vAlign w:val="center"/>
          </w:tcPr>
          <w:p w14:paraId="45E470EE">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5. ▲立柱式 ESD 防静电底座；调焦灵活稳定，物镜中心自动对准工作台，适配全部选配附加物镜。</w:t>
            </w:r>
          </w:p>
        </w:tc>
      </w:tr>
      <w:tr w14:paraId="18D486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2C0DE2F">
            <w:pPr>
              <w:pStyle w:val="14"/>
              <w:ind w:firstLine="0"/>
              <w:jc w:val="center"/>
              <w:rPr>
                <w:rFonts w:hint="eastAsia" w:ascii="宋体" w:hAnsi="宋体" w:eastAsia="宋体" w:cs="宋体"/>
                <w:b/>
                <w:bCs/>
                <w:sz w:val="21"/>
                <w:szCs w:val="21"/>
              </w:rPr>
            </w:pPr>
          </w:p>
        </w:tc>
        <w:tc>
          <w:tcPr>
            <w:tcW w:w="656" w:type="dxa"/>
            <w:vAlign w:val="center"/>
          </w:tcPr>
          <w:p w14:paraId="02777C5E">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6</w:t>
            </w:r>
          </w:p>
        </w:tc>
        <w:tc>
          <w:tcPr>
            <w:tcW w:w="7369" w:type="dxa"/>
            <w:vAlign w:val="center"/>
          </w:tcPr>
          <w:p w14:paraId="038A6BA0">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6. 托架直径≥76mm，锁定螺丝带塑料保护头；立柱安装尺寸≥32mm，调焦总行程≥50mm。</w:t>
            </w:r>
          </w:p>
        </w:tc>
      </w:tr>
      <w:tr w14:paraId="38F59B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CD7EC9A">
            <w:pPr>
              <w:pStyle w:val="14"/>
              <w:ind w:firstLine="0"/>
              <w:jc w:val="center"/>
              <w:rPr>
                <w:rFonts w:hint="eastAsia" w:ascii="宋体" w:hAnsi="宋体" w:eastAsia="宋体" w:cs="宋体"/>
                <w:b/>
                <w:bCs/>
                <w:sz w:val="21"/>
                <w:szCs w:val="21"/>
              </w:rPr>
            </w:pPr>
            <w:r>
              <w:rPr>
                <w:rFonts w:hint="eastAsia" w:ascii="宋体" w:hAnsi="宋体" w:eastAsia="宋体" w:cs="宋体"/>
                <w:i w:val="0"/>
                <w:iCs w:val="0"/>
                <w:color w:val="000000"/>
                <w:kern w:val="0"/>
                <w:sz w:val="21"/>
                <w:szCs w:val="21"/>
                <w:u w:val="none"/>
                <w:lang w:val="en-US" w:eastAsia="zh-CN" w:bidi="ar"/>
              </w:rPr>
              <w:t>▲</w:t>
            </w:r>
          </w:p>
        </w:tc>
        <w:tc>
          <w:tcPr>
            <w:tcW w:w="656" w:type="dxa"/>
            <w:vAlign w:val="center"/>
          </w:tcPr>
          <w:p w14:paraId="1C0B2291">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7</w:t>
            </w:r>
          </w:p>
        </w:tc>
        <w:tc>
          <w:tcPr>
            <w:tcW w:w="7369" w:type="dxa"/>
            <w:vAlign w:val="center"/>
          </w:tcPr>
          <w:p w14:paraId="16342CCC">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7. ▲照明配置：满足或优于3W LED 环形落射光源（亮度、角度可调）；内置 满足或优于3W LED 透射光源，采用 90° 折射反射板均匀出光，反射板角度可调，避免标本受热损伤。</w:t>
            </w:r>
          </w:p>
        </w:tc>
      </w:tr>
      <w:tr w14:paraId="3D1389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1BE7D4E">
            <w:pPr>
              <w:pStyle w:val="14"/>
              <w:ind w:firstLine="0"/>
              <w:jc w:val="center"/>
              <w:rPr>
                <w:rFonts w:hint="eastAsia" w:ascii="宋体" w:hAnsi="宋体" w:eastAsia="宋体" w:cs="宋体"/>
                <w:b/>
                <w:bCs/>
                <w:sz w:val="21"/>
                <w:szCs w:val="21"/>
              </w:rPr>
            </w:pPr>
          </w:p>
        </w:tc>
        <w:tc>
          <w:tcPr>
            <w:tcW w:w="656" w:type="dxa"/>
            <w:vAlign w:val="center"/>
          </w:tcPr>
          <w:p w14:paraId="230A9C2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7369" w:type="dxa"/>
            <w:vAlign w:val="center"/>
          </w:tcPr>
          <w:p w14:paraId="082C4D51">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 底座集成总电源开关、上下光源独立开关、亮度调节旋钮；上下光源可单独或同时开启。</w:t>
            </w:r>
          </w:p>
        </w:tc>
      </w:tr>
      <w:tr w14:paraId="727336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0946CB1">
            <w:pPr>
              <w:pStyle w:val="14"/>
              <w:ind w:firstLine="0"/>
              <w:jc w:val="center"/>
              <w:rPr>
                <w:rFonts w:hint="eastAsia" w:ascii="宋体" w:hAnsi="宋体" w:eastAsia="宋体" w:cs="宋体"/>
                <w:b/>
                <w:bCs/>
                <w:sz w:val="21"/>
                <w:szCs w:val="21"/>
              </w:rPr>
            </w:pPr>
          </w:p>
        </w:tc>
        <w:tc>
          <w:tcPr>
            <w:tcW w:w="656" w:type="dxa"/>
            <w:vAlign w:val="center"/>
          </w:tcPr>
          <w:p w14:paraId="5D81651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7369" w:type="dxa"/>
            <w:vAlign w:val="center"/>
          </w:tcPr>
          <w:p w14:paraId="7B326F91">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 立柱顶部配置 LED LAMP、12V OUTPUT 电源输出接头及线材。</w:t>
            </w:r>
          </w:p>
        </w:tc>
      </w:tr>
      <w:tr w14:paraId="10234B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AB891C0">
            <w:pPr>
              <w:pStyle w:val="14"/>
              <w:ind w:firstLine="0"/>
              <w:jc w:val="center"/>
              <w:rPr>
                <w:rFonts w:hint="eastAsia" w:ascii="宋体" w:hAnsi="宋体" w:eastAsia="宋体" w:cs="宋体"/>
                <w:b/>
                <w:bCs/>
                <w:sz w:val="21"/>
                <w:szCs w:val="21"/>
              </w:rPr>
            </w:pPr>
          </w:p>
        </w:tc>
        <w:tc>
          <w:tcPr>
            <w:tcW w:w="656" w:type="dxa"/>
            <w:vAlign w:val="center"/>
          </w:tcPr>
          <w:p w14:paraId="59C1DD7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7369" w:type="dxa"/>
            <w:vAlign w:val="center"/>
          </w:tcPr>
          <w:p w14:paraId="7A5A97F5">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Style w:val="17"/>
                <w:rFonts w:hint="eastAsia" w:ascii="宋体" w:hAnsi="宋体" w:eastAsia="宋体" w:cs="宋体"/>
                <w:sz w:val="21"/>
                <w:szCs w:val="21"/>
                <w:lang w:val="en-US" w:eastAsia="zh-CN" w:bidi="ar"/>
              </w:rPr>
              <w:t>10. 标准配置景深：0.13</w:t>
            </w:r>
            <w:r>
              <w:rPr>
                <w:rStyle w:val="18"/>
                <w:rFonts w:hint="eastAsia" w:ascii="宋体" w:hAnsi="宋体" w:eastAsia="宋体" w:cs="宋体"/>
                <w:sz w:val="21"/>
                <w:szCs w:val="21"/>
                <w:lang w:val="en-US" w:eastAsia="zh-CN" w:bidi="ar"/>
              </w:rPr>
              <w:noBreakHyphen/>
            </w:r>
            <w:r>
              <w:rPr>
                <w:rStyle w:val="17"/>
                <w:rFonts w:hint="eastAsia" w:ascii="宋体" w:hAnsi="宋体" w:eastAsia="宋体" w:cs="宋体"/>
                <w:sz w:val="21"/>
                <w:szCs w:val="21"/>
                <w:lang w:val="en-US" w:eastAsia="zh-CN" w:bidi="ar"/>
              </w:rPr>
              <w:t>2.42mm；系统最大放大倍率≥200X。</w:t>
            </w:r>
          </w:p>
        </w:tc>
      </w:tr>
      <w:tr w14:paraId="00E7DA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BC0D8EC">
            <w:pPr>
              <w:pStyle w:val="14"/>
              <w:ind w:firstLine="0"/>
              <w:jc w:val="center"/>
              <w:rPr>
                <w:rFonts w:hint="eastAsia" w:ascii="宋体" w:hAnsi="宋体" w:eastAsia="宋体" w:cs="宋体"/>
                <w:b/>
                <w:bCs/>
                <w:sz w:val="21"/>
                <w:szCs w:val="21"/>
              </w:rPr>
            </w:pPr>
          </w:p>
        </w:tc>
        <w:tc>
          <w:tcPr>
            <w:tcW w:w="656" w:type="dxa"/>
            <w:vAlign w:val="center"/>
          </w:tcPr>
          <w:p w14:paraId="158191C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w:t>
            </w:r>
          </w:p>
        </w:tc>
        <w:tc>
          <w:tcPr>
            <w:tcW w:w="7369" w:type="dxa"/>
            <w:vAlign w:val="center"/>
          </w:tcPr>
          <w:p w14:paraId="3FBD88E7">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 系统最大工作距离≥300mm；系统最大视场≥100mm。</w:t>
            </w:r>
          </w:p>
        </w:tc>
      </w:tr>
      <w:tr w14:paraId="77AF02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0DAF411">
            <w:pPr>
              <w:pStyle w:val="14"/>
              <w:ind w:firstLine="0"/>
              <w:jc w:val="center"/>
              <w:rPr>
                <w:rFonts w:hint="eastAsia" w:ascii="宋体" w:hAnsi="宋体" w:eastAsia="宋体" w:cs="宋体"/>
                <w:b/>
                <w:bCs/>
                <w:sz w:val="21"/>
                <w:szCs w:val="21"/>
              </w:rPr>
            </w:pPr>
          </w:p>
        </w:tc>
        <w:tc>
          <w:tcPr>
            <w:tcW w:w="656" w:type="dxa"/>
            <w:vAlign w:val="center"/>
          </w:tcPr>
          <w:p w14:paraId="6746EF1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w:t>
            </w:r>
          </w:p>
        </w:tc>
        <w:tc>
          <w:tcPr>
            <w:tcW w:w="7369" w:type="dxa"/>
            <w:vAlign w:val="center"/>
          </w:tcPr>
          <w:p w14:paraId="744216A9">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 配备黑白、透明两块可更换载物衬板；整机 AC100</w:t>
            </w:r>
            <w:r>
              <w:rPr>
                <w:rFonts w:hint="eastAsia" w:ascii="宋体" w:hAnsi="宋体" w:eastAsia="宋体" w:cs="宋体"/>
                <w:i w:val="0"/>
                <w:iCs w:val="0"/>
                <w:color w:val="000000"/>
                <w:kern w:val="0"/>
                <w:sz w:val="21"/>
                <w:szCs w:val="21"/>
                <w:u w:val="none"/>
                <w:lang w:val="en-US" w:eastAsia="zh-CN" w:bidi="ar"/>
              </w:rPr>
              <w:noBreakHyphen/>
            </w:r>
            <w:r>
              <w:rPr>
                <w:rFonts w:hint="eastAsia" w:ascii="宋体" w:hAnsi="宋体" w:eastAsia="宋体" w:cs="宋体"/>
                <w:i w:val="0"/>
                <w:iCs w:val="0"/>
                <w:color w:val="000000"/>
                <w:kern w:val="0"/>
                <w:sz w:val="21"/>
                <w:szCs w:val="21"/>
                <w:u w:val="none"/>
                <w:lang w:val="en-US" w:eastAsia="zh-CN" w:bidi="ar"/>
              </w:rPr>
              <w:t>240V 宽电压适配。</w:t>
            </w:r>
          </w:p>
        </w:tc>
      </w:tr>
      <w:tr w14:paraId="4A10CE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328977F">
            <w:pPr>
              <w:pStyle w:val="14"/>
              <w:ind w:firstLine="0"/>
              <w:jc w:val="center"/>
              <w:rPr>
                <w:rFonts w:hint="eastAsia" w:ascii="宋体" w:hAnsi="宋体" w:eastAsia="宋体" w:cs="宋体"/>
                <w:b/>
                <w:bCs/>
                <w:sz w:val="21"/>
                <w:szCs w:val="21"/>
              </w:rPr>
            </w:pPr>
          </w:p>
        </w:tc>
        <w:tc>
          <w:tcPr>
            <w:tcW w:w="656" w:type="dxa"/>
            <w:vAlign w:val="center"/>
          </w:tcPr>
          <w:p w14:paraId="0C1DE82A">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w:t>
            </w:r>
          </w:p>
        </w:tc>
        <w:tc>
          <w:tcPr>
            <w:tcW w:w="7369" w:type="dxa"/>
            <w:vAlign w:val="center"/>
          </w:tcPr>
          <w:p w14:paraId="3F6DE879">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 可选配目镜：12.5X/18 (ESD)、15X/16 (ESD)、20X/13 (ESD)、30X/8等。</w:t>
            </w:r>
          </w:p>
        </w:tc>
      </w:tr>
      <w:tr w14:paraId="74C50E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307DF46">
            <w:pPr>
              <w:pStyle w:val="14"/>
              <w:ind w:firstLine="0"/>
              <w:jc w:val="center"/>
              <w:rPr>
                <w:rFonts w:hint="eastAsia" w:ascii="宋体" w:hAnsi="宋体" w:eastAsia="宋体" w:cs="宋体"/>
                <w:b/>
                <w:bCs/>
                <w:sz w:val="21"/>
                <w:szCs w:val="21"/>
              </w:rPr>
            </w:pPr>
          </w:p>
        </w:tc>
        <w:tc>
          <w:tcPr>
            <w:tcW w:w="656" w:type="dxa"/>
            <w:vAlign w:val="center"/>
          </w:tcPr>
          <w:p w14:paraId="7D1919C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w:t>
            </w:r>
          </w:p>
        </w:tc>
        <w:tc>
          <w:tcPr>
            <w:tcW w:w="7369" w:type="dxa"/>
            <w:vAlign w:val="center"/>
          </w:tcPr>
          <w:p w14:paraId="4B420F55">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 整机为防静电 ESD 结构，适合教学长时间连续使用。</w:t>
            </w:r>
          </w:p>
        </w:tc>
      </w:tr>
      <w:tr w14:paraId="75DAEB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35C057F3">
            <w:pPr>
              <w:pStyle w:val="14"/>
              <w:ind w:firstLine="0"/>
              <w:jc w:val="center"/>
              <w:rPr>
                <w:rFonts w:hint="eastAsia"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26882E90">
            <w:pPr>
              <w:spacing w:line="360" w:lineRule="auto"/>
              <w:jc w:val="left"/>
              <w:rPr>
                <w:rFonts w:hint="eastAsia" w:ascii="宋体" w:hAnsi="宋体" w:eastAsia="宋体" w:cs="宋体"/>
                <w:color w:val="000000" w:themeColor="text1"/>
                <w:kern w:val="0"/>
                <w:sz w:val="21"/>
                <w:szCs w:val="21"/>
                <w:lang w:val="zh-CN" w:bidi="zh-CN"/>
                <w14:textFill>
                  <w14:solidFill>
                    <w14:schemeClr w14:val="tx1"/>
                  </w14:solidFill>
                </w14:textFill>
              </w:rPr>
            </w:pPr>
            <w:r>
              <w:rPr>
                <w:rFonts w:hint="eastAsia" w:ascii="宋体" w:hAnsi="宋体" w:eastAsia="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6F6B6CE2">
            <w:pPr>
              <w:spacing w:line="360" w:lineRule="auto"/>
              <w:jc w:val="left"/>
              <w:rPr>
                <w:rFonts w:hint="eastAsia" w:ascii="宋体" w:hAnsi="宋体" w:eastAsia="宋体" w:cs="宋体"/>
                <w:sz w:val="21"/>
                <w:szCs w:val="21"/>
              </w:rPr>
            </w:pPr>
            <w:r>
              <w:rPr>
                <w:rFonts w:hint="eastAsia" w:ascii="宋体" w:hAnsi="宋体" w:eastAsia="宋体" w:cs="宋体"/>
                <w:color w:val="000000" w:themeColor="text1"/>
                <w:sz w:val="21"/>
                <w:szCs w:val="21"/>
                <w14:textFill>
                  <w14:solidFill>
                    <w14:schemeClr w14:val="tx1"/>
                  </w14:solidFill>
                </w14:textFill>
              </w:rPr>
              <w:t>打</w:t>
            </w:r>
            <w:r>
              <w:rPr>
                <w:rFonts w:hint="eastAsia" w:ascii="宋体" w:hAnsi="宋体" w:eastAsia="宋体" w:cs="宋体"/>
                <w:color w:val="000000" w:themeColor="text1"/>
                <w:sz w:val="21"/>
                <w:szCs w:val="21"/>
                <w:lang w:bidi="en-US"/>
                <w14:textFill>
                  <w14:solidFill>
                    <w14:schemeClr w14:val="tx1"/>
                  </w14:solidFill>
                </w14:textFill>
              </w:rPr>
              <w:t>"▲</w:t>
            </w:r>
            <w:r>
              <w:rPr>
                <w:rFonts w:hint="eastAsia" w:ascii="宋体" w:hAnsi="宋体" w:eastAsia="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666E440B">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五</w:t>
      </w:r>
      <w:r>
        <w:rPr>
          <w:rFonts w:hint="eastAsia" w:ascii="宋体" w:hAnsi="宋体" w:cs="宋体"/>
          <w:b/>
          <w:bCs/>
          <w:sz w:val="24"/>
          <w:szCs w:val="32"/>
        </w:rPr>
        <w:t>：冷冻离心机</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4706A2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487" w:type="dxa"/>
            <w:vAlign w:val="center"/>
          </w:tcPr>
          <w:p w14:paraId="604E6271">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30D7BD80">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4419153B">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35745F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2A1CFC64">
            <w:pPr>
              <w:pStyle w:val="14"/>
              <w:ind w:firstLine="0"/>
              <w:jc w:val="center"/>
              <w:rPr>
                <w:rFonts w:ascii="宋体" w:hAnsi="宋体" w:eastAsia="宋体" w:cs="宋体"/>
                <w:b/>
                <w:bCs/>
                <w:sz w:val="21"/>
                <w:szCs w:val="21"/>
              </w:rPr>
            </w:pPr>
          </w:p>
        </w:tc>
        <w:tc>
          <w:tcPr>
            <w:tcW w:w="656" w:type="dxa"/>
            <w:vAlign w:val="center"/>
          </w:tcPr>
          <w:p w14:paraId="03986B02">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1</w:t>
            </w:r>
          </w:p>
        </w:tc>
        <w:tc>
          <w:tcPr>
            <w:tcW w:w="7369" w:type="dxa"/>
            <w:vAlign w:val="center"/>
          </w:tcPr>
          <w:p w14:paraId="34A74DD9">
            <w:pPr>
              <w:keepNext w:val="0"/>
              <w:keepLines w:val="0"/>
              <w:widowControl/>
              <w:suppressLineNumbers w:val="0"/>
              <w:jc w:val="both"/>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支持微电脑控制、可实时显示工作参数，触摸键设定参数。</w:t>
            </w:r>
          </w:p>
        </w:tc>
      </w:tr>
      <w:tr w14:paraId="70BCF4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8943338">
            <w:pPr>
              <w:pStyle w:val="14"/>
              <w:ind w:firstLine="0"/>
              <w:jc w:val="center"/>
              <w:rPr>
                <w:rFonts w:ascii="宋体" w:hAnsi="宋体" w:eastAsia="宋体" w:cs="宋体"/>
                <w:b/>
                <w:bCs/>
                <w:sz w:val="21"/>
                <w:szCs w:val="21"/>
              </w:rPr>
            </w:pPr>
          </w:p>
        </w:tc>
        <w:tc>
          <w:tcPr>
            <w:tcW w:w="656" w:type="dxa"/>
            <w:vAlign w:val="center"/>
          </w:tcPr>
          <w:p w14:paraId="26383FE6">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2</w:t>
            </w:r>
          </w:p>
        </w:tc>
        <w:tc>
          <w:tcPr>
            <w:tcW w:w="7369" w:type="dxa"/>
            <w:vAlign w:val="center"/>
          </w:tcPr>
          <w:p w14:paraId="5639405E">
            <w:pPr>
              <w:keepNext w:val="0"/>
              <w:keepLines w:val="0"/>
              <w:widowControl/>
              <w:suppressLineNumbers w:val="0"/>
              <w:jc w:val="both"/>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1"/>
                <w:szCs w:val="21"/>
                <w:u w:val="none"/>
                <w:lang w:val="en-US" w:eastAsia="zh-CN" w:bidi="ar"/>
              </w:rPr>
              <w:t>采用变频电机驱动，无污染，免维护，寿命长。</w:t>
            </w:r>
          </w:p>
        </w:tc>
      </w:tr>
      <w:tr w14:paraId="7A2129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DA782A7">
            <w:pPr>
              <w:pStyle w:val="14"/>
              <w:ind w:firstLine="0"/>
              <w:jc w:val="center"/>
              <w:rPr>
                <w:rFonts w:ascii="宋体" w:hAnsi="宋体" w:eastAsia="宋体" w:cs="宋体"/>
                <w:b/>
                <w:bCs/>
                <w:sz w:val="21"/>
                <w:szCs w:val="21"/>
              </w:rPr>
            </w:pPr>
          </w:p>
        </w:tc>
        <w:tc>
          <w:tcPr>
            <w:tcW w:w="656" w:type="dxa"/>
            <w:vAlign w:val="center"/>
          </w:tcPr>
          <w:p w14:paraId="0A6ECF4C">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7369" w:type="dxa"/>
            <w:vAlign w:val="center"/>
          </w:tcPr>
          <w:p w14:paraId="6C520756">
            <w:pPr>
              <w:keepNext w:val="0"/>
              <w:keepLines w:val="0"/>
              <w:widowControl/>
              <w:suppressLineNumbers w:val="0"/>
              <w:jc w:val="both"/>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1"/>
                <w:szCs w:val="21"/>
                <w:u w:val="none"/>
                <w:lang w:val="en-US" w:eastAsia="zh-CN" w:bidi="ar"/>
              </w:rPr>
              <w:t>快速预制冷功能，室温降到4℃耗时少于10分钟。</w:t>
            </w:r>
          </w:p>
        </w:tc>
      </w:tr>
      <w:tr w14:paraId="7F6941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CBFD900">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2"/>
                <w:szCs w:val="22"/>
                <w:u w:val="none"/>
                <w:lang w:val="en-US" w:eastAsia="zh-CN" w:bidi="ar"/>
              </w:rPr>
              <w:t>▲</w:t>
            </w:r>
          </w:p>
        </w:tc>
        <w:tc>
          <w:tcPr>
            <w:tcW w:w="656" w:type="dxa"/>
            <w:vAlign w:val="center"/>
          </w:tcPr>
          <w:p w14:paraId="6D000059">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4</w:t>
            </w:r>
          </w:p>
        </w:tc>
        <w:tc>
          <w:tcPr>
            <w:tcW w:w="7369" w:type="dxa"/>
            <w:vAlign w:val="center"/>
          </w:tcPr>
          <w:p w14:paraId="3A13AD3B">
            <w:pPr>
              <w:keepNext w:val="0"/>
              <w:keepLines w:val="0"/>
              <w:widowControl/>
              <w:suppressLineNumbers w:val="0"/>
              <w:jc w:val="both"/>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1"/>
                <w:szCs w:val="21"/>
                <w:u w:val="none"/>
                <w:lang w:val="en-US" w:eastAsia="zh-CN" w:bidi="ar"/>
              </w:rPr>
              <w:t>▲至少支持20个升、降速档位选择，可实现快速刹车或缓慢降速，有效防止样品重悬，至少支持120种工作程序设定，可自由编程调用。</w:t>
            </w:r>
          </w:p>
        </w:tc>
      </w:tr>
      <w:tr w14:paraId="1C82DF0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3C339BC">
            <w:pPr>
              <w:pStyle w:val="14"/>
              <w:ind w:firstLine="0"/>
              <w:jc w:val="center"/>
              <w:rPr>
                <w:rFonts w:ascii="宋体" w:hAnsi="宋体" w:eastAsia="宋体" w:cs="宋体"/>
                <w:b/>
                <w:bCs/>
                <w:sz w:val="21"/>
                <w:szCs w:val="21"/>
              </w:rPr>
            </w:pPr>
          </w:p>
        </w:tc>
        <w:tc>
          <w:tcPr>
            <w:tcW w:w="656" w:type="dxa"/>
            <w:vAlign w:val="center"/>
          </w:tcPr>
          <w:p w14:paraId="15372DA3">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5</w:t>
            </w:r>
          </w:p>
        </w:tc>
        <w:tc>
          <w:tcPr>
            <w:tcW w:w="7369" w:type="dxa"/>
            <w:vAlign w:val="center"/>
          </w:tcPr>
          <w:p w14:paraId="566C47ED">
            <w:pPr>
              <w:keepNext w:val="0"/>
              <w:keepLines w:val="0"/>
              <w:widowControl/>
              <w:suppressLineNumbers w:val="0"/>
              <w:jc w:val="both"/>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转速/离心力互设，同步显示设定参数和实时运行参数。</w:t>
            </w:r>
          </w:p>
        </w:tc>
      </w:tr>
      <w:tr w14:paraId="6258DA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2224776">
            <w:pPr>
              <w:pStyle w:val="14"/>
              <w:ind w:firstLine="0"/>
              <w:jc w:val="center"/>
              <w:rPr>
                <w:rFonts w:ascii="宋体" w:hAnsi="宋体" w:eastAsia="宋体" w:cs="宋体"/>
                <w:b/>
                <w:bCs/>
                <w:sz w:val="21"/>
                <w:szCs w:val="21"/>
              </w:rPr>
            </w:pPr>
          </w:p>
        </w:tc>
        <w:tc>
          <w:tcPr>
            <w:tcW w:w="656" w:type="dxa"/>
            <w:vAlign w:val="center"/>
          </w:tcPr>
          <w:p w14:paraId="36949996">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6</w:t>
            </w:r>
          </w:p>
        </w:tc>
        <w:tc>
          <w:tcPr>
            <w:tcW w:w="7369" w:type="dxa"/>
            <w:vAlign w:val="center"/>
          </w:tcPr>
          <w:p w14:paraId="710F8B16">
            <w:pPr>
              <w:keepNext w:val="0"/>
              <w:keepLines w:val="0"/>
              <w:widowControl/>
              <w:suppressLineNumbers w:val="0"/>
              <w:jc w:val="both"/>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腔体内底部带排水孔，可快速排干腔内冷凝水。</w:t>
            </w:r>
          </w:p>
        </w:tc>
      </w:tr>
      <w:tr w14:paraId="3B0D94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490DB4A">
            <w:pPr>
              <w:pStyle w:val="14"/>
              <w:ind w:firstLine="0"/>
              <w:jc w:val="center"/>
              <w:rPr>
                <w:rFonts w:ascii="宋体" w:hAnsi="宋体" w:eastAsia="宋体" w:cs="宋体"/>
                <w:b/>
                <w:bCs/>
                <w:sz w:val="21"/>
                <w:szCs w:val="21"/>
              </w:rPr>
            </w:pPr>
          </w:p>
        </w:tc>
        <w:tc>
          <w:tcPr>
            <w:tcW w:w="656" w:type="dxa"/>
            <w:vAlign w:val="center"/>
          </w:tcPr>
          <w:p w14:paraId="7AE1C4C7">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7</w:t>
            </w:r>
          </w:p>
        </w:tc>
        <w:tc>
          <w:tcPr>
            <w:tcW w:w="7369" w:type="dxa"/>
            <w:vAlign w:val="center"/>
          </w:tcPr>
          <w:p w14:paraId="5ADFFD5B">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运行中可随时更改参数，无需停机。</w:t>
            </w:r>
          </w:p>
        </w:tc>
      </w:tr>
      <w:tr w14:paraId="1859D4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9B31D7C">
            <w:pPr>
              <w:pStyle w:val="14"/>
              <w:ind w:firstLine="0"/>
              <w:jc w:val="center"/>
              <w:rPr>
                <w:rFonts w:ascii="宋体" w:hAnsi="宋体" w:eastAsia="宋体" w:cs="宋体"/>
                <w:b/>
                <w:bCs/>
                <w:sz w:val="21"/>
                <w:szCs w:val="21"/>
              </w:rPr>
            </w:pPr>
          </w:p>
        </w:tc>
        <w:tc>
          <w:tcPr>
            <w:tcW w:w="656" w:type="dxa"/>
            <w:vAlign w:val="center"/>
          </w:tcPr>
          <w:p w14:paraId="3B65CD7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7369" w:type="dxa"/>
            <w:vAlign w:val="center"/>
          </w:tcPr>
          <w:p w14:paraId="3F92E889">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自动识别转头，有效防止超速运行。</w:t>
            </w:r>
          </w:p>
        </w:tc>
      </w:tr>
      <w:tr w14:paraId="75990F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BF93ADD">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1"/>
                <w:szCs w:val="21"/>
                <w:u w:val="none"/>
                <w:lang w:val="en-US" w:eastAsia="zh-CN" w:bidi="ar"/>
              </w:rPr>
              <w:t>▲</w:t>
            </w:r>
          </w:p>
        </w:tc>
        <w:tc>
          <w:tcPr>
            <w:tcW w:w="656" w:type="dxa"/>
            <w:vAlign w:val="center"/>
          </w:tcPr>
          <w:p w14:paraId="2AA92F2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w:t>
            </w:r>
          </w:p>
        </w:tc>
        <w:tc>
          <w:tcPr>
            <w:tcW w:w="7369" w:type="dxa"/>
            <w:vAlign w:val="center"/>
          </w:tcPr>
          <w:p w14:paraId="37EFEC3A">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▲不锈钢内腔，三层钢板防护；磁感应安全门锁，双插销锁舌设计，启动后自动锁紧门盖；一键电动开门，断电有应急开锁装置。</w:t>
            </w:r>
          </w:p>
        </w:tc>
      </w:tr>
      <w:tr w14:paraId="219E53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9215CB1">
            <w:pPr>
              <w:pStyle w:val="14"/>
              <w:ind w:firstLine="0"/>
              <w:jc w:val="center"/>
              <w:rPr>
                <w:rFonts w:ascii="宋体" w:hAnsi="宋体" w:eastAsia="宋体" w:cs="宋体"/>
                <w:b/>
                <w:bCs/>
                <w:sz w:val="21"/>
                <w:szCs w:val="21"/>
              </w:rPr>
            </w:pPr>
          </w:p>
        </w:tc>
        <w:tc>
          <w:tcPr>
            <w:tcW w:w="656" w:type="dxa"/>
            <w:vAlign w:val="center"/>
          </w:tcPr>
          <w:p w14:paraId="1B588EB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7369" w:type="dxa"/>
            <w:vAlign w:val="center"/>
          </w:tcPr>
          <w:p w14:paraId="38FBF665">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多种计时方式可选：启动计时、定速计时等。</w:t>
            </w:r>
          </w:p>
        </w:tc>
      </w:tr>
      <w:tr w14:paraId="4EE4E3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0106B1D">
            <w:pPr>
              <w:pStyle w:val="14"/>
              <w:ind w:firstLine="0"/>
              <w:jc w:val="center"/>
              <w:rPr>
                <w:rFonts w:ascii="宋体" w:hAnsi="宋体" w:eastAsia="宋体" w:cs="宋体"/>
                <w:b/>
                <w:bCs/>
                <w:sz w:val="21"/>
                <w:szCs w:val="21"/>
              </w:rPr>
            </w:pPr>
          </w:p>
        </w:tc>
        <w:tc>
          <w:tcPr>
            <w:tcW w:w="656" w:type="dxa"/>
            <w:vAlign w:val="center"/>
          </w:tcPr>
          <w:p w14:paraId="19CA172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7369" w:type="dxa"/>
            <w:vAlign w:val="center"/>
          </w:tcPr>
          <w:p w14:paraId="59ABE623">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支持点动功能，可瞬时离心。</w:t>
            </w:r>
          </w:p>
        </w:tc>
      </w:tr>
      <w:tr w14:paraId="23B0E5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3252BF7">
            <w:pPr>
              <w:pStyle w:val="14"/>
              <w:ind w:firstLine="0"/>
              <w:jc w:val="center"/>
              <w:rPr>
                <w:rFonts w:ascii="宋体" w:hAnsi="宋体" w:eastAsia="宋体" w:cs="宋体"/>
                <w:b/>
                <w:bCs/>
                <w:sz w:val="21"/>
                <w:szCs w:val="21"/>
              </w:rPr>
            </w:pPr>
          </w:p>
        </w:tc>
        <w:tc>
          <w:tcPr>
            <w:tcW w:w="656" w:type="dxa"/>
            <w:vAlign w:val="center"/>
          </w:tcPr>
          <w:p w14:paraId="3F6BA0F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w:t>
            </w:r>
          </w:p>
        </w:tc>
        <w:tc>
          <w:tcPr>
            <w:tcW w:w="7369" w:type="dxa"/>
            <w:vAlign w:val="center"/>
          </w:tcPr>
          <w:p w14:paraId="09B8F8E6">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设有门锁、超温、超速、过流、不平衡等保护装置，超过允许偏差仪器会报警停机。</w:t>
            </w:r>
          </w:p>
        </w:tc>
      </w:tr>
      <w:tr w14:paraId="54AC90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7160A19">
            <w:pPr>
              <w:pStyle w:val="14"/>
              <w:ind w:firstLine="0"/>
              <w:jc w:val="center"/>
              <w:rPr>
                <w:rFonts w:ascii="宋体" w:hAnsi="宋体" w:eastAsia="宋体" w:cs="宋体"/>
                <w:b/>
                <w:bCs/>
                <w:sz w:val="21"/>
                <w:szCs w:val="21"/>
              </w:rPr>
            </w:pPr>
          </w:p>
        </w:tc>
        <w:tc>
          <w:tcPr>
            <w:tcW w:w="656" w:type="dxa"/>
            <w:vAlign w:val="center"/>
          </w:tcPr>
          <w:p w14:paraId="61F9458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w:t>
            </w:r>
          </w:p>
        </w:tc>
        <w:tc>
          <w:tcPr>
            <w:tcW w:w="7369" w:type="dxa"/>
            <w:vAlign w:val="center"/>
          </w:tcPr>
          <w:p w14:paraId="5A5FF9D2">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离心结束有声音提醒。</w:t>
            </w:r>
          </w:p>
        </w:tc>
      </w:tr>
      <w:tr w14:paraId="433F3A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637E2D7">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1"/>
                <w:szCs w:val="21"/>
                <w:u w:val="none"/>
                <w:lang w:val="en-US" w:eastAsia="zh-CN" w:bidi="ar"/>
              </w:rPr>
              <w:t>▲</w:t>
            </w:r>
          </w:p>
        </w:tc>
        <w:tc>
          <w:tcPr>
            <w:tcW w:w="656" w:type="dxa"/>
            <w:vAlign w:val="center"/>
          </w:tcPr>
          <w:p w14:paraId="3FCEBB8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c>
          <w:tcPr>
            <w:tcW w:w="7369" w:type="dxa"/>
            <w:vAlign w:val="center"/>
          </w:tcPr>
          <w:p w14:paraId="0CA557B3">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▲最高转速:≥16500rpm，最大相对离心力:≥21381×g。</w:t>
            </w:r>
          </w:p>
        </w:tc>
      </w:tr>
      <w:tr w14:paraId="7A667C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A2078C5">
            <w:pPr>
              <w:pStyle w:val="14"/>
              <w:ind w:firstLine="0"/>
              <w:jc w:val="center"/>
              <w:rPr>
                <w:rFonts w:ascii="宋体" w:hAnsi="宋体" w:eastAsia="宋体" w:cs="宋体"/>
                <w:b/>
                <w:bCs/>
                <w:sz w:val="21"/>
                <w:szCs w:val="21"/>
              </w:rPr>
            </w:pPr>
          </w:p>
        </w:tc>
        <w:tc>
          <w:tcPr>
            <w:tcW w:w="656" w:type="dxa"/>
            <w:vAlign w:val="center"/>
          </w:tcPr>
          <w:p w14:paraId="3AB0F65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w:t>
            </w:r>
          </w:p>
        </w:tc>
        <w:tc>
          <w:tcPr>
            <w:tcW w:w="7369" w:type="dxa"/>
            <w:vAlign w:val="center"/>
          </w:tcPr>
          <w:p w14:paraId="3E039D37">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转速精度:≤±10rpm。</w:t>
            </w:r>
          </w:p>
        </w:tc>
      </w:tr>
      <w:tr w14:paraId="32CD60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EE25B71">
            <w:pPr>
              <w:pStyle w:val="14"/>
              <w:ind w:firstLine="0"/>
              <w:jc w:val="center"/>
              <w:rPr>
                <w:rFonts w:ascii="宋体" w:hAnsi="宋体" w:eastAsia="宋体" w:cs="宋体"/>
                <w:b/>
                <w:bCs/>
                <w:sz w:val="21"/>
                <w:szCs w:val="21"/>
              </w:rPr>
            </w:pPr>
          </w:p>
        </w:tc>
        <w:tc>
          <w:tcPr>
            <w:tcW w:w="656" w:type="dxa"/>
            <w:vAlign w:val="center"/>
          </w:tcPr>
          <w:p w14:paraId="3EBA713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w:t>
            </w:r>
          </w:p>
        </w:tc>
        <w:tc>
          <w:tcPr>
            <w:tcW w:w="7369" w:type="dxa"/>
            <w:vAlign w:val="center"/>
          </w:tcPr>
          <w:p w14:paraId="5308C8DA">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温控范围:-20℃～40℃。</w:t>
            </w:r>
          </w:p>
        </w:tc>
      </w:tr>
      <w:tr w14:paraId="4532C0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D5D8A66">
            <w:pPr>
              <w:pStyle w:val="14"/>
              <w:ind w:firstLine="0"/>
              <w:jc w:val="center"/>
              <w:rPr>
                <w:rFonts w:ascii="宋体" w:hAnsi="宋体" w:eastAsia="宋体" w:cs="宋体"/>
                <w:b/>
                <w:bCs/>
                <w:sz w:val="21"/>
                <w:szCs w:val="21"/>
              </w:rPr>
            </w:pPr>
          </w:p>
        </w:tc>
        <w:tc>
          <w:tcPr>
            <w:tcW w:w="656" w:type="dxa"/>
            <w:vAlign w:val="center"/>
          </w:tcPr>
          <w:p w14:paraId="1B73BC1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w:t>
            </w:r>
          </w:p>
        </w:tc>
        <w:tc>
          <w:tcPr>
            <w:tcW w:w="7369" w:type="dxa"/>
            <w:vAlign w:val="center"/>
          </w:tcPr>
          <w:p w14:paraId="7DB58FB8">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温控精度:≤±1℃。</w:t>
            </w:r>
          </w:p>
        </w:tc>
      </w:tr>
      <w:tr w14:paraId="6CCE46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4AC1C82">
            <w:pPr>
              <w:pStyle w:val="14"/>
              <w:ind w:firstLine="0"/>
              <w:jc w:val="center"/>
              <w:rPr>
                <w:rFonts w:ascii="宋体" w:hAnsi="宋体" w:eastAsia="宋体" w:cs="宋体"/>
                <w:b/>
                <w:bCs/>
                <w:sz w:val="21"/>
                <w:szCs w:val="21"/>
              </w:rPr>
            </w:pPr>
          </w:p>
        </w:tc>
        <w:tc>
          <w:tcPr>
            <w:tcW w:w="656" w:type="dxa"/>
            <w:vAlign w:val="center"/>
          </w:tcPr>
          <w:p w14:paraId="0F38CF8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w:t>
            </w:r>
          </w:p>
        </w:tc>
        <w:tc>
          <w:tcPr>
            <w:tcW w:w="7369" w:type="dxa"/>
            <w:vAlign w:val="center"/>
          </w:tcPr>
          <w:p w14:paraId="10DECF06">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噪音:≤55dB。</w:t>
            </w:r>
          </w:p>
        </w:tc>
      </w:tr>
      <w:tr w14:paraId="1A0416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2313229">
            <w:pPr>
              <w:pStyle w:val="14"/>
              <w:ind w:firstLine="0"/>
              <w:jc w:val="center"/>
              <w:rPr>
                <w:rFonts w:ascii="宋体" w:hAnsi="宋体" w:eastAsia="宋体" w:cs="宋体"/>
                <w:b/>
                <w:bCs/>
                <w:sz w:val="21"/>
                <w:szCs w:val="21"/>
              </w:rPr>
            </w:pPr>
          </w:p>
        </w:tc>
        <w:tc>
          <w:tcPr>
            <w:tcW w:w="656" w:type="dxa"/>
            <w:vAlign w:val="center"/>
          </w:tcPr>
          <w:p w14:paraId="7B85B36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w:t>
            </w:r>
          </w:p>
        </w:tc>
        <w:tc>
          <w:tcPr>
            <w:tcW w:w="7369" w:type="dxa"/>
            <w:vAlign w:val="center"/>
          </w:tcPr>
          <w:p w14:paraId="7378B864">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定时范围: 0～99h59min59sec。</w:t>
            </w:r>
          </w:p>
        </w:tc>
      </w:tr>
      <w:tr w14:paraId="3D7AF1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126C904">
            <w:pPr>
              <w:pStyle w:val="14"/>
              <w:ind w:firstLine="0"/>
              <w:jc w:val="center"/>
              <w:rPr>
                <w:rFonts w:ascii="宋体" w:hAnsi="宋体" w:eastAsia="宋体" w:cs="宋体"/>
                <w:b/>
                <w:bCs/>
                <w:sz w:val="21"/>
                <w:szCs w:val="21"/>
              </w:rPr>
            </w:pPr>
          </w:p>
        </w:tc>
        <w:tc>
          <w:tcPr>
            <w:tcW w:w="656" w:type="dxa"/>
            <w:vAlign w:val="center"/>
          </w:tcPr>
          <w:p w14:paraId="42D523A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w:t>
            </w:r>
          </w:p>
        </w:tc>
        <w:tc>
          <w:tcPr>
            <w:tcW w:w="7369" w:type="dxa"/>
            <w:vAlign w:val="center"/>
          </w:tcPr>
          <w:p w14:paraId="3D032A23">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结构:钢制结构，不锈钢离心腔。</w:t>
            </w:r>
          </w:p>
        </w:tc>
      </w:tr>
      <w:tr w14:paraId="48EB37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E0A08BF">
            <w:pPr>
              <w:pStyle w:val="14"/>
              <w:ind w:firstLine="0"/>
              <w:jc w:val="center"/>
              <w:rPr>
                <w:rFonts w:ascii="宋体" w:hAnsi="宋体" w:eastAsia="宋体" w:cs="宋体"/>
                <w:b/>
                <w:bCs/>
                <w:sz w:val="21"/>
                <w:szCs w:val="21"/>
              </w:rPr>
            </w:pPr>
          </w:p>
        </w:tc>
        <w:tc>
          <w:tcPr>
            <w:tcW w:w="656" w:type="dxa"/>
            <w:vAlign w:val="center"/>
          </w:tcPr>
          <w:p w14:paraId="38F3E7A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w:t>
            </w:r>
          </w:p>
        </w:tc>
        <w:tc>
          <w:tcPr>
            <w:tcW w:w="7369" w:type="dxa"/>
            <w:vAlign w:val="center"/>
          </w:tcPr>
          <w:p w14:paraId="5ED8A51C">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功率 :≤1000VA。</w:t>
            </w:r>
          </w:p>
        </w:tc>
      </w:tr>
      <w:tr w14:paraId="02F459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CD9AA71">
            <w:pPr>
              <w:pStyle w:val="14"/>
              <w:ind w:firstLine="0"/>
              <w:jc w:val="center"/>
              <w:rPr>
                <w:rFonts w:ascii="宋体" w:hAnsi="宋体" w:eastAsia="宋体" w:cs="宋体"/>
                <w:b/>
                <w:bCs/>
                <w:sz w:val="21"/>
                <w:szCs w:val="21"/>
              </w:rPr>
            </w:pPr>
          </w:p>
        </w:tc>
        <w:tc>
          <w:tcPr>
            <w:tcW w:w="656" w:type="dxa"/>
            <w:vAlign w:val="center"/>
          </w:tcPr>
          <w:p w14:paraId="2F0F1EC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w:t>
            </w:r>
          </w:p>
        </w:tc>
        <w:tc>
          <w:tcPr>
            <w:tcW w:w="7369" w:type="dxa"/>
            <w:vAlign w:val="center"/>
          </w:tcPr>
          <w:p w14:paraId="55FCADB0">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外型尺寸: ≤550×360×360（L×W×H）mm。</w:t>
            </w:r>
          </w:p>
        </w:tc>
      </w:tr>
      <w:tr w14:paraId="088EAC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6029DE7">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1"/>
                <w:szCs w:val="21"/>
                <w:u w:val="none"/>
                <w:lang w:val="en-US" w:eastAsia="zh-CN" w:bidi="ar"/>
              </w:rPr>
              <w:t>▲</w:t>
            </w:r>
          </w:p>
        </w:tc>
        <w:tc>
          <w:tcPr>
            <w:tcW w:w="656" w:type="dxa"/>
            <w:vAlign w:val="center"/>
          </w:tcPr>
          <w:p w14:paraId="5306B2E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w:t>
            </w:r>
          </w:p>
        </w:tc>
        <w:tc>
          <w:tcPr>
            <w:tcW w:w="7369" w:type="dxa"/>
            <w:vAlign w:val="center"/>
          </w:tcPr>
          <w:p w14:paraId="1A6DD083">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▲主机一台，≥24×2ml角转子一个，≥12×10ml角转子一个</w:t>
            </w:r>
          </w:p>
        </w:tc>
      </w:tr>
      <w:tr w14:paraId="187590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2F04F354">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28551D28">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4C5CB602">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2F7AAAAF">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六</w:t>
      </w:r>
      <w:r>
        <w:rPr>
          <w:rFonts w:hint="eastAsia" w:ascii="宋体" w:hAnsi="宋体" w:cs="宋体"/>
          <w:b/>
          <w:bCs/>
          <w:sz w:val="24"/>
          <w:szCs w:val="32"/>
        </w:rPr>
        <w:t>：PCR仪</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268263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7B62179">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25F7E437">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0B138FF3">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0B0626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7E299225">
            <w:pPr>
              <w:pStyle w:val="14"/>
              <w:ind w:firstLine="0"/>
              <w:jc w:val="center"/>
              <w:rPr>
                <w:rFonts w:ascii="宋体" w:hAnsi="宋体" w:eastAsia="宋体" w:cs="宋体"/>
                <w:b/>
                <w:bCs/>
                <w:sz w:val="21"/>
                <w:szCs w:val="21"/>
              </w:rPr>
            </w:pPr>
          </w:p>
        </w:tc>
        <w:tc>
          <w:tcPr>
            <w:tcW w:w="656" w:type="dxa"/>
            <w:vAlign w:val="center"/>
          </w:tcPr>
          <w:p w14:paraId="78408016">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w:t>
            </w:r>
          </w:p>
        </w:tc>
        <w:tc>
          <w:tcPr>
            <w:tcW w:w="7369" w:type="dxa"/>
            <w:vAlign w:val="center"/>
          </w:tcPr>
          <w:p w14:paraId="15622FF3">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 满足或优于96孔0.2ml铝合金模块，至少兼容8联管、96孔PCR板；支持模块控温、模拟反应液双模式。</w:t>
            </w:r>
          </w:p>
        </w:tc>
      </w:tr>
      <w:tr w14:paraId="72D886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E4787EA">
            <w:pPr>
              <w:pStyle w:val="14"/>
              <w:ind w:firstLine="0"/>
              <w:jc w:val="center"/>
              <w:rPr>
                <w:rFonts w:ascii="宋体" w:hAnsi="宋体" w:eastAsia="宋体" w:cs="宋体"/>
                <w:b/>
                <w:bCs/>
                <w:sz w:val="21"/>
                <w:szCs w:val="21"/>
              </w:rPr>
            </w:pPr>
            <w:r>
              <w:rPr>
                <w:rFonts w:hint="eastAsia" w:ascii="宋体" w:hAnsi="宋体" w:cs="宋体"/>
                <w:color w:val="000000" w:themeColor="text1"/>
                <w:kern w:val="0"/>
                <w:sz w:val="21"/>
                <w:szCs w:val="21"/>
                <w:lang w:val="zh-CN" w:bidi="zh-CN"/>
                <w14:textFill>
                  <w14:solidFill>
                    <w14:schemeClr w14:val="tx1"/>
                  </w14:solidFill>
                </w14:textFill>
              </w:rPr>
              <w:t>★</w:t>
            </w:r>
          </w:p>
        </w:tc>
        <w:tc>
          <w:tcPr>
            <w:tcW w:w="656" w:type="dxa"/>
            <w:vAlign w:val="center"/>
          </w:tcPr>
          <w:p w14:paraId="2AA0879D">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w:t>
            </w:r>
          </w:p>
        </w:tc>
        <w:tc>
          <w:tcPr>
            <w:tcW w:w="7369" w:type="dxa"/>
            <w:vAlign w:val="center"/>
          </w:tcPr>
          <w:p w14:paraId="504DA247">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1"/>
                <w:szCs w:val="21"/>
                <w:u w:val="none"/>
                <w:lang w:val="en-US" w:eastAsia="zh-CN" w:bidi="ar"/>
              </w:rPr>
              <w:t>2.控温范围0-105℃；温度准确度≤±0.1℃，孔间均一性≤±0.3℃；最大升/降温速率≥5℃/s，支持自定义等速率变温。（投标人须在投标文件中提供承诺或响应并加盖投标人公章）</w:t>
            </w:r>
          </w:p>
        </w:tc>
      </w:tr>
      <w:tr w14:paraId="5CF623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CB178F2">
            <w:pPr>
              <w:pStyle w:val="14"/>
              <w:ind w:firstLine="0"/>
              <w:jc w:val="center"/>
              <w:rPr>
                <w:rFonts w:ascii="宋体" w:hAnsi="宋体" w:eastAsia="宋体" w:cs="宋体"/>
                <w:b/>
                <w:bCs/>
                <w:sz w:val="21"/>
                <w:szCs w:val="21"/>
              </w:rPr>
            </w:pPr>
          </w:p>
        </w:tc>
        <w:tc>
          <w:tcPr>
            <w:tcW w:w="656" w:type="dxa"/>
            <w:vAlign w:val="center"/>
          </w:tcPr>
          <w:p w14:paraId="001E0724">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7369" w:type="dxa"/>
            <w:vAlign w:val="center"/>
          </w:tcPr>
          <w:p w14:paraId="45A7E116">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1"/>
                <w:szCs w:val="21"/>
                <w:u w:val="none"/>
                <w:lang w:val="en-US" w:eastAsia="zh-CN" w:bidi="ar"/>
              </w:rPr>
              <w:t>3.带梯度PCR功能，梯度跨度满足或优于0.1～42℃；热盖满足或优于30～110℃可调，可开关。</w:t>
            </w:r>
          </w:p>
        </w:tc>
      </w:tr>
      <w:tr w14:paraId="2F70DE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300FBC8">
            <w:pPr>
              <w:pStyle w:val="14"/>
              <w:ind w:firstLine="0"/>
              <w:jc w:val="center"/>
              <w:rPr>
                <w:rFonts w:ascii="宋体" w:hAnsi="宋体" w:eastAsia="宋体" w:cs="宋体"/>
                <w:b/>
                <w:bCs/>
                <w:sz w:val="21"/>
                <w:szCs w:val="21"/>
              </w:rPr>
            </w:pPr>
          </w:p>
        </w:tc>
        <w:tc>
          <w:tcPr>
            <w:tcW w:w="656" w:type="dxa"/>
            <w:vAlign w:val="center"/>
          </w:tcPr>
          <w:p w14:paraId="7C23DDF2">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7369" w:type="dxa"/>
            <w:vAlign w:val="center"/>
          </w:tcPr>
          <w:p w14:paraId="06C78D64">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4.≥7英寸中文触摸屏，实时温度曲线显示；具备智能抑制非特异性扩增反应功能；支持U盘程序导入导出、断电续跑、运行日志保存。</w:t>
            </w:r>
          </w:p>
        </w:tc>
      </w:tr>
      <w:tr w14:paraId="796ED4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108FEE2">
            <w:pPr>
              <w:pStyle w:val="14"/>
              <w:ind w:firstLine="0"/>
              <w:jc w:val="center"/>
              <w:rPr>
                <w:rFonts w:ascii="宋体" w:hAnsi="宋体" w:eastAsia="宋体" w:cs="宋体"/>
                <w:b/>
                <w:bCs/>
                <w:sz w:val="21"/>
                <w:szCs w:val="21"/>
              </w:rPr>
            </w:pPr>
          </w:p>
        </w:tc>
        <w:tc>
          <w:tcPr>
            <w:tcW w:w="656" w:type="dxa"/>
            <w:vAlign w:val="center"/>
          </w:tcPr>
          <w:p w14:paraId="02DD56C3">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5</w:t>
            </w:r>
          </w:p>
        </w:tc>
        <w:tc>
          <w:tcPr>
            <w:tcW w:w="7369" w:type="dxa"/>
            <w:vAlign w:val="center"/>
          </w:tcPr>
          <w:p w14:paraId="4BC9C890">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5.具备恒温孵育功能、运行防误触锁屏；内置节能模式。</w:t>
            </w:r>
          </w:p>
        </w:tc>
      </w:tr>
      <w:tr w14:paraId="5C6CFD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4679FF3F">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40258206">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30555700">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3B433617">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七</w:t>
      </w:r>
      <w:r>
        <w:rPr>
          <w:rFonts w:hint="eastAsia" w:ascii="宋体" w:hAnsi="宋体" w:cs="宋体"/>
          <w:b/>
          <w:bCs/>
          <w:sz w:val="24"/>
          <w:szCs w:val="32"/>
        </w:rPr>
        <w:t>：组织研磨机</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476"/>
        <w:gridCol w:w="667"/>
        <w:gridCol w:w="7369"/>
      </w:tblGrid>
      <w:tr w14:paraId="79D6EF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476" w:type="dxa"/>
            <w:vAlign w:val="center"/>
          </w:tcPr>
          <w:p w14:paraId="05AA5771">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67" w:type="dxa"/>
            <w:vAlign w:val="center"/>
          </w:tcPr>
          <w:p w14:paraId="0FD495CE">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28B15878">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75E8D7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76" w:type="dxa"/>
          </w:tcPr>
          <w:p w14:paraId="226683D3">
            <w:pPr>
              <w:pStyle w:val="14"/>
              <w:ind w:firstLine="0"/>
              <w:jc w:val="center"/>
              <w:rPr>
                <w:rFonts w:ascii="宋体" w:hAnsi="宋体" w:eastAsia="宋体" w:cs="宋体"/>
                <w:b/>
                <w:bCs/>
                <w:sz w:val="21"/>
                <w:szCs w:val="21"/>
              </w:rPr>
            </w:pPr>
          </w:p>
        </w:tc>
        <w:tc>
          <w:tcPr>
            <w:tcW w:w="667" w:type="dxa"/>
            <w:vAlign w:val="center"/>
          </w:tcPr>
          <w:p w14:paraId="7B9BC51C">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1</w:t>
            </w:r>
          </w:p>
        </w:tc>
        <w:tc>
          <w:tcPr>
            <w:tcW w:w="7369" w:type="dxa"/>
            <w:vAlign w:val="center"/>
          </w:tcPr>
          <w:p w14:paraId="04567762">
            <w:pPr>
              <w:keepNext w:val="0"/>
              <w:keepLines w:val="0"/>
              <w:widowControl/>
              <w:suppressLineNumbers w:val="0"/>
              <w:jc w:val="both"/>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15秒内可以同时处理至少24个样品。包括可以适用≥24位的液氮冷冻适配器。</w:t>
            </w:r>
          </w:p>
        </w:tc>
      </w:tr>
      <w:tr w14:paraId="08FD23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76" w:type="dxa"/>
            <w:vAlign w:val="center"/>
          </w:tcPr>
          <w:p w14:paraId="742D6F29">
            <w:pPr>
              <w:pStyle w:val="14"/>
              <w:ind w:firstLine="0"/>
              <w:jc w:val="center"/>
              <w:rPr>
                <w:rFonts w:ascii="宋体" w:hAnsi="宋体" w:eastAsia="宋体" w:cs="宋体"/>
                <w:b/>
                <w:bCs/>
                <w:sz w:val="21"/>
                <w:szCs w:val="21"/>
              </w:rPr>
            </w:pPr>
          </w:p>
        </w:tc>
        <w:tc>
          <w:tcPr>
            <w:tcW w:w="667" w:type="dxa"/>
            <w:vAlign w:val="center"/>
          </w:tcPr>
          <w:p w14:paraId="1948E061">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2</w:t>
            </w:r>
          </w:p>
        </w:tc>
        <w:tc>
          <w:tcPr>
            <w:tcW w:w="7369" w:type="dxa"/>
            <w:vAlign w:val="center"/>
          </w:tcPr>
          <w:p w14:paraId="79C4D8AB">
            <w:pPr>
              <w:keepNext w:val="0"/>
              <w:keepLines w:val="0"/>
              <w:widowControl/>
              <w:suppressLineNumbers w:val="0"/>
              <w:jc w:val="both"/>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1"/>
                <w:szCs w:val="21"/>
                <w:u w:val="none"/>
                <w:lang w:val="en-US" w:eastAsia="zh-CN" w:bidi="ar"/>
              </w:rPr>
              <w:t>至少可以兼容的样品本：24*(0.2-0.5ML) /48*2ML，可以任意定做各种规格研磨管。</w:t>
            </w:r>
          </w:p>
        </w:tc>
      </w:tr>
      <w:tr w14:paraId="46D509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76" w:type="dxa"/>
            <w:vAlign w:val="center"/>
          </w:tcPr>
          <w:p w14:paraId="112346F6">
            <w:pPr>
              <w:pStyle w:val="14"/>
              <w:ind w:firstLine="0"/>
              <w:jc w:val="center"/>
              <w:rPr>
                <w:rFonts w:ascii="宋体" w:hAnsi="宋体" w:eastAsia="宋体" w:cs="宋体"/>
                <w:b/>
                <w:bCs/>
                <w:sz w:val="21"/>
                <w:szCs w:val="21"/>
              </w:rPr>
            </w:pPr>
          </w:p>
        </w:tc>
        <w:tc>
          <w:tcPr>
            <w:tcW w:w="667" w:type="dxa"/>
            <w:vAlign w:val="center"/>
          </w:tcPr>
          <w:p w14:paraId="71CC625E">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7369" w:type="dxa"/>
            <w:vAlign w:val="center"/>
          </w:tcPr>
          <w:p w14:paraId="70116487">
            <w:pPr>
              <w:keepNext w:val="0"/>
              <w:keepLines w:val="0"/>
              <w:widowControl/>
              <w:suppressLineNumbers w:val="0"/>
              <w:jc w:val="both"/>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1"/>
                <w:szCs w:val="21"/>
                <w:u w:val="none"/>
                <w:lang w:val="en-US" w:eastAsia="zh-CN" w:bidi="ar"/>
              </w:rPr>
              <w:t>触摸屏显示操作。</w:t>
            </w:r>
          </w:p>
        </w:tc>
      </w:tr>
      <w:tr w14:paraId="4C9A68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76" w:type="dxa"/>
            <w:vAlign w:val="center"/>
          </w:tcPr>
          <w:p w14:paraId="77FEFEE9">
            <w:pPr>
              <w:pStyle w:val="14"/>
              <w:ind w:firstLine="0"/>
              <w:jc w:val="center"/>
              <w:rPr>
                <w:rFonts w:ascii="宋体" w:hAnsi="宋体" w:eastAsia="宋体" w:cs="宋体"/>
                <w:b/>
                <w:bCs/>
                <w:sz w:val="21"/>
                <w:szCs w:val="21"/>
              </w:rPr>
            </w:pPr>
          </w:p>
        </w:tc>
        <w:tc>
          <w:tcPr>
            <w:tcW w:w="667" w:type="dxa"/>
            <w:vAlign w:val="center"/>
          </w:tcPr>
          <w:p w14:paraId="34C99785">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4</w:t>
            </w:r>
          </w:p>
        </w:tc>
        <w:tc>
          <w:tcPr>
            <w:tcW w:w="7369" w:type="dxa"/>
            <w:vAlign w:val="center"/>
          </w:tcPr>
          <w:p w14:paraId="7AB16010">
            <w:pPr>
              <w:keepNext w:val="0"/>
              <w:keepLines w:val="0"/>
              <w:widowControl/>
              <w:suppressLineNumbers w:val="0"/>
              <w:jc w:val="both"/>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防震原理：配备防震系统，采用了高速震动模式，通过研磨珠（氧化锆、钢珠、玻璃珠、陶瓷珠）的高频往复振动、撞击、剪切。快速的实现目的，保证样品处理的最大化和瞬间的粉碎效果。</w:t>
            </w:r>
          </w:p>
        </w:tc>
      </w:tr>
      <w:tr w14:paraId="067AA4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76" w:type="dxa"/>
            <w:vAlign w:val="center"/>
          </w:tcPr>
          <w:p w14:paraId="1CE70FBE">
            <w:pPr>
              <w:pStyle w:val="14"/>
              <w:ind w:firstLine="0"/>
              <w:jc w:val="center"/>
              <w:rPr>
                <w:rFonts w:ascii="宋体" w:hAnsi="宋体" w:eastAsia="宋体" w:cs="宋体"/>
                <w:b/>
                <w:bCs/>
                <w:sz w:val="21"/>
                <w:szCs w:val="21"/>
              </w:rPr>
            </w:pPr>
          </w:p>
        </w:tc>
        <w:tc>
          <w:tcPr>
            <w:tcW w:w="667" w:type="dxa"/>
            <w:vAlign w:val="center"/>
          </w:tcPr>
          <w:p w14:paraId="2F1DE168">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5</w:t>
            </w:r>
          </w:p>
        </w:tc>
        <w:tc>
          <w:tcPr>
            <w:tcW w:w="7369" w:type="dxa"/>
            <w:vAlign w:val="center"/>
          </w:tcPr>
          <w:p w14:paraId="678D7594">
            <w:pPr>
              <w:keepNext w:val="0"/>
              <w:keepLines w:val="0"/>
              <w:widowControl/>
              <w:suppressLineNumbers w:val="0"/>
              <w:jc w:val="both"/>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最大进料尺寸：根据适配器调节。</w:t>
            </w:r>
          </w:p>
        </w:tc>
      </w:tr>
      <w:tr w14:paraId="607FCD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76" w:type="dxa"/>
            <w:vAlign w:val="center"/>
          </w:tcPr>
          <w:p w14:paraId="10C6E1AF">
            <w:pPr>
              <w:pStyle w:val="14"/>
              <w:ind w:firstLine="0"/>
              <w:jc w:val="center"/>
              <w:rPr>
                <w:rFonts w:ascii="宋体" w:hAnsi="宋体" w:eastAsia="宋体" w:cs="宋体"/>
                <w:b/>
                <w:bCs/>
                <w:sz w:val="21"/>
                <w:szCs w:val="21"/>
              </w:rPr>
            </w:pPr>
          </w:p>
        </w:tc>
        <w:tc>
          <w:tcPr>
            <w:tcW w:w="667" w:type="dxa"/>
            <w:vAlign w:val="center"/>
          </w:tcPr>
          <w:p w14:paraId="51FAB816">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6</w:t>
            </w:r>
          </w:p>
        </w:tc>
        <w:tc>
          <w:tcPr>
            <w:tcW w:w="7369" w:type="dxa"/>
            <w:vAlign w:val="center"/>
          </w:tcPr>
          <w:p w14:paraId="3D7284F5">
            <w:pPr>
              <w:keepNext w:val="0"/>
              <w:keepLines w:val="0"/>
              <w:widowControl/>
              <w:suppressLineNumbers w:val="0"/>
              <w:jc w:val="both"/>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锈钢腔体圆角和斜坡底座一体成型设计，研磨腔内不锈钢板须为压模成形，进一步保证腔体不变形，易于清洁,有降音装置。</w:t>
            </w:r>
          </w:p>
        </w:tc>
      </w:tr>
      <w:tr w14:paraId="48685A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76" w:type="dxa"/>
            <w:vAlign w:val="center"/>
          </w:tcPr>
          <w:p w14:paraId="6830EA0A">
            <w:pPr>
              <w:pStyle w:val="14"/>
              <w:ind w:firstLine="0"/>
              <w:jc w:val="center"/>
              <w:rPr>
                <w:rFonts w:ascii="宋体" w:hAnsi="宋体" w:eastAsia="宋体" w:cs="宋体"/>
                <w:b/>
                <w:bCs/>
                <w:sz w:val="21"/>
                <w:szCs w:val="21"/>
              </w:rPr>
            </w:pPr>
          </w:p>
        </w:tc>
        <w:tc>
          <w:tcPr>
            <w:tcW w:w="667" w:type="dxa"/>
            <w:vAlign w:val="center"/>
          </w:tcPr>
          <w:p w14:paraId="5D9C78A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7369" w:type="dxa"/>
            <w:vAlign w:val="center"/>
          </w:tcPr>
          <w:p w14:paraId="3F873D06">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具有带自动中心定位的紧固装置。</w:t>
            </w:r>
          </w:p>
        </w:tc>
      </w:tr>
      <w:tr w14:paraId="7C1D14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76" w:type="dxa"/>
            <w:vAlign w:val="center"/>
          </w:tcPr>
          <w:p w14:paraId="2D35D623">
            <w:pPr>
              <w:pStyle w:val="14"/>
              <w:ind w:firstLine="0"/>
              <w:jc w:val="center"/>
              <w:rPr>
                <w:rFonts w:ascii="宋体" w:hAnsi="宋体" w:eastAsia="宋体" w:cs="宋体"/>
                <w:b/>
                <w:bCs/>
                <w:sz w:val="21"/>
                <w:szCs w:val="21"/>
              </w:rPr>
            </w:pPr>
          </w:p>
        </w:tc>
        <w:tc>
          <w:tcPr>
            <w:tcW w:w="667" w:type="dxa"/>
            <w:vAlign w:val="center"/>
          </w:tcPr>
          <w:p w14:paraId="2C99AD8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7369" w:type="dxa"/>
            <w:vAlign w:val="center"/>
          </w:tcPr>
          <w:p w14:paraId="0D7CE9EE">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均质速度：0—80 HZ/秒,工作时间 ：0秒-9999秒，用户可自行设定。</w:t>
            </w:r>
          </w:p>
        </w:tc>
      </w:tr>
      <w:tr w14:paraId="4B0C55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76" w:type="dxa"/>
            <w:vAlign w:val="center"/>
          </w:tcPr>
          <w:p w14:paraId="0D1060C6">
            <w:pPr>
              <w:pStyle w:val="14"/>
              <w:ind w:firstLine="0"/>
              <w:jc w:val="center"/>
              <w:rPr>
                <w:rFonts w:ascii="宋体" w:hAnsi="宋体" w:eastAsia="宋体" w:cs="宋体"/>
                <w:b/>
                <w:bCs/>
                <w:sz w:val="21"/>
                <w:szCs w:val="21"/>
              </w:rPr>
            </w:pPr>
            <w:r>
              <w:rPr>
                <w:rFonts w:hint="eastAsia" w:ascii="宋体" w:hAnsi="宋体" w:eastAsia="宋体" w:cs="宋体"/>
                <w:b/>
                <w:bCs/>
                <w:i w:val="0"/>
                <w:iCs w:val="0"/>
                <w:color w:val="000000"/>
                <w:kern w:val="0"/>
                <w:sz w:val="21"/>
                <w:szCs w:val="21"/>
                <w:u w:val="none"/>
                <w:lang w:val="en-US" w:eastAsia="zh-CN" w:bidi="ar"/>
              </w:rPr>
              <w:t>▲</w:t>
            </w:r>
          </w:p>
        </w:tc>
        <w:tc>
          <w:tcPr>
            <w:tcW w:w="667" w:type="dxa"/>
            <w:vAlign w:val="center"/>
          </w:tcPr>
          <w:p w14:paraId="71AA776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7369" w:type="dxa"/>
            <w:vAlign w:val="center"/>
          </w:tcPr>
          <w:p w14:paraId="68FF29EC">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▲采用减震结构技术，确保在高速研磨工作时，仪器处于一个稳定状态，不会对于外部仪器产生干扰及保证整体环境的安全性。</w:t>
            </w:r>
          </w:p>
        </w:tc>
      </w:tr>
      <w:tr w14:paraId="775C90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76" w:type="dxa"/>
            <w:vAlign w:val="center"/>
          </w:tcPr>
          <w:p w14:paraId="70067D1B">
            <w:pPr>
              <w:pStyle w:val="14"/>
              <w:ind w:firstLine="0"/>
              <w:jc w:val="center"/>
              <w:rPr>
                <w:rFonts w:ascii="宋体" w:hAnsi="宋体" w:eastAsia="宋体" w:cs="宋体"/>
                <w:b/>
                <w:bCs/>
                <w:sz w:val="21"/>
                <w:szCs w:val="21"/>
              </w:rPr>
            </w:pPr>
            <w:r>
              <w:rPr>
                <w:rFonts w:hint="eastAsia" w:ascii="宋体" w:hAnsi="宋体" w:eastAsia="宋体" w:cs="宋体"/>
                <w:b/>
                <w:bCs/>
                <w:i w:val="0"/>
                <w:iCs w:val="0"/>
                <w:color w:val="000000"/>
                <w:kern w:val="0"/>
                <w:sz w:val="21"/>
                <w:szCs w:val="21"/>
                <w:u w:val="none"/>
                <w:lang w:val="en-US" w:eastAsia="zh-CN" w:bidi="ar"/>
              </w:rPr>
              <w:t>▲</w:t>
            </w:r>
          </w:p>
        </w:tc>
        <w:tc>
          <w:tcPr>
            <w:tcW w:w="667" w:type="dxa"/>
            <w:vAlign w:val="center"/>
          </w:tcPr>
          <w:p w14:paraId="5E2A0D0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7369" w:type="dxa"/>
            <w:vAlign w:val="center"/>
          </w:tcPr>
          <w:p w14:paraId="0FF173A6">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▲固定研磨管的部分，具备试管压紧功能，降低破管的风险，并且仪器配有研磨罐的便携开盖装置。</w:t>
            </w:r>
          </w:p>
        </w:tc>
      </w:tr>
      <w:tr w14:paraId="40F23F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76" w:type="dxa"/>
            <w:vAlign w:val="center"/>
          </w:tcPr>
          <w:p w14:paraId="2F435962">
            <w:pPr>
              <w:pStyle w:val="14"/>
              <w:ind w:firstLine="0"/>
              <w:jc w:val="center"/>
              <w:rPr>
                <w:rFonts w:ascii="宋体" w:hAnsi="宋体" w:eastAsia="宋体" w:cs="宋体"/>
                <w:b/>
                <w:bCs/>
                <w:sz w:val="21"/>
                <w:szCs w:val="21"/>
              </w:rPr>
            </w:pPr>
          </w:p>
        </w:tc>
        <w:tc>
          <w:tcPr>
            <w:tcW w:w="667" w:type="dxa"/>
            <w:vAlign w:val="center"/>
          </w:tcPr>
          <w:p w14:paraId="7FBD39D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w:t>
            </w:r>
          </w:p>
        </w:tc>
        <w:tc>
          <w:tcPr>
            <w:tcW w:w="7369" w:type="dxa"/>
            <w:vAlign w:val="center"/>
          </w:tcPr>
          <w:p w14:paraId="2D46E3FB">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支持对多种来源的样本(包括土壤、植物和动物的组织/器官、细菌、酵母、真菌、孢子、古生物标本等样本）进行研磨粉碎。</w:t>
            </w:r>
          </w:p>
        </w:tc>
      </w:tr>
      <w:tr w14:paraId="639845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76" w:type="dxa"/>
            <w:vAlign w:val="center"/>
          </w:tcPr>
          <w:p w14:paraId="2181FDEC">
            <w:pPr>
              <w:pStyle w:val="14"/>
              <w:ind w:firstLine="0"/>
              <w:jc w:val="center"/>
              <w:rPr>
                <w:rFonts w:ascii="宋体" w:hAnsi="宋体" w:eastAsia="宋体" w:cs="宋体"/>
                <w:b/>
                <w:bCs/>
                <w:sz w:val="21"/>
                <w:szCs w:val="21"/>
              </w:rPr>
            </w:pPr>
          </w:p>
        </w:tc>
        <w:tc>
          <w:tcPr>
            <w:tcW w:w="667" w:type="dxa"/>
            <w:vAlign w:val="center"/>
          </w:tcPr>
          <w:p w14:paraId="673EC6B5">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w:t>
            </w:r>
          </w:p>
        </w:tc>
        <w:tc>
          <w:tcPr>
            <w:tcW w:w="7369" w:type="dxa"/>
            <w:vAlign w:val="center"/>
          </w:tcPr>
          <w:p w14:paraId="61E7C8E9">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研磨方式：支持湿磨，干磨，低温研磨等方式，噪音等级： ＜65db</w:t>
            </w:r>
          </w:p>
        </w:tc>
      </w:tr>
      <w:tr w14:paraId="1480B5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76" w:type="dxa"/>
            <w:vAlign w:val="center"/>
          </w:tcPr>
          <w:p w14:paraId="72757E27">
            <w:pPr>
              <w:pStyle w:val="14"/>
              <w:ind w:firstLine="0"/>
              <w:jc w:val="center"/>
              <w:rPr>
                <w:rFonts w:ascii="宋体" w:hAnsi="宋体" w:eastAsia="宋体" w:cs="宋体"/>
                <w:b/>
                <w:bCs/>
                <w:sz w:val="21"/>
                <w:szCs w:val="21"/>
              </w:rPr>
            </w:pPr>
          </w:p>
        </w:tc>
        <w:tc>
          <w:tcPr>
            <w:tcW w:w="667" w:type="dxa"/>
            <w:vAlign w:val="center"/>
          </w:tcPr>
          <w:p w14:paraId="198C1A4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w:t>
            </w:r>
          </w:p>
        </w:tc>
        <w:tc>
          <w:tcPr>
            <w:tcW w:w="7369" w:type="dxa"/>
            <w:vAlign w:val="center"/>
          </w:tcPr>
          <w:p w14:paraId="257772A5">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主机可随意更换适配器，并且可增配实验室生物安全防护适配器。</w:t>
            </w:r>
          </w:p>
        </w:tc>
      </w:tr>
      <w:tr w14:paraId="7A8D72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76" w:type="dxa"/>
            <w:vAlign w:val="center"/>
          </w:tcPr>
          <w:p w14:paraId="454E150C">
            <w:pPr>
              <w:pStyle w:val="14"/>
              <w:ind w:firstLine="0"/>
              <w:jc w:val="center"/>
              <w:rPr>
                <w:rFonts w:ascii="宋体" w:hAnsi="宋体" w:eastAsia="宋体" w:cs="宋体"/>
                <w:b/>
                <w:bCs/>
                <w:sz w:val="21"/>
                <w:szCs w:val="21"/>
              </w:rPr>
            </w:pPr>
          </w:p>
        </w:tc>
        <w:tc>
          <w:tcPr>
            <w:tcW w:w="667" w:type="dxa"/>
            <w:vAlign w:val="center"/>
          </w:tcPr>
          <w:p w14:paraId="4EE089E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w:t>
            </w:r>
          </w:p>
        </w:tc>
        <w:tc>
          <w:tcPr>
            <w:tcW w:w="7369" w:type="dxa"/>
            <w:vAlign w:val="center"/>
          </w:tcPr>
          <w:p w14:paraId="3649185F">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配套研磨管开盖工具，可以快速打开研磨管，避免污染。</w:t>
            </w:r>
          </w:p>
        </w:tc>
      </w:tr>
      <w:tr w14:paraId="119DC2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76" w:type="dxa"/>
            <w:vAlign w:val="center"/>
          </w:tcPr>
          <w:p w14:paraId="2DB8FB3C">
            <w:pPr>
              <w:pStyle w:val="14"/>
              <w:ind w:firstLine="0"/>
              <w:jc w:val="center"/>
              <w:rPr>
                <w:rFonts w:ascii="宋体" w:hAnsi="宋体" w:eastAsia="宋体" w:cs="宋体"/>
                <w:b/>
                <w:bCs/>
                <w:sz w:val="21"/>
                <w:szCs w:val="21"/>
              </w:rPr>
            </w:pPr>
          </w:p>
        </w:tc>
        <w:tc>
          <w:tcPr>
            <w:tcW w:w="667" w:type="dxa"/>
            <w:vAlign w:val="center"/>
          </w:tcPr>
          <w:p w14:paraId="548A23F8">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w:t>
            </w:r>
          </w:p>
        </w:tc>
        <w:tc>
          <w:tcPr>
            <w:tcW w:w="7369" w:type="dxa"/>
            <w:vAlign w:val="center"/>
          </w:tcPr>
          <w:p w14:paraId="00B2DCEA">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仪器主机可增配远程控制及多级客户管理机制。</w:t>
            </w:r>
          </w:p>
        </w:tc>
      </w:tr>
      <w:tr w14:paraId="4C9495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76" w:type="dxa"/>
            <w:vAlign w:val="center"/>
          </w:tcPr>
          <w:p w14:paraId="66088BAF">
            <w:pPr>
              <w:pStyle w:val="14"/>
              <w:ind w:firstLine="0"/>
              <w:jc w:val="center"/>
              <w:rPr>
                <w:rFonts w:ascii="宋体" w:hAnsi="宋体" w:eastAsia="宋体" w:cs="宋体"/>
                <w:b/>
                <w:bCs/>
                <w:sz w:val="21"/>
                <w:szCs w:val="21"/>
              </w:rPr>
            </w:pPr>
          </w:p>
        </w:tc>
        <w:tc>
          <w:tcPr>
            <w:tcW w:w="667" w:type="dxa"/>
            <w:vAlign w:val="center"/>
          </w:tcPr>
          <w:p w14:paraId="19DB5DB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w:t>
            </w:r>
          </w:p>
        </w:tc>
        <w:tc>
          <w:tcPr>
            <w:tcW w:w="7369" w:type="dxa"/>
            <w:vAlign w:val="center"/>
          </w:tcPr>
          <w:p w14:paraId="78F2331B">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仪器主机上可增配灭菌功能。</w:t>
            </w:r>
          </w:p>
        </w:tc>
      </w:tr>
      <w:tr w14:paraId="352265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76" w:type="dxa"/>
            <w:vAlign w:val="center"/>
          </w:tcPr>
          <w:p w14:paraId="5F2C70B1">
            <w:pPr>
              <w:pStyle w:val="14"/>
              <w:ind w:firstLine="0"/>
              <w:jc w:val="center"/>
              <w:rPr>
                <w:rFonts w:ascii="宋体" w:hAnsi="宋体" w:eastAsia="宋体" w:cs="宋体"/>
                <w:b/>
                <w:bCs/>
                <w:sz w:val="21"/>
                <w:szCs w:val="21"/>
              </w:rPr>
            </w:pPr>
            <w:r>
              <w:rPr>
                <w:rFonts w:hint="eastAsia" w:ascii="宋体" w:hAnsi="宋体" w:eastAsia="宋体" w:cs="宋体"/>
                <w:b/>
                <w:bCs/>
                <w:i w:val="0"/>
                <w:iCs w:val="0"/>
                <w:color w:val="000000"/>
                <w:kern w:val="0"/>
                <w:sz w:val="21"/>
                <w:szCs w:val="21"/>
                <w:u w:val="none"/>
                <w:lang w:val="en-US" w:eastAsia="zh-CN" w:bidi="ar"/>
              </w:rPr>
              <w:t>▲</w:t>
            </w:r>
          </w:p>
        </w:tc>
        <w:tc>
          <w:tcPr>
            <w:tcW w:w="667" w:type="dxa"/>
            <w:vAlign w:val="center"/>
          </w:tcPr>
          <w:p w14:paraId="08703BEF">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17</w:t>
            </w:r>
          </w:p>
        </w:tc>
        <w:tc>
          <w:tcPr>
            <w:tcW w:w="7369" w:type="dxa"/>
            <w:vAlign w:val="center"/>
          </w:tcPr>
          <w:p w14:paraId="6309A805">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b/>
                <w:bCs/>
                <w:i w:val="0"/>
                <w:iCs w:val="0"/>
                <w:color w:val="000000"/>
                <w:kern w:val="0"/>
                <w:sz w:val="21"/>
                <w:szCs w:val="21"/>
                <w:u w:val="none"/>
                <w:lang w:val="en-US" w:eastAsia="zh-CN" w:bidi="ar"/>
              </w:rPr>
              <w:t>▲采用脉冲式马达驱动发生系统，性能稳定。</w:t>
            </w:r>
            <w:r>
              <w:rPr>
                <w:rFonts w:ascii="Arial" w:hAnsi="Arial" w:eastAsia="Arial" w:cs="Arial"/>
                <w:i w:val="0"/>
                <w:iCs w:val="0"/>
                <w:caps w:val="0"/>
                <w:color w:val="333333"/>
                <w:spacing w:val="0"/>
                <w:sz w:val="21"/>
                <w:szCs w:val="21"/>
                <w:shd w:val="clear" w:fill="FFFFFF"/>
              </w:rPr>
              <w:t>脉冲细分精度≥256</w:t>
            </w:r>
            <w:r>
              <w:rPr>
                <w:rFonts w:hint="eastAsia" w:ascii="Arial" w:hAnsi="Arial" w:eastAsia="宋体" w:cs="Arial"/>
                <w:i w:val="0"/>
                <w:iCs w:val="0"/>
                <w:caps w:val="0"/>
                <w:color w:val="333333"/>
                <w:spacing w:val="0"/>
                <w:sz w:val="21"/>
                <w:szCs w:val="21"/>
                <w:shd w:val="clear" w:fill="FFFFFF"/>
                <w:lang w:eastAsia="zh-CN"/>
              </w:rPr>
              <w:t>，最大振荡加速度‌：≥12g</w:t>
            </w:r>
            <w:r>
              <w:rPr>
                <w:rFonts w:hint="eastAsia" w:ascii="Arial" w:hAnsi="Arial" w:eastAsia="宋体" w:cs="Arial"/>
                <w:i w:val="0"/>
                <w:iCs w:val="0"/>
                <w:caps w:val="0"/>
                <w:color w:val="333333"/>
                <w:spacing w:val="0"/>
                <w:sz w:val="21"/>
                <w:szCs w:val="21"/>
                <w:shd w:val="clear" w:fill="FFFFFF"/>
                <w:lang w:val="en-US" w:eastAsia="zh-CN"/>
              </w:rPr>
              <w:t>,内置智能脉冲扭矩调节，遇堵转时可自动调整输出功率，避免马达烧毁。无故障运行时长‌：≥5000小时。</w:t>
            </w:r>
          </w:p>
        </w:tc>
      </w:tr>
      <w:tr w14:paraId="484252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76" w:type="dxa"/>
          </w:tcPr>
          <w:p w14:paraId="3F0A13AC">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36" w:type="dxa"/>
            <w:gridSpan w:val="2"/>
          </w:tcPr>
          <w:p w14:paraId="556C1676">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61388D7C">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37D47003">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八</w:t>
      </w:r>
      <w:r>
        <w:rPr>
          <w:rFonts w:hint="eastAsia" w:ascii="宋体" w:hAnsi="宋体" w:cs="宋体"/>
          <w:b/>
          <w:bCs/>
          <w:sz w:val="24"/>
          <w:szCs w:val="32"/>
        </w:rPr>
        <w:t>：冰箱</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4B944C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953D42A">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6AF1E3AA">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3FB8F6C3">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731FEFC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7226D4AE">
            <w:pPr>
              <w:pStyle w:val="14"/>
              <w:ind w:firstLine="0"/>
              <w:jc w:val="center"/>
              <w:rPr>
                <w:rFonts w:ascii="宋体" w:hAnsi="宋体" w:eastAsia="宋体" w:cs="宋体"/>
                <w:b/>
                <w:bCs/>
                <w:sz w:val="21"/>
                <w:szCs w:val="21"/>
              </w:rPr>
            </w:pPr>
            <w:r>
              <w:rPr>
                <w:rFonts w:hint="eastAsia" w:ascii="宋体" w:hAnsi="宋体" w:eastAsia="宋体" w:cs="宋体"/>
                <w:b/>
                <w:bCs/>
                <w:i w:val="0"/>
                <w:iCs w:val="0"/>
                <w:color w:val="000000"/>
                <w:kern w:val="0"/>
                <w:sz w:val="21"/>
                <w:szCs w:val="21"/>
                <w:u w:val="none"/>
                <w:lang w:val="en-US" w:eastAsia="zh-CN" w:bidi="ar"/>
              </w:rPr>
              <w:t>▲</w:t>
            </w:r>
          </w:p>
        </w:tc>
        <w:tc>
          <w:tcPr>
            <w:tcW w:w="656" w:type="dxa"/>
            <w:vAlign w:val="center"/>
          </w:tcPr>
          <w:p w14:paraId="66AE302A">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1</w:t>
            </w:r>
          </w:p>
        </w:tc>
        <w:tc>
          <w:tcPr>
            <w:tcW w:w="7369" w:type="dxa"/>
            <w:vAlign w:val="center"/>
          </w:tcPr>
          <w:p w14:paraId="51A6E8AF">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b/>
                <w:bCs/>
                <w:i w:val="0"/>
                <w:iCs w:val="0"/>
                <w:color w:val="000000"/>
                <w:kern w:val="0"/>
                <w:sz w:val="21"/>
                <w:szCs w:val="21"/>
                <w:u w:val="none"/>
                <w:lang w:val="en-US" w:eastAsia="zh-CN" w:bidi="ar"/>
              </w:rPr>
              <w:t>▲总容量≥630L；冷冻室≥227L，冷藏室≥403L；</w:t>
            </w:r>
          </w:p>
        </w:tc>
      </w:tr>
      <w:tr w14:paraId="5B6E60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AB5F7E5">
            <w:pPr>
              <w:pStyle w:val="14"/>
              <w:ind w:firstLine="0"/>
              <w:jc w:val="center"/>
              <w:rPr>
                <w:rFonts w:ascii="宋体" w:hAnsi="宋体" w:eastAsia="宋体" w:cs="宋体"/>
                <w:b/>
                <w:bCs/>
                <w:sz w:val="21"/>
                <w:szCs w:val="21"/>
              </w:rPr>
            </w:pPr>
          </w:p>
        </w:tc>
        <w:tc>
          <w:tcPr>
            <w:tcW w:w="656" w:type="dxa"/>
            <w:vAlign w:val="center"/>
          </w:tcPr>
          <w:p w14:paraId="5E550E3E">
            <w:pPr>
              <w:keepNext w:val="0"/>
              <w:keepLines w:val="0"/>
              <w:widowControl/>
              <w:suppressLineNumbers w:val="0"/>
              <w:jc w:val="center"/>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2</w:t>
            </w:r>
          </w:p>
        </w:tc>
        <w:tc>
          <w:tcPr>
            <w:tcW w:w="7369" w:type="dxa"/>
            <w:vAlign w:val="center"/>
          </w:tcPr>
          <w:p w14:paraId="266AB1DE">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1"/>
                <w:szCs w:val="21"/>
                <w:u w:val="none"/>
                <w:lang w:val="en-US" w:eastAsia="zh-CN" w:bidi="ar"/>
              </w:rPr>
              <w:t>产品尺寸≥深720mm*宽900mm*高1700mm；</w:t>
            </w:r>
          </w:p>
        </w:tc>
      </w:tr>
      <w:tr w14:paraId="06A229C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4B84B1F">
            <w:pPr>
              <w:pStyle w:val="14"/>
              <w:ind w:firstLine="0"/>
              <w:jc w:val="center"/>
              <w:rPr>
                <w:rFonts w:ascii="宋体" w:hAnsi="宋体" w:eastAsia="宋体" w:cs="宋体"/>
                <w:b/>
                <w:bCs/>
                <w:sz w:val="21"/>
                <w:szCs w:val="21"/>
              </w:rPr>
            </w:pPr>
            <w:r>
              <w:rPr>
                <w:rFonts w:hint="eastAsia" w:ascii="宋体" w:hAnsi="宋体" w:eastAsia="宋体" w:cs="宋体"/>
                <w:b/>
                <w:bCs/>
                <w:i w:val="0"/>
                <w:iCs w:val="0"/>
                <w:color w:val="000000"/>
                <w:kern w:val="0"/>
                <w:sz w:val="21"/>
                <w:szCs w:val="21"/>
                <w:u w:val="none"/>
                <w:lang w:val="en-US" w:eastAsia="zh-CN" w:bidi="ar"/>
              </w:rPr>
              <w:t>▲</w:t>
            </w:r>
          </w:p>
        </w:tc>
        <w:tc>
          <w:tcPr>
            <w:tcW w:w="656" w:type="dxa"/>
            <w:vAlign w:val="center"/>
          </w:tcPr>
          <w:p w14:paraId="7A64C7F4">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7369" w:type="dxa"/>
            <w:vAlign w:val="center"/>
          </w:tcPr>
          <w:p w14:paraId="0030D4E5">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b/>
                <w:bCs/>
                <w:i w:val="0"/>
                <w:iCs w:val="0"/>
                <w:color w:val="000000"/>
                <w:kern w:val="0"/>
                <w:sz w:val="21"/>
                <w:szCs w:val="21"/>
                <w:u w:val="none"/>
                <w:lang w:val="en-US" w:eastAsia="zh-CN" w:bidi="ar"/>
              </w:rPr>
              <w:t>▲综合耗电量≤0.95 kW·h/24h；</w:t>
            </w:r>
          </w:p>
        </w:tc>
      </w:tr>
      <w:tr w14:paraId="4878B5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DF3CF39">
            <w:pPr>
              <w:pStyle w:val="14"/>
              <w:ind w:firstLine="0"/>
              <w:jc w:val="center"/>
              <w:rPr>
                <w:rFonts w:ascii="宋体" w:hAnsi="宋体" w:eastAsia="宋体" w:cs="宋体"/>
                <w:b/>
                <w:bCs/>
                <w:sz w:val="21"/>
                <w:szCs w:val="21"/>
              </w:rPr>
            </w:pPr>
          </w:p>
        </w:tc>
        <w:tc>
          <w:tcPr>
            <w:tcW w:w="656" w:type="dxa"/>
            <w:vAlign w:val="center"/>
          </w:tcPr>
          <w:p w14:paraId="2209A2C0">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4</w:t>
            </w:r>
          </w:p>
        </w:tc>
        <w:tc>
          <w:tcPr>
            <w:tcW w:w="7369" w:type="dxa"/>
            <w:vAlign w:val="center"/>
          </w:tcPr>
          <w:p w14:paraId="1868943D">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能效等级1级；</w:t>
            </w:r>
          </w:p>
        </w:tc>
      </w:tr>
      <w:tr w14:paraId="4E1B230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31AD2A8">
            <w:pPr>
              <w:pStyle w:val="14"/>
              <w:ind w:firstLine="0"/>
              <w:jc w:val="center"/>
              <w:rPr>
                <w:rFonts w:ascii="宋体" w:hAnsi="宋体" w:eastAsia="宋体" w:cs="宋体"/>
                <w:b/>
                <w:bCs/>
                <w:sz w:val="21"/>
                <w:szCs w:val="21"/>
              </w:rPr>
            </w:pPr>
          </w:p>
        </w:tc>
        <w:tc>
          <w:tcPr>
            <w:tcW w:w="656" w:type="dxa"/>
            <w:vAlign w:val="center"/>
          </w:tcPr>
          <w:p w14:paraId="4AB64400">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5</w:t>
            </w:r>
          </w:p>
        </w:tc>
        <w:tc>
          <w:tcPr>
            <w:tcW w:w="7369" w:type="dxa"/>
            <w:vAlign w:val="center"/>
          </w:tcPr>
          <w:p w14:paraId="56DE8F30">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压缩机类型：变频；</w:t>
            </w:r>
          </w:p>
        </w:tc>
      </w:tr>
      <w:tr w14:paraId="1CD35A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A179324">
            <w:pPr>
              <w:pStyle w:val="14"/>
              <w:ind w:firstLine="0"/>
              <w:jc w:val="center"/>
              <w:rPr>
                <w:rFonts w:ascii="宋体" w:hAnsi="宋体" w:eastAsia="宋体" w:cs="宋体"/>
                <w:b/>
                <w:bCs/>
                <w:sz w:val="21"/>
                <w:szCs w:val="21"/>
              </w:rPr>
            </w:pPr>
          </w:p>
        </w:tc>
        <w:tc>
          <w:tcPr>
            <w:tcW w:w="656" w:type="dxa"/>
            <w:vAlign w:val="center"/>
          </w:tcPr>
          <w:p w14:paraId="49691607">
            <w:pPr>
              <w:keepNext w:val="0"/>
              <w:keepLines w:val="0"/>
              <w:widowControl/>
              <w:suppressLineNumbers w:val="0"/>
              <w:jc w:val="center"/>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6</w:t>
            </w:r>
          </w:p>
        </w:tc>
        <w:tc>
          <w:tcPr>
            <w:tcW w:w="7369" w:type="dxa"/>
            <w:vAlign w:val="center"/>
          </w:tcPr>
          <w:p w14:paraId="4094F2E5">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噪音值dB(A)≤37。</w:t>
            </w:r>
          </w:p>
        </w:tc>
      </w:tr>
      <w:tr w14:paraId="1158F3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16B4C0BB">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231C1722">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5B5EBE8C">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22404FB5">
      <w:pPr>
        <w:rPr>
          <w:rFonts w:hint="default"/>
          <w:lang w:val="en-US" w:eastAsia="zh-CN"/>
        </w:rPr>
      </w:pPr>
    </w:p>
    <w:p w14:paraId="3029D770"/>
    <w:p w14:paraId="76A8DAEC">
      <w:r>
        <w:br w:type="page"/>
      </w:r>
    </w:p>
    <w:p w14:paraId="13D1880C">
      <w:pPr>
        <w:spacing w:line="360" w:lineRule="auto"/>
        <w:outlineLvl w:val="0"/>
        <w:rPr>
          <w:rFonts w:hint="default" w:ascii="宋体" w:hAnsi="宋体" w:cs="宋体"/>
          <w:b/>
          <w:bCs/>
          <w:sz w:val="36"/>
          <w:szCs w:val="36"/>
          <w:lang w:val="en-US" w:eastAsia="zh-CN"/>
        </w:rPr>
      </w:pPr>
      <w:r>
        <w:rPr>
          <w:rFonts w:hint="eastAsia" w:ascii="宋体" w:hAnsi="宋体" w:cs="宋体"/>
          <w:b/>
          <w:bCs/>
          <w:sz w:val="36"/>
          <w:szCs w:val="36"/>
          <w:lang w:val="en-US" w:eastAsia="zh-CN"/>
        </w:rPr>
        <w:t>包组九：</w:t>
      </w:r>
    </w:p>
    <w:p w14:paraId="6976C636">
      <w:pPr>
        <w:spacing w:line="360" w:lineRule="auto"/>
        <w:outlineLvl w:val="0"/>
        <w:rPr>
          <w:rFonts w:hint="eastAsia"/>
          <w:lang w:val="en-US" w:eastAsia="zh-CN"/>
        </w:rPr>
      </w:pPr>
      <w:r>
        <w:rPr>
          <w:rFonts w:hint="eastAsia" w:ascii="宋体" w:hAnsi="宋体" w:cs="宋体"/>
          <w:b/>
          <w:bCs/>
          <w:sz w:val="36"/>
          <w:szCs w:val="36"/>
          <w:lang w:val="en-US" w:eastAsia="zh-CN"/>
        </w:rPr>
        <w:t>食品学院：</w:t>
      </w:r>
      <w:r>
        <w:rPr>
          <w:rFonts w:hint="eastAsia"/>
          <w:lang w:val="en-US" w:eastAsia="zh-CN"/>
        </w:rPr>
        <w:br w:type="textWrapping"/>
      </w:r>
    </w:p>
    <w:p w14:paraId="216392EA">
      <w:pPr>
        <w:spacing w:line="360" w:lineRule="auto"/>
        <w:rPr>
          <w:b/>
          <w:bCs/>
          <w:szCs w:val="21"/>
        </w:rPr>
      </w:pPr>
      <w:r>
        <w:rPr>
          <w:rFonts w:hint="default" w:ascii="Times New Roman" w:hAnsi="Times New Roman" w:eastAsia="宋体" w:cs="Times New Roman"/>
          <w:b/>
          <w:bCs/>
          <w:kern w:val="2"/>
          <w:sz w:val="21"/>
          <w:szCs w:val="21"/>
          <w:lang w:val="en-US" w:eastAsia="zh-CN" w:bidi="ar-SA"/>
        </w:rPr>
        <w:t>一、</w:t>
      </w:r>
      <w:r>
        <w:rPr>
          <w:rFonts w:hint="eastAsia"/>
          <w:b/>
          <w:bCs/>
          <w:szCs w:val="21"/>
        </w:rPr>
        <w:t>项目概况</w:t>
      </w:r>
    </w:p>
    <w:p w14:paraId="00D94536">
      <w:pPr>
        <w:spacing w:line="360" w:lineRule="auto"/>
        <w:ind w:firstLine="420" w:firstLineChars="200"/>
        <w:rPr>
          <w:rFonts w:hint="eastAsia" w:ascii="宋体" w:hAnsi="宋体" w:cs="宋体" w:eastAsiaTheme="minorEastAsia"/>
          <w:lang w:eastAsia="zh-CN"/>
        </w:rPr>
      </w:pPr>
      <w:r>
        <w:rPr>
          <w:rFonts w:hint="eastAsia" w:ascii="宋体" w:hAnsi="宋体" w:cs="宋体"/>
        </w:rPr>
        <w:t>本着“厚基础、强技能”的原则，结合</w:t>
      </w:r>
      <w:r>
        <w:rPr>
          <w:rFonts w:hint="eastAsia" w:ascii="宋体" w:hAnsi="宋体" w:cs="宋体"/>
          <w:lang w:val="en-US" w:eastAsia="zh-CN"/>
        </w:rPr>
        <w:t>华南农业大学</w:t>
      </w:r>
      <w:r>
        <w:rPr>
          <w:rFonts w:hint="eastAsia" w:ascii="宋体" w:hAnsi="宋体" w:cs="宋体"/>
        </w:rPr>
        <w:t>农业及工程学科的优势以及食品学院的办学特点，重点建设食品加工实验室、微生物学实验室和食品化学实验室，补充和更新教学实验室仪器设备，改善教学基础设施，打造完善的开放式标志性本科教学实验平台，以开出更多高质量的综合性、设计性实验，适应各课程实验技能的培养需求，达到教学评估、专业评估及工程教育认证对实践教学体系的要求。通过本项目的建设，为复合型、创新型工程专业人才培养、技能训练提供重要的平台，对落实学校十四五发展规划、加快一流专业建设和提升本科人才培养质量具有重要的意义</w:t>
      </w:r>
      <w:r>
        <w:rPr>
          <w:rFonts w:hint="eastAsia" w:ascii="宋体" w:hAnsi="宋体" w:cs="宋体"/>
          <w:lang w:eastAsia="zh-CN"/>
        </w:rPr>
        <w:t>。</w:t>
      </w:r>
    </w:p>
    <w:p w14:paraId="54BDA205">
      <w:pPr>
        <w:spacing w:line="360" w:lineRule="auto"/>
        <w:rPr>
          <w:rFonts w:hint="eastAsia"/>
          <w:b/>
          <w:bCs/>
          <w:szCs w:val="21"/>
          <w:lang w:val="en-US" w:eastAsia="zh-CN"/>
        </w:rPr>
      </w:pPr>
      <w:r>
        <w:rPr>
          <w:rFonts w:hint="eastAsia"/>
          <w:b/>
          <w:bCs/>
          <w:szCs w:val="21"/>
          <w:lang w:val="en-US" w:eastAsia="zh-CN"/>
        </w:rPr>
        <w:t>二、最高限价</w:t>
      </w:r>
    </w:p>
    <w:p w14:paraId="3FF83AB9">
      <w:pPr>
        <w:spacing w:line="360" w:lineRule="auto"/>
        <w:ind w:firstLine="420" w:firstLineChars="200"/>
        <w:rPr>
          <w:rFonts w:hint="eastAsia" w:ascii="宋体" w:hAnsi="宋体" w:cs="宋体"/>
          <w:lang w:val="en-US" w:eastAsia="zh-CN"/>
        </w:rPr>
      </w:pPr>
      <w:r>
        <w:rPr>
          <w:rFonts w:hint="eastAsia" w:ascii="宋体" w:hAnsi="宋体" w:cs="宋体"/>
          <w:lang w:val="en-US" w:eastAsia="zh-CN"/>
        </w:rPr>
        <w:t>1、最高限价为：人民币80万元；</w:t>
      </w:r>
    </w:p>
    <w:p w14:paraId="1D57078B">
      <w:pPr>
        <w:rPr>
          <w:rFonts w:hint="eastAsia" w:ascii="宋体" w:hAnsi="宋体" w:cs="宋体"/>
          <w:b/>
          <w:bCs/>
        </w:rPr>
      </w:pPr>
      <w:r>
        <w:rPr>
          <w:rFonts w:hint="eastAsia" w:ascii="宋体" w:hAnsi="宋体" w:cs="宋体"/>
          <w:b/>
          <w:bCs/>
        </w:rPr>
        <w:br w:type="page"/>
      </w:r>
    </w:p>
    <w:p w14:paraId="0143A64E">
      <w:pPr>
        <w:rPr>
          <w:rFonts w:ascii="宋体" w:hAnsi="宋体" w:cs="宋体"/>
          <w:b/>
          <w:bCs/>
        </w:rPr>
      </w:pPr>
      <w:r>
        <w:rPr>
          <w:rFonts w:hint="eastAsia" w:ascii="宋体" w:hAnsi="宋体" w:cs="宋体"/>
          <w:b/>
          <w:bCs/>
          <w:lang w:eastAsia="zh-CN"/>
        </w:rPr>
        <w:t>采购包1(食品学院教学设备采购)</w:t>
      </w:r>
      <w:r>
        <w:rPr>
          <w:rFonts w:hint="eastAsia" w:ascii="宋体" w:hAnsi="宋体" w:cs="宋体"/>
          <w:b/>
          <w:bCs/>
        </w:rPr>
        <w:t xml:space="preserve">： </w:t>
      </w:r>
    </w:p>
    <w:p w14:paraId="5D443C54">
      <w:pPr>
        <w:pStyle w:val="11"/>
        <w:numPr>
          <w:ilvl w:val="0"/>
          <w:numId w:val="0"/>
        </w:numPr>
        <w:spacing w:beforeLines="50" w:afterLines="50"/>
        <w:rPr>
          <w:rFonts w:ascii="宋体" w:hAnsi="宋体"/>
          <w:b/>
          <w:bCs/>
          <w:sz w:val="24"/>
          <w:szCs w:val="32"/>
        </w:rPr>
      </w:pPr>
      <w:r>
        <w:rPr>
          <w:rFonts w:hint="eastAsia" w:ascii="宋体" w:hAnsi="宋体"/>
          <w:b/>
          <w:bCs/>
          <w:sz w:val="24"/>
          <w:szCs w:val="32"/>
        </w:rPr>
        <w:t>1.主要商务要求</w:t>
      </w:r>
    </w:p>
    <w:tbl>
      <w:tblPr>
        <w:tblStyle w:val="7"/>
        <w:tblW w:w="4999"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114"/>
        <w:gridCol w:w="5406"/>
      </w:tblGrid>
      <w:tr w14:paraId="497118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1827" w:type="pct"/>
            <w:vAlign w:val="center"/>
          </w:tcPr>
          <w:p w14:paraId="5C5BB63D">
            <w:pPr>
              <w:pStyle w:val="12"/>
              <w:shd w:val="clear" w:color="auto" w:fill="auto"/>
              <w:spacing w:after="0" w:line="360" w:lineRule="auto"/>
              <w:ind w:firstLine="0"/>
              <w:jc w:val="center"/>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标的提供的时间</w:t>
            </w:r>
          </w:p>
        </w:tc>
        <w:tc>
          <w:tcPr>
            <w:tcW w:w="3172" w:type="pct"/>
            <w:vAlign w:val="center"/>
          </w:tcPr>
          <w:p w14:paraId="23E0786C">
            <w:pPr>
              <w:pStyle w:val="12"/>
              <w:shd w:val="clear" w:color="auto" w:fill="auto"/>
              <w:spacing w:after="0" w:line="360" w:lineRule="auto"/>
              <w:ind w:firstLine="0"/>
              <w:rPr>
                <w:rFonts w:hint="eastAsia" w:eastAsia="宋体"/>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14:textFill>
                  <w14:solidFill>
                    <w14:schemeClr w14:val="tx1"/>
                  </w14:solidFill>
                </w14:textFill>
              </w:rPr>
              <w:t>合同签订后</w:t>
            </w:r>
            <w:r>
              <w:rPr>
                <w:rFonts w:hint="eastAsia"/>
                <w:color w:val="000000" w:themeColor="text1"/>
                <w:sz w:val="21"/>
                <w:szCs w:val="21"/>
                <w:highlight w:val="none"/>
                <w:lang w:val="en-US" w:eastAsia="zh-CN"/>
                <w14:textFill>
                  <w14:solidFill>
                    <w14:schemeClr w14:val="tx1"/>
                  </w14:solidFill>
                </w14:textFill>
              </w:rPr>
              <w:t xml:space="preserve"> 30 </w:t>
            </w:r>
            <w:r>
              <w:rPr>
                <w:rFonts w:hint="eastAsia"/>
                <w:color w:val="000000" w:themeColor="text1"/>
                <w:sz w:val="21"/>
                <w:szCs w:val="21"/>
                <w:highlight w:val="none"/>
                <w14:textFill>
                  <w14:solidFill>
                    <w14:schemeClr w14:val="tx1"/>
                  </w14:solidFill>
                </w14:textFill>
              </w:rPr>
              <w:t>日内完成供货、安装调试和验收并交付采购人使用</w:t>
            </w:r>
            <w:r>
              <w:rPr>
                <w:rFonts w:hint="eastAsia"/>
                <w:color w:val="000000" w:themeColor="text1"/>
                <w:sz w:val="21"/>
                <w:szCs w:val="21"/>
                <w:highlight w:val="none"/>
                <w:lang w:eastAsia="zh-CN"/>
                <w14:textFill>
                  <w14:solidFill>
                    <w14:schemeClr w14:val="tx1"/>
                  </w14:solidFill>
                </w14:textFill>
              </w:rPr>
              <w:t>。</w:t>
            </w:r>
          </w:p>
        </w:tc>
      </w:tr>
      <w:tr w14:paraId="0C048E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27" w:type="pct"/>
            <w:vAlign w:val="center"/>
          </w:tcPr>
          <w:p w14:paraId="5D77622C">
            <w:pPr>
              <w:pStyle w:val="12"/>
              <w:shd w:val="clear" w:color="auto" w:fill="auto"/>
              <w:spacing w:after="0" w:line="360" w:lineRule="auto"/>
              <w:ind w:firstLine="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标的提供的地点</w:t>
            </w:r>
          </w:p>
        </w:tc>
        <w:tc>
          <w:tcPr>
            <w:tcW w:w="3172" w:type="pct"/>
            <w:vAlign w:val="center"/>
          </w:tcPr>
          <w:p w14:paraId="477EB0EA">
            <w:pPr>
              <w:pStyle w:val="12"/>
              <w:shd w:val="clear" w:color="auto" w:fill="auto"/>
              <w:spacing w:after="0" w:line="360" w:lineRule="auto"/>
              <w:ind w:firstLine="0"/>
              <w:jc w:val="center"/>
              <w:rPr>
                <w:rFonts w:hint="eastAsia" w:eastAsia="宋体"/>
                <w:color w:val="000000" w:themeColor="text1"/>
                <w:sz w:val="21"/>
                <w:szCs w:val="21"/>
                <w:lang w:eastAsia="zh-CN"/>
                <w14:textFill>
                  <w14:solidFill>
                    <w14:schemeClr w14:val="tx1"/>
                  </w14:solidFill>
                </w14:textFill>
              </w:rPr>
            </w:pPr>
            <w:r>
              <w:rPr>
                <w:rFonts w:hint="eastAsia"/>
                <w:color w:val="000000" w:themeColor="text1"/>
                <w:sz w:val="21"/>
                <w:szCs w:val="21"/>
                <w:lang w:eastAsia="zh-CN"/>
                <w14:textFill>
                  <w14:solidFill>
                    <w14:schemeClr w14:val="tx1"/>
                  </w14:solidFill>
                </w14:textFill>
              </w:rPr>
              <w:t>华南农业大学（用户指定地点）</w:t>
            </w:r>
          </w:p>
        </w:tc>
      </w:tr>
      <w:tr w14:paraId="1BB530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27" w:type="pct"/>
            <w:vAlign w:val="center"/>
          </w:tcPr>
          <w:p w14:paraId="3C106282">
            <w:pPr>
              <w:pStyle w:val="12"/>
              <w:shd w:val="clear" w:color="auto" w:fill="auto"/>
              <w:spacing w:after="0" w:line="360" w:lineRule="auto"/>
              <w:ind w:firstLine="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投标有效期</w:t>
            </w:r>
          </w:p>
        </w:tc>
        <w:tc>
          <w:tcPr>
            <w:tcW w:w="3172" w:type="pct"/>
            <w:vAlign w:val="center"/>
          </w:tcPr>
          <w:p w14:paraId="3D625C3B">
            <w:pPr>
              <w:pStyle w:val="12"/>
              <w:shd w:val="clear" w:color="auto" w:fill="auto"/>
              <w:spacing w:after="0" w:line="360" w:lineRule="auto"/>
              <w:ind w:firstLine="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从提交投标文件的截止之日起90日历天</w:t>
            </w:r>
          </w:p>
        </w:tc>
      </w:tr>
      <w:tr w14:paraId="0D76F6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27" w:type="pct"/>
            <w:vAlign w:val="center"/>
          </w:tcPr>
          <w:p w14:paraId="795C89E3">
            <w:pPr>
              <w:pStyle w:val="12"/>
              <w:shd w:val="clear" w:color="auto" w:fill="auto"/>
              <w:spacing w:after="0" w:line="360" w:lineRule="auto"/>
              <w:ind w:firstLine="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付款方式</w:t>
            </w:r>
          </w:p>
        </w:tc>
        <w:tc>
          <w:tcPr>
            <w:tcW w:w="3172" w:type="pct"/>
            <w:vAlign w:val="center"/>
          </w:tcPr>
          <w:p w14:paraId="2C7EBD83">
            <w:pPr>
              <w:spacing w:line="360" w:lineRule="auto"/>
              <w:jc w:val="left"/>
              <w:rPr>
                <w:rFonts w:hint="eastAsia"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1期：支付比例100%</w:t>
            </w:r>
          </w:p>
          <w:p w14:paraId="51EDC4EC">
            <w:pPr>
              <w:spacing w:line="360" w:lineRule="auto"/>
              <w:jc w:val="left"/>
              <w:rPr>
                <w:rFonts w:hint="default" w:ascii="宋体" w:hAnsi="宋体" w:eastAsia="宋体" w:cs="宋体"/>
                <w:color w:val="000000" w:themeColor="text1"/>
                <w:szCs w:val="21"/>
                <w:lang w:val="en-US" w:eastAsia="zh-CN"/>
                <w14:textFill>
                  <w14:solidFill>
                    <w14:schemeClr w14:val="tx1"/>
                  </w14:solidFill>
                </w14:textFill>
              </w:rPr>
            </w:pPr>
            <w:r>
              <w:rPr>
                <w:rFonts w:hint="default" w:ascii="宋体" w:hAnsi="宋体" w:eastAsia="宋体" w:cs="宋体"/>
                <w:color w:val="000000" w:themeColor="text1"/>
                <w:szCs w:val="21"/>
                <w:lang w:val="en-US" w:eastAsia="zh-CN"/>
                <w14:textFill>
                  <w14:solidFill>
                    <w14:schemeClr w14:val="tx1"/>
                  </w14:solidFill>
                </w14:textFill>
              </w:rPr>
              <w:t>国内设备： 签订合同后，中标人缴纳合同款的5%作为履约保证金给采购人。在中标人无违法违约的情况下, 货到安装调试验收合格，采购人收到中标人缴纳的履约保证金和中标人开具的等额合法有效发票后10个工作日内向中标人支付合同总价的100%。如因中标人未能及时提供前述发票而造成付款延误，不属采购人违约。（如作为中小企业中标，签订合同后，中标人缴纳合同款的5%作为履约保证金给采购人。采购人在合同签订后5个工作日内预付款合同金额的30%，货到安装调试验收合格，采购人收到中标人开具的等额合法有效发票后10个工作日内向中标人支付合同金额的70%。）。</w:t>
            </w:r>
          </w:p>
        </w:tc>
      </w:tr>
      <w:tr w14:paraId="1783A5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827" w:type="pct"/>
            <w:vAlign w:val="center"/>
          </w:tcPr>
          <w:p w14:paraId="1FCF4DE9">
            <w:pPr>
              <w:pStyle w:val="12"/>
              <w:shd w:val="clear" w:color="auto" w:fill="auto"/>
              <w:spacing w:after="0" w:line="360" w:lineRule="auto"/>
              <w:ind w:firstLine="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验收要求</w:t>
            </w:r>
          </w:p>
        </w:tc>
        <w:tc>
          <w:tcPr>
            <w:tcW w:w="3172" w:type="pct"/>
            <w:vAlign w:val="center"/>
          </w:tcPr>
          <w:p w14:paraId="44744251">
            <w:pPr>
              <w:spacing w:line="360" w:lineRule="auto"/>
              <w:jc w:val="left"/>
              <w:rPr>
                <w:rFonts w:hint="eastAsia" w:ascii="宋体" w:hAnsi="宋体" w:cs="宋体"/>
                <w:b/>
                <w:bCs/>
                <w:color w:val="000000"/>
                <w:szCs w:val="21"/>
              </w:rPr>
            </w:pPr>
            <w:r>
              <w:rPr>
                <w:rFonts w:hint="eastAsia" w:ascii="宋体" w:hAnsi="宋体" w:cs="宋体"/>
                <w:b/>
                <w:bCs/>
                <w:color w:val="000000"/>
                <w:szCs w:val="21"/>
              </w:rPr>
              <w:t>1期：</w:t>
            </w:r>
          </w:p>
          <w:p w14:paraId="26EBAC94">
            <w:pPr>
              <w:spacing w:line="360" w:lineRule="auto"/>
              <w:jc w:val="left"/>
              <w:rPr>
                <w:rFonts w:hint="eastAsia" w:ascii="宋体" w:hAnsi="宋体" w:cs="宋体"/>
                <w:color w:val="000000"/>
                <w:szCs w:val="21"/>
              </w:rPr>
            </w:pPr>
            <w:r>
              <w:rPr>
                <w:rFonts w:hint="eastAsia" w:ascii="宋体" w:hAnsi="宋体" w:cs="宋体"/>
                <w:color w:val="000000"/>
                <w:szCs w:val="21"/>
              </w:rPr>
              <w:t>1.合同设备安装调试完成正常工作满15个工作日后进行验收，验收应在采购人和中标人双方共同参加下进行。（如中小企业中标的，履约后，采购人收到验收申请后7日内组织履约验收。）</w:t>
            </w:r>
          </w:p>
          <w:p w14:paraId="551D3C7F">
            <w:pPr>
              <w:spacing w:line="360" w:lineRule="auto"/>
              <w:jc w:val="left"/>
              <w:rPr>
                <w:rFonts w:hint="eastAsia" w:ascii="宋体" w:hAnsi="宋体" w:cs="宋体"/>
                <w:color w:val="000000"/>
                <w:szCs w:val="21"/>
              </w:rPr>
            </w:pPr>
            <w:r>
              <w:rPr>
                <w:rFonts w:hint="eastAsia" w:ascii="宋体" w:hAnsi="宋体" w:cs="宋体"/>
                <w:color w:val="000000"/>
                <w:szCs w:val="21"/>
              </w:rPr>
              <w:t xml:space="preserve">2.验收按采购人所在国家有关的规定、规范进行。验收时如发现所交付的设备有短装、次品、损坏或其它不符合本合同规定之情形者，采购人和中标人应共同做出详尽的现场记录，或由采购人和中标人双方签署备忘录。此现场记录或备忘录可用作补充缺失和更换损坏部件、更换不合格设备、退货退费等的有效证据。由此产生的所有费用由中标人承担。 </w:t>
            </w:r>
          </w:p>
          <w:p w14:paraId="72FF3EA5">
            <w:pPr>
              <w:spacing w:line="360" w:lineRule="auto"/>
              <w:jc w:val="left"/>
              <w:rPr>
                <w:rFonts w:hint="eastAsia" w:ascii="宋体" w:hAnsi="宋体" w:cs="宋体"/>
                <w:color w:val="000000"/>
                <w:szCs w:val="21"/>
              </w:rPr>
            </w:pPr>
            <w:r>
              <w:rPr>
                <w:rFonts w:hint="eastAsia" w:ascii="宋体" w:hAnsi="宋体" w:cs="宋体"/>
                <w:color w:val="000000"/>
                <w:szCs w:val="21"/>
              </w:rPr>
              <w:t>3.如果合同设备运输和安装调试过程中因事故造成货物短缺、损坏，中标人应及时安排换装，以保证合同设备安装调试的成功完成。换装的所有费用由中标人承担。</w:t>
            </w:r>
          </w:p>
          <w:p w14:paraId="3A5C42FB">
            <w:pPr>
              <w:spacing w:line="360" w:lineRule="auto"/>
              <w:jc w:val="left"/>
              <w:rPr>
                <w:rFonts w:ascii="宋体" w:hAnsi="宋体" w:cs="宋体"/>
                <w:color w:val="000000"/>
                <w:szCs w:val="21"/>
              </w:rPr>
            </w:pPr>
            <w:r>
              <w:rPr>
                <w:rFonts w:hint="eastAsia" w:ascii="宋体" w:hAnsi="宋体" w:cs="宋体"/>
                <w:color w:val="000000"/>
                <w:szCs w:val="21"/>
              </w:rPr>
              <w:t>4.国内产品或合资厂的产品必须具备出厂合格证。</w:t>
            </w:r>
          </w:p>
        </w:tc>
      </w:tr>
      <w:tr w14:paraId="357ADB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27" w:type="pct"/>
            <w:vAlign w:val="center"/>
          </w:tcPr>
          <w:p w14:paraId="45CCA1D8">
            <w:pPr>
              <w:pStyle w:val="12"/>
              <w:shd w:val="clear" w:color="auto" w:fill="auto"/>
              <w:spacing w:after="0" w:line="360" w:lineRule="auto"/>
              <w:ind w:firstLine="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履约保证金</w:t>
            </w:r>
          </w:p>
        </w:tc>
        <w:tc>
          <w:tcPr>
            <w:tcW w:w="3172" w:type="pct"/>
            <w:vAlign w:val="center"/>
          </w:tcPr>
          <w:p w14:paraId="5CB7D600">
            <w:pPr>
              <w:spacing w:line="360" w:lineRule="auto"/>
              <w:jc w:val="left"/>
              <w:rPr>
                <w:rFonts w:hint="eastAsia"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收取比例：5%,</w:t>
            </w:r>
          </w:p>
          <w:p w14:paraId="57F42759">
            <w:pPr>
              <w:spacing w:line="360" w:lineRule="auto"/>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缴费渠道：电子保函（保险）、支票（本票、汇票）、其他</w:t>
            </w:r>
          </w:p>
          <w:p w14:paraId="63DDF10C">
            <w:pPr>
              <w:spacing w:line="360" w:lineRule="auto"/>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账号：3602002609000310520</w:t>
            </w:r>
          </w:p>
          <w:p w14:paraId="76109094">
            <w:pPr>
              <w:spacing w:line="360" w:lineRule="auto"/>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户名：华南农业大学</w:t>
            </w:r>
          </w:p>
          <w:p w14:paraId="7933BC4A">
            <w:pPr>
              <w:spacing w:line="360" w:lineRule="auto"/>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开户行：广州工行五山支行</w:t>
            </w:r>
          </w:p>
          <w:p w14:paraId="446A8143">
            <w:pPr>
              <w:spacing w:line="360" w:lineRule="auto"/>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支票提交方式：签订合同后提供支票原件给采购人</w:t>
            </w:r>
          </w:p>
          <w:p w14:paraId="086EA124">
            <w:pPr>
              <w:spacing w:line="360" w:lineRule="auto"/>
              <w:jc w:val="left"/>
              <w:rPr>
                <w:rFonts w:hint="eastAsia"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汇票、本票提交方式：签订合同后提供汇票、本票原件给采购人</w:t>
            </w:r>
          </w:p>
          <w:p w14:paraId="7D6A0E6B">
            <w:pPr>
              <w:spacing w:line="360" w:lineRule="auto"/>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说明：签订合同后，中标人缴纳合同款的5%作为履约保证金给采购人。在中标人按合同约定全部履行完成合同义务，并按采购人要求办理相关履约保证金退还手续后10个工作日内，采购人将履约保证金无息退回中标人，否则，采购人有权不予退回履约保证金。采购人因自身原因未按照合同约定及时向中标人退回履约保证金的，应按照全国银行间同业拆借中心公布的贷款市场报价利率标准支付利息。</w:t>
            </w:r>
          </w:p>
        </w:tc>
      </w:tr>
      <w:tr w14:paraId="33098E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827" w:type="pct"/>
            <w:vAlign w:val="center"/>
          </w:tcPr>
          <w:p w14:paraId="4FA807A6">
            <w:pPr>
              <w:pStyle w:val="12"/>
              <w:shd w:val="clear" w:color="auto" w:fill="auto"/>
              <w:spacing w:after="0" w:line="360" w:lineRule="auto"/>
              <w:ind w:firstLine="0"/>
              <w:jc w:val="center"/>
              <w:rPr>
                <w:color w:val="000000" w:themeColor="text1"/>
                <w:sz w:val="21"/>
                <w:szCs w:val="21"/>
                <w:lang w:val="en-US"/>
                <w14:textFill>
                  <w14:solidFill>
                    <w14:schemeClr w14:val="tx1"/>
                  </w14:solidFill>
                </w14:textFill>
              </w:rPr>
            </w:pPr>
            <w:r>
              <w:rPr>
                <w:rFonts w:hint="eastAsia"/>
                <w:color w:val="000000" w:themeColor="text1"/>
                <w:sz w:val="21"/>
                <w:szCs w:val="21"/>
                <w14:textFill>
                  <w14:solidFill>
                    <w14:schemeClr w14:val="tx1"/>
                  </w14:solidFill>
                </w14:textFill>
              </w:rPr>
              <w:t>其他</w:t>
            </w:r>
          </w:p>
        </w:tc>
        <w:tc>
          <w:tcPr>
            <w:tcW w:w="3172" w:type="pct"/>
            <w:vAlign w:val="center"/>
          </w:tcPr>
          <w:p w14:paraId="2D3D9BB1">
            <w:pPr>
              <w:spacing w:line="360" w:lineRule="auto"/>
              <w:jc w:val="left"/>
              <w:rPr>
                <w:rFonts w:hint="eastAsia" w:ascii="宋体" w:hAnsi="宋体" w:cs="宋体"/>
                <w:szCs w:val="21"/>
              </w:rPr>
            </w:pPr>
            <w:r>
              <w:rPr>
                <w:rFonts w:hint="eastAsia" w:ascii="宋体" w:hAnsi="宋体" w:cs="宋体"/>
                <w:b/>
                <w:bCs/>
                <w:szCs w:val="21"/>
              </w:rPr>
              <w:t>（一）投标报价要求：</w:t>
            </w:r>
            <w:r>
              <w:rPr>
                <w:rFonts w:hint="eastAsia" w:ascii="宋体" w:hAnsi="宋体" w:cs="宋体"/>
                <w:szCs w:val="21"/>
              </w:rPr>
              <w:t xml:space="preserve">所报价格为广州华南农业大学交货价，包括货物设计、生产、采购、仓储、运输装卸、安装、随机零配件、标配工具、运输保险、调试、验收、培训、质保期服务、售后服务、质保期备品备件、各项税费及合同实施过程中不可预见费用（包括但不限于国家和地方的法律法规政策变动风险、市场价格波动风险等）等各项费用。除本合同明确约定的费用外，采购人无需支付任何额外费用和承担任何额外义务。                                              </w:t>
            </w:r>
          </w:p>
          <w:p w14:paraId="13ADFFCE">
            <w:pPr>
              <w:spacing w:line="360" w:lineRule="auto"/>
              <w:jc w:val="left"/>
              <w:rPr>
                <w:rFonts w:hint="eastAsia" w:ascii="宋体" w:hAnsi="宋体" w:cs="宋体"/>
                <w:szCs w:val="21"/>
              </w:rPr>
            </w:pPr>
            <w:r>
              <w:rPr>
                <w:rFonts w:hint="eastAsia" w:ascii="宋体" w:hAnsi="宋体" w:cs="宋体"/>
                <w:szCs w:val="21"/>
              </w:rPr>
              <w:t>（1）关境内制造的货物：投标人须报含税价，投标总价包括：①货物价格：货到项目现场价（华南农业大学指定地点）；②向中华人民共和国政府缴纳的增值税和其他税；③货物在制造或组装时使用的部件和原材料是从关境外进口的已交纳或应交纳的全部关税、增值税和其他税；④货物运至最终目的地的关境内运输、保险和伴随货物交运的有关费用；⑤验收费、到达安装地点的保险费、安装费、调试费、培训费、技术服务费等。</w:t>
            </w:r>
          </w:p>
          <w:p w14:paraId="7FFBC647">
            <w:pPr>
              <w:spacing w:line="360" w:lineRule="auto"/>
              <w:jc w:val="left"/>
              <w:rPr>
                <w:rFonts w:hint="eastAsia" w:ascii="宋体" w:hAnsi="宋体" w:cs="宋体"/>
                <w:b/>
                <w:bCs/>
                <w:szCs w:val="21"/>
              </w:rPr>
            </w:pPr>
            <w:r>
              <w:rPr>
                <w:rFonts w:hint="eastAsia" w:ascii="宋体" w:hAnsi="宋体" w:cs="宋体"/>
                <w:szCs w:val="21"/>
              </w:rPr>
              <w:t xml:space="preserve">（2）投标截止时间前已经进口的货物：投标人必须报含税价，投标总价包括：①货物价格：货到项目现场价（华南农业大学指定地点）；②从关境外进口时已交纳或应交纳的全部关税、增值税和其他税；③向中华人民共和国政府缴纳的增值税和其他税；④货物运至最终目的地的关境内运输、保险和伴随货物交运的有关费用；⑤验收费、到达安装地点的保险费、安装费、调试费、培训费、技术服务费等。  </w:t>
            </w:r>
          </w:p>
          <w:p w14:paraId="75C6D7F9">
            <w:pPr>
              <w:spacing w:line="360" w:lineRule="auto"/>
              <w:jc w:val="left"/>
              <w:rPr>
                <w:rFonts w:hint="eastAsia" w:ascii="宋体" w:hAnsi="宋体" w:cs="宋体"/>
                <w:b/>
                <w:bCs/>
                <w:szCs w:val="21"/>
              </w:rPr>
            </w:pPr>
            <w:r>
              <w:rPr>
                <w:rFonts w:hint="eastAsia" w:ascii="宋体" w:hAnsi="宋体" w:cs="宋体"/>
                <w:b/>
                <w:bCs/>
                <w:szCs w:val="21"/>
              </w:rPr>
              <w:t>（二）总体要求：</w:t>
            </w:r>
          </w:p>
          <w:p w14:paraId="7B20D73F">
            <w:pPr>
              <w:spacing w:line="360" w:lineRule="auto"/>
              <w:jc w:val="left"/>
              <w:rPr>
                <w:rFonts w:hint="eastAsia" w:ascii="宋体" w:hAnsi="宋体" w:cs="宋体"/>
                <w:szCs w:val="21"/>
              </w:rPr>
            </w:pPr>
            <w:r>
              <w:rPr>
                <w:rFonts w:hint="eastAsia" w:ascii="宋体" w:hAnsi="宋体" w:cs="宋体"/>
                <w:szCs w:val="21"/>
              </w:rPr>
              <w:t xml:space="preserve">1.投标人应对投标设备列明其品牌、型号、制造商名称、产地、技术参数、功能介绍和使用说明。 </w:t>
            </w:r>
          </w:p>
          <w:p w14:paraId="62F64C3D">
            <w:pPr>
              <w:spacing w:line="360" w:lineRule="auto"/>
              <w:jc w:val="left"/>
              <w:rPr>
                <w:rFonts w:hint="eastAsia" w:ascii="宋体" w:hAnsi="宋体" w:cs="宋体"/>
                <w:szCs w:val="21"/>
              </w:rPr>
            </w:pPr>
            <w:r>
              <w:rPr>
                <w:rFonts w:hint="eastAsia" w:ascii="宋体" w:hAnsi="宋体" w:cs="宋体"/>
                <w:szCs w:val="21"/>
              </w:rPr>
              <w:t xml:space="preserve">2.对于影响设备正常工作的必要组成部分，无论在采购技术规范中指出与否，投标人都应提供并在投标文件中明确列出。 </w:t>
            </w:r>
          </w:p>
          <w:p w14:paraId="597F0C05">
            <w:pPr>
              <w:spacing w:line="360" w:lineRule="auto"/>
              <w:jc w:val="left"/>
              <w:rPr>
                <w:rFonts w:hint="eastAsia" w:ascii="宋体" w:hAnsi="宋体" w:cs="宋体"/>
                <w:szCs w:val="21"/>
              </w:rPr>
            </w:pPr>
            <w:r>
              <w:rPr>
                <w:rFonts w:hint="eastAsia" w:ascii="宋体" w:hAnsi="宋体" w:cs="宋体"/>
                <w:szCs w:val="21"/>
              </w:rPr>
              <w:t>3.投标人所投货物的名称、品牌/制造商名称、型号、规格、配置（包括备品备件）、产地、数量等信息必须准确无误，且应与机器（机身铭牌）上的信息完全一致，中标后在签署合同和供货等后续环节均不得再作任何修改。</w:t>
            </w:r>
          </w:p>
          <w:p w14:paraId="2EA1B50E">
            <w:pPr>
              <w:spacing w:line="360" w:lineRule="auto"/>
              <w:jc w:val="left"/>
              <w:rPr>
                <w:rFonts w:hint="eastAsia" w:ascii="宋体" w:hAnsi="宋体" w:cs="宋体"/>
                <w:szCs w:val="21"/>
              </w:rPr>
            </w:pPr>
            <w:r>
              <w:rPr>
                <w:rFonts w:hint="eastAsia" w:ascii="宋体" w:hAnsi="宋体" w:cs="宋体"/>
                <w:szCs w:val="21"/>
              </w:rPr>
              <w:t xml:space="preserve">4.投标货物的技术规格、功能作用与招标文件要求一致而制造商所提供货物之设备名称与招标文件名称不一致的，须对设备名称不一致提供相关说明（格式自拟）。 </w:t>
            </w:r>
          </w:p>
          <w:p w14:paraId="5631F5A6">
            <w:pPr>
              <w:spacing w:line="360" w:lineRule="auto"/>
              <w:jc w:val="left"/>
              <w:rPr>
                <w:rFonts w:hint="eastAsia" w:ascii="宋体" w:hAnsi="宋体" w:cs="宋体"/>
                <w:szCs w:val="21"/>
              </w:rPr>
            </w:pPr>
            <w:r>
              <w:rPr>
                <w:rFonts w:hint="eastAsia" w:ascii="宋体" w:hAnsi="宋体" w:cs="宋体"/>
                <w:szCs w:val="21"/>
              </w:rPr>
              <w:t>5.中标人保证其所投货物和服务不侵犯任何第三人的合法权益，否则，由中标人承担因此导致的一切法律后果，并赔偿采购人因此遭受的全部损失，包括但不限于直接经济损失、预期收益损失、名誉损失、维护权益的成本等。</w:t>
            </w:r>
          </w:p>
          <w:p w14:paraId="03FFB5BB">
            <w:pPr>
              <w:spacing w:line="360" w:lineRule="auto"/>
              <w:jc w:val="left"/>
              <w:rPr>
                <w:rFonts w:hint="eastAsia" w:ascii="宋体" w:hAnsi="宋体" w:cs="宋体"/>
                <w:b/>
                <w:bCs/>
                <w:szCs w:val="21"/>
              </w:rPr>
            </w:pPr>
            <w:r>
              <w:rPr>
                <w:rFonts w:hint="eastAsia" w:ascii="宋体" w:hAnsi="宋体" w:cs="宋体"/>
                <w:b/>
                <w:bCs/>
                <w:szCs w:val="21"/>
              </w:rPr>
              <w:t>（三）质量保证及售后服务：</w:t>
            </w:r>
          </w:p>
          <w:p w14:paraId="6B4F4261">
            <w:pPr>
              <w:spacing w:line="360" w:lineRule="auto"/>
              <w:jc w:val="left"/>
              <w:rPr>
                <w:rFonts w:hint="eastAsia" w:ascii="宋体" w:hAnsi="宋体" w:cs="宋体"/>
                <w:szCs w:val="21"/>
              </w:rPr>
            </w:pPr>
            <w:r>
              <w:rPr>
                <w:rFonts w:hint="eastAsia" w:ascii="宋体" w:hAnsi="宋体" w:cs="宋体"/>
                <w:szCs w:val="21"/>
              </w:rPr>
              <w:t>1.中标人保证其合同项下提供的全部设备是在中国范围内合法销售的，原制造商制造的全新、未曾使用过的产品，整机无污染、无侵权行为、表面无划损、无任何缺陷隐患，其质量、规格及技术特征符合合同附件的要求，并且符合国家标准、行业标准以及该产品的出厂标准，可依常规安全合法使用。</w:t>
            </w:r>
          </w:p>
          <w:p w14:paraId="5DB796E3">
            <w:pPr>
              <w:spacing w:line="360" w:lineRule="auto"/>
              <w:jc w:val="left"/>
              <w:rPr>
                <w:rFonts w:hint="eastAsia" w:ascii="宋体" w:hAnsi="宋体" w:cs="宋体"/>
                <w:szCs w:val="21"/>
              </w:rPr>
            </w:pPr>
            <w:r>
              <w:rPr>
                <w:rFonts w:hint="eastAsia" w:ascii="宋体" w:hAnsi="宋体" w:cs="宋体"/>
                <w:szCs w:val="21"/>
              </w:rPr>
              <w:t>2.合同设备除</w:t>
            </w:r>
            <w:r>
              <w:rPr>
                <w:rFonts w:hint="eastAsia" w:ascii="宋体" w:hAnsi="宋体" w:cs="宋体"/>
                <w:szCs w:val="21"/>
                <w:highlight w:val="none"/>
              </w:rPr>
              <w:t>了采购人有特别规定外,</w:t>
            </w:r>
            <w:r>
              <w:rPr>
                <w:rFonts w:hint="eastAsia" w:ascii="宋体" w:hAnsi="宋体" w:cs="宋体"/>
                <w:szCs w:val="21"/>
                <w:highlight w:val="none"/>
                <w:lang w:val="en-US" w:eastAsia="zh-CN"/>
              </w:rPr>
              <w:t>质量保证期</w:t>
            </w:r>
            <w:r>
              <w:rPr>
                <w:rFonts w:hint="eastAsia" w:ascii="宋体" w:hAnsi="宋体" w:cs="宋体"/>
                <w:szCs w:val="21"/>
                <w:highlight w:val="none"/>
              </w:rPr>
              <w:t>按生产厂家的标准执行，保修期为</w:t>
            </w:r>
            <w:r>
              <w:rPr>
                <w:rFonts w:hint="eastAsia" w:ascii="宋体" w:hAnsi="宋体" w:cs="宋体"/>
                <w:szCs w:val="21"/>
                <w:highlight w:val="none"/>
                <w:lang w:val="en-US" w:eastAsia="zh-CN"/>
              </w:rPr>
              <w:t xml:space="preserve">1 </w:t>
            </w:r>
            <w:r>
              <w:rPr>
                <w:rFonts w:hint="eastAsia" w:ascii="宋体" w:hAnsi="宋体" w:cs="宋体"/>
                <w:szCs w:val="21"/>
                <w:highlight w:val="none"/>
              </w:rPr>
              <w:t>年（自采购人单位书面验收合格之日起计算，另有要求的按其规定）。</w:t>
            </w:r>
            <w:r>
              <w:rPr>
                <w:rFonts w:hint="eastAsia" w:ascii="宋体" w:hAnsi="宋体" w:cs="宋体"/>
                <w:szCs w:val="21"/>
                <w:highlight w:val="none"/>
                <w:lang w:val="en-US" w:eastAsia="zh-CN"/>
              </w:rPr>
              <w:t>质量保证期</w:t>
            </w:r>
            <w:r>
              <w:rPr>
                <w:rFonts w:hint="eastAsia" w:ascii="宋体" w:hAnsi="宋体" w:cs="宋体"/>
                <w:szCs w:val="21"/>
                <w:highlight w:val="none"/>
              </w:rPr>
              <w:t>内因非采购人过错原因而出现产品质量问题或安装问题</w:t>
            </w:r>
            <w:r>
              <w:rPr>
                <w:rFonts w:hint="eastAsia" w:ascii="宋体" w:hAnsi="宋体" w:cs="宋体"/>
                <w:szCs w:val="21"/>
              </w:rPr>
              <w:t>，由中标人负责包修、包换或包退，并承担因此而产生的一切费用。中标人应在收到采购人通知后24小时内派员到现场维修，若在48小时内仍未能有效解决，中标人须提供同等备件予采购人临时使用，因此产生费用均由中标人负责，采购人不再另行支付。质保期内，如设备或零部件因非人为因素出现故障而造成短期停用时，则质保期相应顺延，如停用时间累计超过60天则质保期重新计算。</w:t>
            </w:r>
          </w:p>
          <w:p w14:paraId="2698AB02">
            <w:pPr>
              <w:spacing w:line="360" w:lineRule="auto"/>
              <w:jc w:val="left"/>
              <w:rPr>
                <w:rFonts w:hint="eastAsia" w:ascii="宋体" w:hAnsi="宋体" w:cs="宋体"/>
                <w:szCs w:val="21"/>
              </w:rPr>
            </w:pPr>
            <w:r>
              <w:rPr>
                <w:rFonts w:hint="eastAsia" w:ascii="宋体" w:hAnsi="宋体" w:cs="宋体"/>
                <w:szCs w:val="21"/>
              </w:rPr>
              <w:t>3.因设备的质量问题而发生争议，由广东省或广州市质检部门进行质量鉴定。设备符合质量标准的，鉴定费用由采购人承担；设备不符合质量标准的，鉴定费用由中标人承担。</w:t>
            </w:r>
          </w:p>
          <w:p w14:paraId="4D50D906">
            <w:pPr>
              <w:spacing w:line="360" w:lineRule="auto"/>
              <w:jc w:val="left"/>
              <w:rPr>
                <w:rFonts w:hint="eastAsia" w:ascii="宋体" w:hAnsi="宋体" w:cs="宋体"/>
                <w:szCs w:val="21"/>
              </w:rPr>
            </w:pPr>
            <w:r>
              <w:rPr>
                <w:rFonts w:hint="eastAsia" w:ascii="宋体" w:hAnsi="宋体" w:cs="宋体"/>
                <w:szCs w:val="21"/>
              </w:rPr>
              <w:t>4.中标人为采购人提供操作及维护培训，主要内容为设备的基本结构、性能、主要部件的构造及原理，日常使用操作、保养与管理，常见故障的排除，紧急情况的处理等，培训地点主要在设备安装现场或按采购人和中标人双方协商安排。</w:t>
            </w:r>
          </w:p>
          <w:p w14:paraId="7991E2BD">
            <w:pPr>
              <w:spacing w:line="360" w:lineRule="auto"/>
              <w:jc w:val="left"/>
              <w:rPr>
                <w:rFonts w:hint="eastAsia" w:ascii="宋体" w:hAnsi="宋体" w:cs="宋体"/>
                <w:b/>
                <w:bCs/>
                <w:szCs w:val="21"/>
              </w:rPr>
            </w:pPr>
            <w:r>
              <w:rPr>
                <w:rFonts w:hint="eastAsia" w:ascii="宋体" w:hAnsi="宋体" w:cs="宋体"/>
                <w:b/>
                <w:bCs/>
                <w:szCs w:val="21"/>
              </w:rPr>
              <w:t>（四）设备包装及安装调试：</w:t>
            </w:r>
          </w:p>
          <w:p w14:paraId="2E87BB8C">
            <w:pPr>
              <w:spacing w:line="360" w:lineRule="auto"/>
              <w:jc w:val="left"/>
              <w:rPr>
                <w:rFonts w:hint="eastAsia" w:ascii="宋体" w:hAnsi="宋体" w:cs="宋体"/>
                <w:szCs w:val="21"/>
              </w:rPr>
            </w:pPr>
            <w:r>
              <w:rPr>
                <w:rFonts w:hint="eastAsia" w:ascii="宋体" w:hAnsi="宋体" w:cs="宋体"/>
                <w:szCs w:val="21"/>
              </w:rPr>
              <w:t>1.设备包装：设备的包装均应有良好的防湿、防锈、防潮、防雨、防腐及防碰撞等的措施，符合《商品包装政府采购需求标准（试行）》及《快递包装政府采购需求标准（试行）》的要求。凡由于包装不良造成的损失和由此产生的费用均由中标人承担。</w:t>
            </w:r>
          </w:p>
          <w:p w14:paraId="00BD365A">
            <w:pPr>
              <w:spacing w:line="360" w:lineRule="auto"/>
              <w:jc w:val="left"/>
              <w:rPr>
                <w:rFonts w:hint="eastAsia" w:ascii="宋体" w:hAnsi="宋体" w:cs="宋体"/>
                <w:szCs w:val="21"/>
              </w:rPr>
            </w:pPr>
            <w:r>
              <w:rPr>
                <w:rFonts w:hint="eastAsia" w:ascii="宋体" w:hAnsi="宋体" w:cs="宋体"/>
                <w:szCs w:val="21"/>
              </w:rPr>
              <w:t>2.安装调试： （1）中标人负责合同项下货物的安装调试工作，一切费用由中标人负责。 （2）中标人安装时须对各安装场地内的其它设备、设施有良好保护措施。</w:t>
            </w:r>
          </w:p>
          <w:p w14:paraId="168DBFD8">
            <w:pPr>
              <w:spacing w:line="360" w:lineRule="auto"/>
              <w:jc w:val="left"/>
              <w:rPr>
                <w:rFonts w:hint="eastAsia" w:ascii="宋体" w:hAnsi="宋体" w:cs="宋体"/>
                <w:b/>
                <w:bCs/>
                <w:szCs w:val="21"/>
              </w:rPr>
            </w:pPr>
            <w:r>
              <w:rPr>
                <w:rFonts w:hint="eastAsia" w:ascii="宋体" w:hAnsi="宋体" w:cs="宋体"/>
                <w:b/>
                <w:bCs/>
                <w:szCs w:val="21"/>
              </w:rPr>
              <w:t>（五）产品质量标准：</w:t>
            </w:r>
          </w:p>
          <w:p w14:paraId="5D5F4069">
            <w:pPr>
              <w:spacing w:line="360" w:lineRule="auto"/>
              <w:jc w:val="left"/>
              <w:rPr>
                <w:rFonts w:hint="default" w:ascii="宋体" w:hAnsi="宋体"/>
                <w:kern w:val="0"/>
                <w:sz w:val="21"/>
                <w:szCs w:val="21"/>
                <w:lang w:val="en-US" w:eastAsia="zh-CN"/>
              </w:rPr>
            </w:pPr>
            <w:r>
              <w:rPr>
                <w:rFonts w:hint="eastAsia" w:ascii="宋体" w:hAnsi="宋体" w:cs="宋体"/>
                <w:szCs w:val="21"/>
              </w:rPr>
              <w:t>1.投标人所投的产品应是在中国范围内合法销售的原厂原装、全新的产品，表面无划伤、无碰撞，并且符合国家标准、行业标准以及该产品的出厂标准。</w:t>
            </w:r>
            <w:r>
              <w:rPr>
                <w:rFonts w:hint="eastAsia" w:ascii="宋体" w:hAnsi="宋体" w:cs="宋体"/>
                <w:szCs w:val="21"/>
                <w:lang w:val="en-US" w:eastAsia="zh-CN"/>
              </w:rPr>
              <w:t>2</w:t>
            </w:r>
            <w:r>
              <w:rPr>
                <w:rFonts w:hint="eastAsia" w:ascii="宋体" w:hAnsi="宋体" w:cs="宋体"/>
                <w:szCs w:val="21"/>
              </w:rPr>
              <w:t xml:space="preserve">.投标人提供的货物须附有产品质量检验合格标志，且进货渠道合法，在中国境内可依常规安全合法使用。 </w:t>
            </w:r>
            <w:r>
              <w:rPr>
                <w:rFonts w:hint="eastAsia" w:ascii="宋体" w:hAnsi="宋体" w:cs="宋体"/>
                <w:szCs w:val="21"/>
                <w:lang w:val="en-US" w:eastAsia="zh-CN"/>
              </w:rPr>
              <w:t>3</w:t>
            </w:r>
            <w:r>
              <w:rPr>
                <w:rFonts w:hint="eastAsia" w:ascii="宋体" w:hAnsi="宋体" w:cs="宋体"/>
                <w:szCs w:val="21"/>
              </w:rPr>
              <w:t>.投标人应免费提供中文的产品正式说明书，场地准备书，使用手册及维护手册等，以及所有有关本项目执行的技术文件。如果本项目必需但合同又未作规定的，需要投标人才能提供的技术文件，投标人也应及时向采购人提供。技术文件可以是手册、图纸或其他形式的文件资料。上述技术文件应包含保证采购人能够正确进行安装、操作、检查、维修、维护、测试、调试、验收和运作的需要的所有内容</w:t>
            </w:r>
            <w:r>
              <w:rPr>
                <w:rFonts w:hint="eastAsia" w:ascii="宋体" w:hAnsi="宋体"/>
                <w:kern w:val="0"/>
                <w:sz w:val="21"/>
                <w:szCs w:val="21"/>
              </w:rPr>
              <w:t>。</w:t>
            </w:r>
          </w:p>
        </w:tc>
      </w:tr>
    </w:tbl>
    <w:p w14:paraId="5D127540">
      <w:pPr>
        <w:pStyle w:val="11"/>
        <w:numPr>
          <w:ilvl w:val="0"/>
          <w:numId w:val="0"/>
        </w:numPr>
        <w:spacing w:beforeLines="50" w:afterLines="50"/>
        <w:rPr>
          <w:rFonts w:ascii="宋体" w:hAnsi="宋体"/>
          <w:b/>
          <w:bCs/>
          <w:sz w:val="24"/>
          <w:szCs w:val="32"/>
        </w:rPr>
      </w:pPr>
      <w:r>
        <w:rPr>
          <w:rFonts w:hint="eastAsia" w:ascii="宋体" w:hAnsi="宋体"/>
          <w:b/>
          <w:bCs/>
          <w:sz w:val="24"/>
          <w:szCs w:val="32"/>
        </w:rPr>
        <w:t>2.技术标准与要求</w:t>
      </w:r>
    </w:p>
    <w:tbl>
      <w:tblPr>
        <w:tblStyle w:val="7"/>
        <w:tblW w:w="493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87"/>
        <w:gridCol w:w="680"/>
        <w:gridCol w:w="741"/>
        <w:gridCol w:w="971"/>
        <w:gridCol w:w="462"/>
        <w:gridCol w:w="462"/>
        <w:gridCol w:w="1448"/>
        <w:gridCol w:w="1463"/>
        <w:gridCol w:w="849"/>
        <w:gridCol w:w="422"/>
        <w:gridCol w:w="419"/>
      </w:tblGrid>
      <w:tr w14:paraId="084E36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63" w:hRule="atLeast"/>
          <w:jc w:val="center"/>
        </w:trPr>
        <w:tc>
          <w:tcPr>
            <w:tcW w:w="289" w:type="pct"/>
            <w:vAlign w:val="center"/>
          </w:tcPr>
          <w:p w14:paraId="16618A15">
            <w:pPr>
              <w:pStyle w:val="11"/>
              <w:numPr>
                <w:ilvl w:val="0"/>
                <w:numId w:val="0"/>
              </w:numPr>
              <w:spacing w:beforeLines="50" w:afterLines="50"/>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序号</w:t>
            </w:r>
          </w:p>
        </w:tc>
        <w:tc>
          <w:tcPr>
            <w:tcW w:w="404" w:type="pct"/>
            <w:vAlign w:val="center"/>
          </w:tcPr>
          <w:p w14:paraId="0AE885A8">
            <w:pPr>
              <w:pStyle w:val="11"/>
              <w:numPr>
                <w:ilvl w:val="0"/>
                <w:numId w:val="0"/>
              </w:numPr>
              <w:spacing w:beforeLines="50" w:afterLines="50"/>
              <w:jc w:val="center"/>
              <w:rPr>
                <w:rFonts w:ascii="宋体" w:hAnsi="宋体" w:cs="宋体"/>
                <w:b/>
                <w:bCs/>
                <w:szCs w:val="21"/>
                <w:highlight w:val="none"/>
              </w:rPr>
            </w:pPr>
            <w:r>
              <w:rPr>
                <w:rFonts w:hint="eastAsia" w:ascii="宋体" w:hAnsi="宋体" w:cs="宋体"/>
                <w:b/>
                <w:color w:val="000000" w:themeColor="text1"/>
                <w:szCs w:val="21"/>
                <w:highlight w:val="none"/>
                <w14:textFill>
                  <w14:solidFill>
                    <w14:schemeClr w14:val="tx1"/>
                  </w14:solidFill>
                </w14:textFill>
              </w:rPr>
              <w:t>核心产品（“△”）</w:t>
            </w:r>
          </w:p>
        </w:tc>
        <w:tc>
          <w:tcPr>
            <w:tcW w:w="440" w:type="pct"/>
            <w:vAlign w:val="center"/>
          </w:tcPr>
          <w:p w14:paraId="3DDC6EFD">
            <w:pPr>
              <w:pStyle w:val="11"/>
              <w:numPr>
                <w:ilvl w:val="0"/>
                <w:numId w:val="0"/>
              </w:numPr>
              <w:spacing w:beforeLines="50" w:afterLines="50"/>
              <w:jc w:val="center"/>
              <w:rPr>
                <w:rFonts w:ascii="宋体" w:hAnsi="宋体" w:cs="宋体"/>
                <w:b/>
                <w:bCs/>
                <w:szCs w:val="21"/>
                <w:highlight w:val="none"/>
              </w:rPr>
            </w:pPr>
            <w:r>
              <w:rPr>
                <w:rFonts w:hint="eastAsia" w:ascii="宋体" w:hAnsi="宋体" w:cs="宋体"/>
                <w:b/>
                <w:color w:val="000000" w:themeColor="text1"/>
                <w:szCs w:val="21"/>
                <w:highlight w:val="none"/>
                <w14:textFill>
                  <w14:solidFill>
                    <w14:schemeClr w14:val="tx1"/>
                  </w14:solidFill>
                </w14:textFill>
              </w:rPr>
              <w:t>品目名称</w:t>
            </w:r>
          </w:p>
        </w:tc>
        <w:tc>
          <w:tcPr>
            <w:tcW w:w="577" w:type="pct"/>
            <w:vAlign w:val="center"/>
          </w:tcPr>
          <w:p w14:paraId="5DA89371">
            <w:pPr>
              <w:pStyle w:val="11"/>
              <w:numPr>
                <w:ilvl w:val="0"/>
                <w:numId w:val="0"/>
              </w:numPr>
              <w:spacing w:beforeLines="50" w:afterLines="50"/>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标的名称</w:t>
            </w:r>
          </w:p>
        </w:tc>
        <w:tc>
          <w:tcPr>
            <w:tcW w:w="274" w:type="pct"/>
            <w:vAlign w:val="center"/>
          </w:tcPr>
          <w:p w14:paraId="46528C57">
            <w:pPr>
              <w:pStyle w:val="11"/>
              <w:numPr>
                <w:ilvl w:val="0"/>
                <w:numId w:val="0"/>
              </w:numPr>
              <w:spacing w:beforeLines="50" w:afterLines="50"/>
              <w:ind w:left="420" w:hanging="420"/>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单</w:t>
            </w:r>
          </w:p>
          <w:p w14:paraId="59F26696">
            <w:pPr>
              <w:pStyle w:val="11"/>
              <w:numPr>
                <w:ilvl w:val="0"/>
                <w:numId w:val="0"/>
              </w:numPr>
              <w:spacing w:beforeLines="50" w:afterLines="50"/>
              <w:ind w:left="420" w:hanging="420"/>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位</w:t>
            </w:r>
          </w:p>
        </w:tc>
        <w:tc>
          <w:tcPr>
            <w:tcW w:w="274" w:type="pct"/>
            <w:vAlign w:val="center"/>
          </w:tcPr>
          <w:p w14:paraId="6FDF6FEC">
            <w:pPr>
              <w:pStyle w:val="11"/>
              <w:numPr>
                <w:ilvl w:val="0"/>
                <w:numId w:val="0"/>
              </w:numPr>
              <w:spacing w:beforeLines="50" w:afterLines="50"/>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数量</w:t>
            </w:r>
          </w:p>
        </w:tc>
        <w:tc>
          <w:tcPr>
            <w:tcW w:w="861" w:type="pct"/>
            <w:vAlign w:val="center"/>
          </w:tcPr>
          <w:p w14:paraId="7275F46C">
            <w:pPr>
              <w:pStyle w:val="11"/>
              <w:numPr>
                <w:ilvl w:val="0"/>
                <w:numId w:val="0"/>
              </w:numPr>
              <w:spacing w:beforeLines="50" w:afterLines="50"/>
              <w:ind w:left="420" w:hanging="420"/>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分项预算单价（元）</w:t>
            </w:r>
          </w:p>
        </w:tc>
        <w:tc>
          <w:tcPr>
            <w:tcW w:w="870" w:type="pct"/>
            <w:vAlign w:val="center"/>
          </w:tcPr>
          <w:p w14:paraId="2761A298">
            <w:pPr>
              <w:pStyle w:val="11"/>
              <w:numPr>
                <w:ilvl w:val="0"/>
                <w:numId w:val="0"/>
              </w:numPr>
              <w:spacing w:beforeLines="50" w:afterLines="50"/>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分项预算总价（元）</w:t>
            </w:r>
          </w:p>
        </w:tc>
        <w:tc>
          <w:tcPr>
            <w:tcW w:w="505" w:type="pct"/>
            <w:vAlign w:val="center"/>
          </w:tcPr>
          <w:p w14:paraId="4BA31FEF">
            <w:pPr>
              <w:pStyle w:val="11"/>
              <w:numPr>
                <w:ilvl w:val="0"/>
                <w:numId w:val="0"/>
              </w:numPr>
              <w:spacing w:beforeLines="50" w:afterLines="50"/>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面向对象情况</w:t>
            </w:r>
          </w:p>
        </w:tc>
        <w:tc>
          <w:tcPr>
            <w:tcW w:w="251" w:type="pct"/>
            <w:vAlign w:val="center"/>
          </w:tcPr>
          <w:p w14:paraId="793B2600">
            <w:pPr>
              <w:pStyle w:val="11"/>
              <w:numPr>
                <w:ilvl w:val="0"/>
                <w:numId w:val="0"/>
              </w:numPr>
              <w:spacing w:beforeLines="50" w:afterLines="50"/>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所属行业</w:t>
            </w:r>
          </w:p>
        </w:tc>
        <w:tc>
          <w:tcPr>
            <w:tcW w:w="249" w:type="pct"/>
            <w:vAlign w:val="center"/>
          </w:tcPr>
          <w:p w14:paraId="2CE1486B">
            <w:pPr>
              <w:pStyle w:val="11"/>
              <w:numPr>
                <w:ilvl w:val="0"/>
                <w:numId w:val="0"/>
              </w:numPr>
              <w:spacing w:beforeLines="50" w:afterLines="50"/>
              <w:jc w:val="center"/>
              <w:rPr>
                <w:rFonts w:ascii="宋体" w:hAnsi="宋体" w:cs="宋体"/>
                <w:b/>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技术要求</w:t>
            </w:r>
          </w:p>
        </w:tc>
      </w:tr>
      <w:tr w14:paraId="2195BA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6CEB3D5B">
            <w:pPr>
              <w:keepNext w:val="0"/>
              <w:keepLines w:val="0"/>
              <w:widowControl/>
              <w:suppressLineNumbers w:val="0"/>
              <w:jc w:val="center"/>
              <w:textAlignment w:val="center"/>
              <w:rPr>
                <w:rFonts w:ascii="宋体" w:hAnsi="宋体" w:cs="宋体"/>
                <w:color w:val="000000" w:themeColor="text1"/>
                <w:sz w:val="21"/>
                <w:szCs w:val="21"/>
                <w:highlight w:val="none"/>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1</w:t>
            </w:r>
          </w:p>
        </w:tc>
        <w:tc>
          <w:tcPr>
            <w:tcW w:w="404" w:type="pct"/>
            <w:vAlign w:val="center"/>
          </w:tcPr>
          <w:p w14:paraId="0F1F3082">
            <w:pPr>
              <w:pStyle w:val="11"/>
              <w:numPr>
                <w:ilvl w:val="0"/>
                <w:numId w:val="0"/>
              </w:numPr>
              <w:spacing w:beforeLines="50" w:afterLines="50"/>
              <w:ind w:left="420" w:hanging="420"/>
              <w:jc w:val="center"/>
              <w:rPr>
                <w:rFonts w:ascii="宋体" w:hAnsi="宋体" w:cs="宋体"/>
                <w:color w:val="000000" w:themeColor="text1"/>
                <w:szCs w:val="21"/>
                <w:highlight w:val="none"/>
                <w14:textFill>
                  <w14:solidFill>
                    <w14:schemeClr w14:val="tx1"/>
                  </w14:solidFill>
                </w14:textFill>
              </w:rPr>
            </w:pPr>
          </w:p>
        </w:tc>
        <w:tc>
          <w:tcPr>
            <w:tcW w:w="440" w:type="pct"/>
            <w:vAlign w:val="center"/>
          </w:tcPr>
          <w:p w14:paraId="02FD857B">
            <w:pPr>
              <w:pStyle w:val="13"/>
              <w:widowControl/>
              <w:kinsoku w:val="0"/>
              <w:autoSpaceDE w:val="0"/>
              <w:autoSpaceDN w:val="0"/>
              <w:jc w:val="center"/>
              <w:rPr>
                <w:sz w:val="21"/>
                <w:szCs w:val="21"/>
                <w:highlight w:val="none"/>
              </w:rPr>
            </w:pPr>
            <w:r>
              <w:rPr>
                <w:rFonts w:hint="eastAsia"/>
                <w:sz w:val="21"/>
                <w:szCs w:val="21"/>
                <w:highlight w:val="none"/>
                <w:lang w:eastAsia="zh-CN"/>
              </w:rPr>
              <w:t>其他试验仪器及装置</w:t>
            </w:r>
          </w:p>
        </w:tc>
        <w:tc>
          <w:tcPr>
            <w:tcW w:w="577" w:type="pct"/>
            <w:vAlign w:val="center"/>
          </w:tcPr>
          <w:p w14:paraId="74507681">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纸张撕裂度测定仪</w:t>
            </w:r>
          </w:p>
        </w:tc>
        <w:tc>
          <w:tcPr>
            <w:tcW w:w="274" w:type="pct"/>
            <w:vAlign w:val="center"/>
          </w:tcPr>
          <w:p w14:paraId="7A93E1D7">
            <w:pPr>
              <w:keepNext w:val="0"/>
              <w:keepLines w:val="0"/>
              <w:widowControl/>
              <w:suppressLineNumbers w:val="0"/>
              <w:jc w:val="left"/>
              <w:textAlignment w:val="center"/>
              <w:rPr>
                <w:rFonts w:ascii="宋体" w:hAnsi="宋体" w:cs="宋体"/>
                <w:color w:val="000000"/>
                <w:sz w:val="21"/>
                <w:szCs w:val="21"/>
                <w:highlight w:val="none"/>
              </w:rPr>
            </w:pPr>
            <w:r>
              <w:rPr>
                <w:rFonts w:hint="eastAsia" w:ascii="宋体" w:hAnsi="宋体" w:eastAsia="宋体" w:cs="宋体"/>
                <w:i w:val="0"/>
                <w:iCs w:val="0"/>
                <w:color w:val="000000"/>
                <w:kern w:val="0"/>
                <w:sz w:val="21"/>
                <w:szCs w:val="21"/>
                <w:u w:val="none"/>
                <w:lang w:val="en-US" w:eastAsia="zh-CN" w:bidi="ar"/>
              </w:rPr>
              <w:t>台</w:t>
            </w:r>
          </w:p>
        </w:tc>
        <w:tc>
          <w:tcPr>
            <w:tcW w:w="274" w:type="pct"/>
            <w:vAlign w:val="center"/>
          </w:tcPr>
          <w:p w14:paraId="7979788A">
            <w:pPr>
              <w:keepNext w:val="0"/>
              <w:keepLines w:val="0"/>
              <w:widowControl/>
              <w:suppressLineNumbers w:val="0"/>
              <w:jc w:val="center"/>
              <w:textAlignment w:val="center"/>
              <w:rPr>
                <w:rFonts w:ascii="宋体" w:hAnsi="宋体" w:cs="宋体"/>
                <w:color w:val="000000"/>
                <w:sz w:val="21"/>
                <w:szCs w:val="21"/>
                <w:highlight w:val="none"/>
              </w:rPr>
            </w:pPr>
            <w:r>
              <w:rPr>
                <w:rFonts w:hint="eastAsia" w:ascii="宋体" w:hAnsi="宋体" w:eastAsia="宋体" w:cs="宋体"/>
                <w:i w:val="0"/>
                <w:iCs w:val="0"/>
                <w:color w:val="000000"/>
                <w:kern w:val="0"/>
                <w:sz w:val="21"/>
                <w:szCs w:val="21"/>
                <w:u w:val="none"/>
                <w:lang w:val="en-US" w:eastAsia="zh-CN" w:bidi="ar"/>
              </w:rPr>
              <w:t>1</w:t>
            </w:r>
          </w:p>
        </w:tc>
        <w:tc>
          <w:tcPr>
            <w:tcW w:w="861" w:type="pct"/>
            <w:vAlign w:val="center"/>
          </w:tcPr>
          <w:p w14:paraId="3DB53B7B">
            <w:pPr>
              <w:widowControl/>
              <w:spacing w:line="240" w:lineRule="exact"/>
              <w:jc w:val="center"/>
              <w:rPr>
                <w:rFonts w:hint="eastAsia" w:ascii="宋体" w:hAnsi="宋体" w:eastAsia="宋体" w:cs="宋体"/>
                <w:color w:val="auto"/>
                <w:kern w:val="0"/>
                <w:szCs w:val="21"/>
                <w:highlight w:val="none"/>
                <w:lang w:eastAsia="zh-CN"/>
              </w:rPr>
            </w:pPr>
          </w:p>
        </w:tc>
        <w:tc>
          <w:tcPr>
            <w:tcW w:w="870" w:type="pct"/>
            <w:vAlign w:val="center"/>
          </w:tcPr>
          <w:p w14:paraId="0C28AE78">
            <w:pPr>
              <w:widowControl/>
              <w:spacing w:line="240" w:lineRule="exact"/>
              <w:jc w:val="center"/>
              <w:rPr>
                <w:rFonts w:hint="eastAsia" w:ascii="宋体" w:hAnsi="宋体" w:eastAsia="宋体" w:cs="宋体"/>
                <w:color w:val="auto"/>
                <w:szCs w:val="21"/>
                <w:highlight w:val="none"/>
                <w:lang w:eastAsia="zh-CN"/>
              </w:rPr>
            </w:pPr>
          </w:p>
        </w:tc>
        <w:tc>
          <w:tcPr>
            <w:tcW w:w="505" w:type="pct"/>
            <w:vAlign w:val="center"/>
          </w:tcPr>
          <w:p w14:paraId="606D6F0E">
            <w:pPr>
              <w:pStyle w:val="12"/>
              <w:shd w:val="clear" w:color="auto" w:fill="auto"/>
              <w:spacing w:after="0" w:line="360" w:lineRule="auto"/>
              <w:ind w:firstLine="0"/>
              <w:jc w:val="center"/>
              <w:rPr>
                <w:bCs/>
                <w:color w:val="000000" w:themeColor="text1"/>
                <w:sz w:val="21"/>
                <w:szCs w:val="21"/>
                <w:highlight w:val="none"/>
                <w:lang w:val="en-US"/>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不</w:t>
            </w:r>
            <w:r>
              <w:rPr>
                <w:rFonts w:hint="eastAsia"/>
                <w:bCs/>
                <w:color w:val="000000" w:themeColor="text1"/>
                <w:sz w:val="21"/>
                <w:szCs w:val="21"/>
                <w:highlight w:val="none"/>
                <w14:textFill>
                  <w14:solidFill>
                    <w14:schemeClr w14:val="tx1"/>
                  </w14:solidFill>
                </w14:textFill>
              </w:rPr>
              <w:t>专门面向</w:t>
            </w:r>
            <w:r>
              <w:rPr>
                <w:rFonts w:hint="eastAsia"/>
                <w:bCs/>
                <w:color w:val="000000" w:themeColor="text1"/>
                <w:sz w:val="21"/>
                <w:szCs w:val="21"/>
                <w:highlight w:val="none"/>
                <w:lang w:val="en-US"/>
                <w14:textFill>
                  <w14:solidFill>
                    <w14:schemeClr w14:val="tx1"/>
                  </w14:solidFill>
                </w14:textFill>
              </w:rPr>
              <w:t>中小企业</w:t>
            </w:r>
          </w:p>
        </w:tc>
        <w:tc>
          <w:tcPr>
            <w:tcW w:w="251" w:type="pct"/>
            <w:vAlign w:val="center"/>
          </w:tcPr>
          <w:p w14:paraId="24E49EC4">
            <w:pPr>
              <w:pStyle w:val="12"/>
              <w:shd w:val="clear" w:color="auto" w:fill="auto"/>
              <w:spacing w:after="0" w:line="360" w:lineRule="auto"/>
              <w:ind w:firstLine="0"/>
              <w:jc w:val="center"/>
              <w:rPr>
                <w:bCs/>
                <w:color w:val="000000" w:themeColor="text1"/>
                <w:sz w:val="21"/>
                <w:szCs w:val="21"/>
                <w:highlight w:val="none"/>
                <w14:textFill>
                  <w14:solidFill>
                    <w14:schemeClr w14:val="tx1"/>
                  </w14:solidFill>
                </w14:textFill>
              </w:rPr>
            </w:pPr>
            <w:r>
              <w:rPr>
                <w:rFonts w:hint="eastAsia"/>
                <w:sz w:val="21"/>
                <w:szCs w:val="21"/>
                <w:highlight w:val="none"/>
                <w:lang w:val="en-US"/>
              </w:rPr>
              <w:t>工</w:t>
            </w:r>
            <w:r>
              <w:rPr>
                <w:rFonts w:hint="eastAsia"/>
                <w:sz w:val="21"/>
                <w:szCs w:val="21"/>
                <w:highlight w:val="none"/>
              </w:rPr>
              <w:t>业</w:t>
            </w:r>
          </w:p>
        </w:tc>
        <w:tc>
          <w:tcPr>
            <w:tcW w:w="249" w:type="pct"/>
            <w:vAlign w:val="center"/>
          </w:tcPr>
          <w:p w14:paraId="0A114FDA">
            <w:pPr>
              <w:pStyle w:val="12"/>
              <w:shd w:val="clear" w:color="auto" w:fill="auto"/>
              <w:spacing w:after="0" w:line="360" w:lineRule="auto"/>
              <w:ind w:firstLine="0"/>
              <w:jc w:val="center"/>
              <w:rPr>
                <w:bCs/>
                <w:color w:val="000000" w:themeColor="text1"/>
                <w:sz w:val="21"/>
                <w:szCs w:val="21"/>
                <w:highlight w:val="none"/>
                <w:lang w:val="en-US"/>
                <w14:textFill>
                  <w14:solidFill>
                    <w14:schemeClr w14:val="tx1"/>
                  </w14:solidFill>
                </w14:textFill>
              </w:rPr>
            </w:pPr>
            <w:r>
              <w:rPr>
                <w:rFonts w:hint="eastAsia"/>
                <w:bCs/>
                <w:color w:val="000000" w:themeColor="text1"/>
                <w:sz w:val="21"/>
                <w:szCs w:val="21"/>
                <w:highlight w:val="none"/>
                <w14:textFill>
                  <w14:solidFill>
                    <w14:schemeClr w14:val="tx1"/>
                  </w14:solidFill>
                </w14:textFill>
              </w:rPr>
              <w:t>详见附表</w:t>
            </w:r>
            <w:r>
              <w:rPr>
                <w:rFonts w:hint="eastAsia"/>
                <w:bCs/>
                <w:color w:val="000000" w:themeColor="text1"/>
                <w:sz w:val="21"/>
                <w:szCs w:val="21"/>
                <w:highlight w:val="none"/>
                <w:lang w:val="en-US"/>
                <w14:textFill>
                  <w14:solidFill>
                    <w14:schemeClr w14:val="tx1"/>
                  </w14:solidFill>
                </w14:textFill>
              </w:rPr>
              <w:t>一</w:t>
            </w:r>
          </w:p>
        </w:tc>
      </w:tr>
      <w:tr w14:paraId="2FE983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24A2B350">
            <w:pPr>
              <w:keepNext w:val="0"/>
              <w:keepLines w:val="0"/>
              <w:widowControl/>
              <w:suppressLineNumbers w:val="0"/>
              <w:jc w:val="center"/>
              <w:textAlignment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2</w:t>
            </w:r>
          </w:p>
        </w:tc>
        <w:tc>
          <w:tcPr>
            <w:tcW w:w="404" w:type="pct"/>
            <w:vAlign w:val="center"/>
          </w:tcPr>
          <w:p w14:paraId="57C0AA23">
            <w:pPr>
              <w:pStyle w:val="11"/>
              <w:numPr>
                <w:ilvl w:val="0"/>
                <w:numId w:val="0"/>
              </w:numPr>
              <w:spacing w:beforeLines="50" w:afterLines="50"/>
              <w:ind w:left="420" w:hanging="420"/>
              <w:jc w:val="center"/>
              <w:rPr>
                <w:rFonts w:ascii="宋体" w:hAnsi="宋体" w:cs="宋体"/>
                <w:color w:val="000000" w:themeColor="text1"/>
                <w:szCs w:val="21"/>
                <w:highlight w:val="none"/>
                <w14:textFill>
                  <w14:solidFill>
                    <w14:schemeClr w14:val="tx1"/>
                  </w14:solidFill>
                </w14:textFill>
              </w:rPr>
            </w:pPr>
          </w:p>
        </w:tc>
        <w:tc>
          <w:tcPr>
            <w:tcW w:w="440" w:type="pct"/>
            <w:vAlign w:val="center"/>
          </w:tcPr>
          <w:p w14:paraId="38F12DA1">
            <w:pPr>
              <w:pStyle w:val="13"/>
              <w:widowControl/>
              <w:kinsoku w:val="0"/>
              <w:autoSpaceDE w:val="0"/>
              <w:autoSpaceDN w:val="0"/>
              <w:jc w:val="center"/>
              <w:rPr>
                <w:rFonts w:hint="eastAsia"/>
                <w:sz w:val="21"/>
                <w:szCs w:val="21"/>
                <w:highlight w:val="none"/>
                <w:lang w:eastAsia="zh-CN"/>
              </w:rPr>
            </w:pPr>
            <w:r>
              <w:rPr>
                <w:rFonts w:hint="eastAsia"/>
                <w:sz w:val="21"/>
                <w:szCs w:val="21"/>
                <w:highlight w:val="none"/>
                <w:lang w:eastAsia="zh-CN"/>
              </w:rPr>
              <w:t>其他试验仪器及装置</w:t>
            </w:r>
          </w:p>
        </w:tc>
        <w:tc>
          <w:tcPr>
            <w:tcW w:w="577" w:type="pct"/>
            <w:vAlign w:val="center"/>
          </w:tcPr>
          <w:p w14:paraId="6FEB9D23">
            <w:pPr>
              <w:keepNext w:val="0"/>
              <w:keepLines w:val="0"/>
              <w:widowControl/>
              <w:suppressLineNumbers w:val="0"/>
              <w:jc w:val="center"/>
              <w:textAlignment w:val="center"/>
              <w:rPr>
                <w:rFonts w:hint="eastAsia" w:ascii="宋体" w:hAnsi="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纸张耐折度测定仪</w:t>
            </w:r>
          </w:p>
        </w:tc>
        <w:tc>
          <w:tcPr>
            <w:tcW w:w="274" w:type="pct"/>
            <w:vAlign w:val="center"/>
          </w:tcPr>
          <w:p w14:paraId="4A23DD6F">
            <w:pPr>
              <w:keepNext w:val="0"/>
              <w:keepLines w:val="0"/>
              <w:widowControl/>
              <w:suppressLineNumbers w:val="0"/>
              <w:jc w:val="left"/>
              <w:textAlignment w:val="center"/>
              <w:rPr>
                <w:rFonts w:hint="eastAsia" w:ascii="宋体" w:hAnsi="宋体" w:cs="宋体"/>
                <w:color w:val="000000"/>
                <w:kern w:val="0"/>
                <w:sz w:val="21"/>
                <w:szCs w:val="21"/>
                <w:highlight w:val="none"/>
              </w:rPr>
            </w:pPr>
            <w:r>
              <w:rPr>
                <w:rFonts w:hint="eastAsia" w:ascii="宋体" w:hAnsi="宋体" w:eastAsia="宋体" w:cs="宋体"/>
                <w:i w:val="0"/>
                <w:iCs w:val="0"/>
                <w:color w:val="000000"/>
                <w:kern w:val="0"/>
                <w:sz w:val="21"/>
                <w:szCs w:val="21"/>
                <w:u w:val="none"/>
                <w:lang w:val="en-US" w:eastAsia="zh-CN" w:bidi="ar"/>
              </w:rPr>
              <w:t>台</w:t>
            </w:r>
          </w:p>
        </w:tc>
        <w:tc>
          <w:tcPr>
            <w:tcW w:w="274" w:type="pct"/>
            <w:vAlign w:val="center"/>
          </w:tcPr>
          <w:p w14:paraId="5DFFCA94">
            <w:pPr>
              <w:keepNext w:val="0"/>
              <w:keepLines w:val="0"/>
              <w:widowControl/>
              <w:suppressLineNumbers w:val="0"/>
              <w:jc w:val="center"/>
              <w:textAlignment w:val="center"/>
              <w:rPr>
                <w:rFonts w:hint="default" w:ascii="宋体" w:hAnsi="宋体" w:cs="宋体" w:eastAsiaTheme="minorEastAsia"/>
                <w:color w:val="000000"/>
                <w:sz w:val="21"/>
                <w:szCs w:val="21"/>
                <w:highlight w:val="none"/>
                <w:lang w:val="en-US" w:eastAsia="zh-CN"/>
              </w:rPr>
            </w:pPr>
            <w:r>
              <w:rPr>
                <w:rFonts w:hint="eastAsia" w:ascii="宋体" w:hAnsi="宋体" w:eastAsia="宋体" w:cs="宋体"/>
                <w:i w:val="0"/>
                <w:iCs w:val="0"/>
                <w:color w:val="000000"/>
                <w:kern w:val="0"/>
                <w:sz w:val="21"/>
                <w:szCs w:val="21"/>
                <w:u w:val="none"/>
                <w:lang w:val="en-US" w:eastAsia="zh-CN" w:bidi="ar"/>
              </w:rPr>
              <w:t>1</w:t>
            </w:r>
          </w:p>
        </w:tc>
        <w:tc>
          <w:tcPr>
            <w:tcW w:w="861" w:type="pct"/>
            <w:vAlign w:val="center"/>
          </w:tcPr>
          <w:p w14:paraId="478F373F">
            <w:pPr>
              <w:widowControl/>
              <w:spacing w:line="240" w:lineRule="exact"/>
              <w:jc w:val="center"/>
              <w:rPr>
                <w:rFonts w:hint="eastAsia" w:ascii="宋体" w:hAnsi="宋体" w:cs="宋体"/>
                <w:color w:val="auto"/>
                <w:kern w:val="0"/>
                <w:szCs w:val="21"/>
                <w:highlight w:val="none"/>
                <w:lang w:eastAsia="zh-CN"/>
              </w:rPr>
            </w:pPr>
          </w:p>
        </w:tc>
        <w:tc>
          <w:tcPr>
            <w:tcW w:w="870" w:type="pct"/>
            <w:vAlign w:val="center"/>
          </w:tcPr>
          <w:p w14:paraId="171E4561">
            <w:pPr>
              <w:widowControl/>
              <w:spacing w:line="240" w:lineRule="exact"/>
              <w:jc w:val="center"/>
              <w:rPr>
                <w:rFonts w:hint="eastAsia" w:ascii="宋体" w:hAnsi="宋体" w:cs="宋体"/>
                <w:color w:val="auto"/>
                <w:kern w:val="0"/>
                <w:szCs w:val="21"/>
                <w:highlight w:val="none"/>
                <w:lang w:eastAsia="zh-CN"/>
              </w:rPr>
            </w:pPr>
          </w:p>
        </w:tc>
        <w:tc>
          <w:tcPr>
            <w:tcW w:w="505" w:type="pct"/>
            <w:vAlign w:val="center"/>
          </w:tcPr>
          <w:p w14:paraId="7D737ECE">
            <w:pPr>
              <w:shd w:val="clear" w:color="auto" w:fill="auto"/>
              <w:spacing w:after="0" w:line="360" w:lineRule="auto"/>
              <w:ind w:firstLine="0" w:firstLineChars="0"/>
              <w:jc w:val="center"/>
              <w:rPr>
                <w:rFonts w:hint="eastAsia"/>
                <w:bCs/>
                <w:color w:val="000000" w:themeColor="text1"/>
                <w:sz w:val="21"/>
                <w:szCs w:val="21"/>
                <w:highlight w:val="none"/>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不</w:t>
            </w:r>
            <w:r>
              <w:rPr>
                <w:rFonts w:hint="eastAsia"/>
                <w:bCs/>
                <w:color w:val="000000" w:themeColor="text1"/>
                <w:sz w:val="21"/>
                <w:szCs w:val="21"/>
                <w:highlight w:val="none"/>
                <w14:textFill>
                  <w14:solidFill>
                    <w14:schemeClr w14:val="tx1"/>
                  </w14:solidFill>
                </w14:textFill>
              </w:rPr>
              <w:t>专门面向</w:t>
            </w:r>
            <w:r>
              <w:rPr>
                <w:rFonts w:hint="eastAsia"/>
                <w:bCs/>
                <w:color w:val="000000" w:themeColor="text1"/>
                <w:sz w:val="21"/>
                <w:szCs w:val="21"/>
                <w:highlight w:val="none"/>
                <w:lang w:val="en-US"/>
                <w14:textFill>
                  <w14:solidFill>
                    <w14:schemeClr w14:val="tx1"/>
                  </w14:solidFill>
                </w14:textFill>
              </w:rPr>
              <w:t>中小企业</w:t>
            </w:r>
          </w:p>
        </w:tc>
        <w:tc>
          <w:tcPr>
            <w:tcW w:w="251" w:type="pct"/>
            <w:vAlign w:val="center"/>
          </w:tcPr>
          <w:p w14:paraId="719E2229">
            <w:pPr>
              <w:pStyle w:val="12"/>
              <w:shd w:val="clear" w:color="auto" w:fill="auto"/>
              <w:spacing w:after="0" w:line="360" w:lineRule="auto"/>
              <w:ind w:firstLine="0" w:firstLineChars="0"/>
              <w:jc w:val="center"/>
              <w:rPr>
                <w:rFonts w:hint="eastAsia"/>
                <w:sz w:val="21"/>
                <w:szCs w:val="21"/>
                <w:highlight w:val="none"/>
                <w:lang w:val="en-US"/>
              </w:rPr>
            </w:pPr>
            <w:r>
              <w:rPr>
                <w:rFonts w:hint="eastAsia"/>
                <w:sz w:val="21"/>
                <w:szCs w:val="21"/>
                <w:highlight w:val="none"/>
                <w:lang w:val="en-US"/>
              </w:rPr>
              <w:t>工</w:t>
            </w:r>
            <w:r>
              <w:rPr>
                <w:rFonts w:hint="eastAsia"/>
                <w:sz w:val="21"/>
                <w:szCs w:val="21"/>
                <w:highlight w:val="none"/>
              </w:rPr>
              <w:t>业</w:t>
            </w:r>
          </w:p>
        </w:tc>
        <w:tc>
          <w:tcPr>
            <w:tcW w:w="249" w:type="pct"/>
            <w:vAlign w:val="center"/>
          </w:tcPr>
          <w:p w14:paraId="705F1E1A">
            <w:pPr>
              <w:pStyle w:val="12"/>
              <w:shd w:val="clear" w:color="auto" w:fill="auto"/>
              <w:spacing w:after="0" w:line="360" w:lineRule="auto"/>
              <w:ind w:firstLine="0" w:firstLineChars="0"/>
              <w:jc w:val="center"/>
              <w:rPr>
                <w:rFonts w:hint="eastAsia" w:eastAsia="宋体"/>
                <w:bCs/>
                <w:color w:val="000000" w:themeColor="text1"/>
                <w:sz w:val="21"/>
                <w:szCs w:val="21"/>
                <w:highlight w:val="none"/>
                <w:lang w:eastAsia="zh-CN"/>
                <w14:textFill>
                  <w14:solidFill>
                    <w14:schemeClr w14:val="tx1"/>
                  </w14:solidFill>
                </w14:textFill>
              </w:rPr>
            </w:pPr>
            <w:r>
              <w:rPr>
                <w:rFonts w:hint="eastAsia"/>
                <w:bCs/>
                <w:color w:val="000000" w:themeColor="text1"/>
                <w:sz w:val="21"/>
                <w:szCs w:val="21"/>
                <w:highlight w:val="none"/>
                <w14:textFill>
                  <w14:solidFill>
                    <w14:schemeClr w14:val="tx1"/>
                  </w14:solidFill>
                </w14:textFill>
              </w:rPr>
              <w:t>详见附表</w:t>
            </w:r>
            <w:r>
              <w:rPr>
                <w:rFonts w:hint="eastAsia"/>
                <w:bCs/>
                <w:color w:val="000000" w:themeColor="text1"/>
                <w:sz w:val="21"/>
                <w:szCs w:val="21"/>
                <w:highlight w:val="none"/>
                <w:lang w:val="en-US" w:eastAsia="zh-CN"/>
                <w14:textFill>
                  <w14:solidFill>
                    <w14:schemeClr w14:val="tx1"/>
                  </w14:solidFill>
                </w14:textFill>
              </w:rPr>
              <w:t>二</w:t>
            </w:r>
          </w:p>
        </w:tc>
      </w:tr>
      <w:tr w14:paraId="4B89EA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44DF5E9E">
            <w:pPr>
              <w:keepNext w:val="0"/>
              <w:keepLines w:val="0"/>
              <w:widowControl/>
              <w:suppressLineNumbers w:val="0"/>
              <w:jc w:val="center"/>
              <w:textAlignment w:val="center"/>
              <w:rPr>
                <w:rFonts w:hint="default"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3</w:t>
            </w:r>
          </w:p>
        </w:tc>
        <w:tc>
          <w:tcPr>
            <w:tcW w:w="404" w:type="pct"/>
            <w:vAlign w:val="center"/>
          </w:tcPr>
          <w:p w14:paraId="306F5F29">
            <w:pPr>
              <w:pStyle w:val="11"/>
              <w:numPr>
                <w:ilvl w:val="0"/>
                <w:numId w:val="0"/>
              </w:numPr>
              <w:spacing w:beforeLines="50" w:afterLines="50"/>
              <w:ind w:left="420" w:hanging="420"/>
              <w:jc w:val="center"/>
              <w:rPr>
                <w:rFonts w:hint="eastAsia" w:ascii="宋体" w:hAnsi="宋体" w:cs="宋体"/>
                <w:color w:val="000000" w:themeColor="text1"/>
                <w:szCs w:val="21"/>
                <w:highlight w:val="none"/>
                <w14:textFill>
                  <w14:solidFill>
                    <w14:schemeClr w14:val="tx1"/>
                  </w14:solidFill>
                </w14:textFill>
              </w:rPr>
            </w:pPr>
          </w:p>
        </w:tc>
        <w:tc>
          <w:tcPr>
            <w:tcW w:w="440" w:type="pct"/>
            <w:vAlign w:val="center"/>
          </w:tcPr>
          <w:p w14:paraId="3BCC4667">
            <w:pPr>
              <w:pStyle w:val="13"/>
              <w:widowControl/>
              <w:kinsoku w:val="0"/>
              <w:autoSpaceDE w:val="0"/>
              <w:autoSpaceDN w:val="0"/>
              <w:jc w:val="center"/>
              <w:rPr>
                <w:rFonts w:hint="eastAsia"/>
                <w:sz w:val="21"/>
                <w:szCs w:val="21"/>
                <w:highlight w:val="none"/>
                <w:lang w:eastAsia="zh-CN"/>
              </w:rPr>
            </w:pPr>
            <w:r>
              <w:rPr>
                <w:rFonts w:hint="eastAsia"/>
                <w:sz w:val="21"/>
                <w:szCs w:val="21"/>
                <w:highlight w:val="none"/>
                <w:lang w:eastAsia="zh-CN"/>
              </w:rPr>
              <w:t>其他试验仪器及装置</w:t>
            </w:r>
          </w:p>
        </w:tc>
        <w:tc>
          <w:tcPr>
            <w:tcW w:w="577" w:type="pct"/>
            <w:vAlign w:val="center"/>
          </w:tcPr>
          <w:p w14:paraId="19150D3A">
            <w:pPr>
              <w:keepNext w:val="0"/>
              <w:keepLines w:val="0"/>
              <w:widowControl/>
              <w:suppressLineNumbers w:val="0"/>
              <w:jc w:val="center"/>
              <w:textAlignment w:val="center"/>
              <w:rPr>
                <w:rFonts w:hint="eastAsia" w:ascii="宋体" w:hAnsi="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恒温恒湿培养箱</w:t>
            </w:r>
          </w:p>
        </w:tc>
        <w:tc>
          <w:tcPr>
            <w:tcW w:w="274" w:type="pct"/>
            <w:shd w:val="clear" w:color="auto" w:fill="auto"/>
            <w:vAlign w:val="center"/>
          </w:tcPr>
          <w:p w14:paraId="62A3A514">
            <w:pPr>
              <w:keepNext w:val="0"/>
              <w:keepLines w:val="0"/>
              <w:widowControl/>
              <w:suppressLineNumbers w:val="0"/>
              <w:jc w:val="left"/>
              <w:textAlignment w:val="center"/>
              <w:rPr>
                <w:rFonts w:hint="eastAsia" w:ascii="宋体" w:hAnsi="宋体" w:cs="宋体" w:eastAsiaTheme="minorEastAsia"/>
                <w:color w:val="000000"/>
                <w:kern w:val="0"/>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274" w:type="pct"/>
            <w:shd w:val="clear" w:color="auto" w:fill="auto"/>
            <w:vAlign w:val="center"/>
          </w:tcPr>
          <w:p w14:paraId="107F4BA8">
            <w:pPr>
              <w:keepNext w:val="0"/>
              <w:keepLines w:val="0"/>
              <w:widowControl/>
              <w:suppressLineNumbers w:val="0"/>
              <w:jc w:val="center"/>
              <w:textAlignment w:val="center"/>
              <w:rPr>
                <w:rFonts w:hint="default" w:ascii="宋体" w:hAnsi="宋体" w:cs="宋体" w:eastAsiaTheme="minorEastAsia"/>
                <w:color w:val="000000"/>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1</w:t>
            </w:r>
          </w:p>
        </w:tc>
        <w:tc>
          <w:tcPr>
            <w:tcW w:w="861" w:type="pct"/>
            <w:vAlign w:val="center"/>
          </w:tcPr>
          <w:p w14:paraId="76AD513F">
            <w:pPr>
              <w:widowControl/>
              <w:spacing w:line="240" w:lineRule="exact"/>
              <w:jc w:val="center"/>
              <w:rPr>
                <w:rFonts w:hint="eastAsia" w:ascii="宋体" w:hAnsi="宋体" w:cs="宋体"/>
                <w:color w:val="auto"/>
                <w:kern w:val="0"/>
                <w:szCs w:val="21"/>
                <w:highlight w:val="none"/>
                <w:lang w:eastAsia="zh-CN"/>
              </w:rPr>
            </w:pPr>
          </w:p>
        </w:tc>
        <w:tc>
          <w:tcPr>
            <w:tcW w:w="870" w:type="pct"/>
            <w:vAlign w:val="center"/>
          </w:tcPr>
          <w:p w14:paraId="53DFF623">
            <w:pPr>
              <w:widowControl/>
              <w:spacing w:line="240" w:lineRule="exact"/>
              <w:jc w:val="center"/>
              <w:rPr>
                <w:rFonts w:hint="eastAsia" w:ascii="宋体" w:hAnsi="宋体" w:cs="宋体"/>
                <w:color w:val="auto"/>
                <w:kern w:val="0"/>
                <w:szCs w:val="21"/>
                <w:highlight w:val="none"/>
                <w:lang w:eastAsia="zh-CN"/>
              </w:rPr>
            </w:pPr>
          </w:p>
        </w:tc>
        <w:tc>
          <w:tcPr>
            <w:tcW w:w="505" w:type="pct"/>
            <w:vAlign w:val="center"/>
          </w:tcPr>
          <w:p w14:paraId="07616B04">
            <w:pPr>
              <w:shd w:val="clear" w:color="auto" w:fill="auto"/>
              <w:spacing w:after="0" w:line="360" w:lineRule="auto"/>
              <w:ind w:firstLine="0" w:firstLineChars="0"/>
              <w:jc w:val="center"/>
              <w:rPr>
                <w:rFonts w:hint="eastAsia"/>
                <w:bCs/>
                <w:color w:val="000000" w:themeColor="text1"/>
                <w:sz w:val="21"/>
                <w:szCs w:val="21"/>
                <w:highlight w:val="none"/>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不</w:t>
            </w:r>
            <w:r>
              <w:rPr>
                <w:rFonts w:hint="eastAsia"/>
                <w:bCs/>
                <w:color w:val="000000" w:themeColor="text1"/>
                <w:sz w:val="21"/>
                <w:szCs w:val="21"/>
                <w:highlight w:val="none"/>
                <w14:textFill>
                  <w14:solidFill>
                    <w14:schemeClr w14:val="tx1"/>
                  </w14:solidFill>
                </w14:textFill>
              </w:rPr>
              <w:t>专门面向</w:t>
            </w:r>
            <w:r>
              <w:rPr>
                <w:rFonts w:hint="eastAsia"/>
                <w:bCs/>
                <w:color w:val="000000" w:themeColor="text1"/>
                <w:sz w:val="21"/>
                <w:szCs w:val="21"/>
                <w:highlight w:val="none"/>
                <w:lang w:val="en-US"/>
                <w14:textFill>
                  <w14:solidFill>
                    <w14:schemeClr w14:val="tx1"/>
                  </w14:solidFill>
                </w14:textFill>
              </w:rPr>
              <w:t>中小企业</w:t>
            </w:r>
          </w:p>
        </w:tc>
        <w:tc>
          <w:tcPr>
            <w:tcW w:w="251" w:type="pct"/>
            <w:vAlign w:val="center"/>
          </w:tcPr>
          <w:p w14:paraId="001A7E3E">
            <w:pPr>
              <w:pStyle w:val="12"/>
              <w:shd w:val="clear" w:color="auto" w:fill="auto"/>
              <w:spacing w:after="0" w:line="360" w:lineRule="auto"/>
              <w:ind w:firstLine="0" w:firstLineChars="0"/>
              <w:jc w:val="center"/>
              <w:rPr>
                <w:rFonts w:hint="eastAsia"/>
                <w:sz w:val="21"/>
                <w:szCs w:val="21"/>
                <w:highlight w:val="none"/>
                <w:lang w:val="en-US"/>
              </w:rPr>
            </w:pPr>
            <w:r>
              <w:rPr>
                <w:rFonts w:hint="eastAsia"/>
                <w:sz w:val="21"/>
                <w:szCs w:val="21"/>
                <w:highlight w:val="none"/>
                <w:lang w:val="en-US"/>
              </w:rPr>
              <w:t>工</w:t>
            </w:r>
            <w:r>
              <w:rPr>
                <w:rFonts w:hint="eastAsia"/>
                <w:sz w:val="21"/>
                <w:szCs w:val="21"/>
                <w:highlight w:val="none"/>
              </w:rPr>
              <w:t>业</w:t>
            </w:r>
          </w:p>
        </w:tc>
        <w:tc>
          <w:tcPr>
            <w:tcW w:w="249" w:type="pct"/>
            <w:vAlign w:val="center"/>
          </w:tcPr>
          <w:p w14:paraId="2B83E953">
            <w:pPr>
              <w:pStyle w:val="12"/>
              <w:shd w:val="clear" w:color="auto" w:fill="auto"/>
              <w:spacing w:after="0" w:line="360" w:lineRule="auto"/>
              <w:ind w:firstLine="0" w:firstLineChars="0"/>
              <w:jc w:val="center"/>
              <w:rPr>
                <w:rFonts w:hint="eastAsia" w:eastAsiaTheme="minorEastAsia"/>
                <w:bCs/>
                <w:color w:val="000000" w:themeColor="text1"/>
                <w:sz w:val="21"/>
                <w:szCs w:val="21"/>
                <w:highlight w:val="none"/>
                <w:lang w:eastAsia="zh-CN"/>
                <w14:textFill>
                  <w14:solidFill>
                    <w14:schemeClr w14:val="tx1"/>
                  </w14:solidFill>
                </w14:textFill>
              </w:rPr>
            </w:pPr>
            <w:r>
              <w:rPr>
                <w:rFonts w:hint="eastAsia"/>
                <w:bCs/>
                <w:color w:val="000000" w:themeColor="text1"/>
                <w:sz w:val="21"/>
                <w:szCs w:val="21"/>
                <w:highlight w:val="none"/>
                <w14:textFill>
                  <w14:solidFill>
                    <w14:schemeClr w14:val="tx1"/>
                  </w14:solidFill>
                </w14:textFill>
              </w:rPr>
              <w:t>详见附表</w:t>
            </w:r>
            <w:r>
              <w:rPr>
                <w:rFonts w:hint="eastAsia"/>
                <w:bCs/>
                <w:color w:val="000000" w:themeColor="text1"/>
                <w:sz w:val="21"/>
                <w:szCs w:val="21"/>
                <w:highlight w:val="none"/>
                <w:lang w:val="en-US" w:eastAsia="zh-CN"/>
                <w14:textFill>
                  <w14:solidFill>
                    <w14:schemeClr w14:val="tx1"/>
                  </w14:solidFill>
                </w14:textFill>
              </w:rPr>
              <w:t>三</w:t>
            </w:r>
          </w:p>
        </w:tc>
      </w:tr>
      <w:tr w14:paraId="6C2391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09EB4EB3">
            <w:pPr>
              <w:keepNext w:val="0"/>
              <w:keepLines w:val="0"/>
              <w:widowControl/>
              <w:suppressLineNumbers w:val="0"/>
              <w:jc w:val="center"/>
              <w:textAlignment w:val="center"/>
              <w:rPr>
                <w:rFonts w:hint="default"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4</w:t>
            </w:r>
          </w:p>
        </w:tc>
        <w:tc>
          <w:tcPr>
            <w:tcW w:w="404" w:type="pct"/>
            <w:vAlign w:val="center"/>
          </w:tcPr>
          <w:p w14:paraId="6797C003">
            <w:pPr>
              <w:pStyle w:val="11"/>
              <w:numPr>
                <w:ilvl w:val="0"/>
                <w:numId w:val="0"/>
              </w:numPr>
              <w:spacing w:beforeLines="50" w:afterLines="50"/>
              <w:ind w:left="420" w:hanging="42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w:t>
            </w:r>
          </w:p>
        </w:tc>
        <w:tc>
          <w:tcPr>
            <w:tcW w:w="440" w:type="pct"/>
            <w:vAlign w:val="center"/>
          </w:tcPr>
          <w:p w14:paraId="62A79982">
            <w:pPr>
              <w:pStyle w:val="13"/>
              <w:widowControl/>
              <w:kinsoku w:val="0"/>
              <w:autoSpaceDE w:val="0"/>
              <w:autoSpaceDN w:val="0"/>
              <w:jc w:val="center"/>
              <w:rPr>
                <w:rFonts w:hint="eastAsia"/>
                <w:sz w:val="21"/>
                <w:szCs w:val="21"/>
                <w:highlight w:val="none"/>
                <w:lang w:eastAsia="zh-CN"/>
              </w:rPr>
            </w:pPr>
            <w:r>
              <w:rPr>
                <w:rFonts w:hint="eastAsia"/>
                <w:sz w:val="21"/>
                <w:szCs w:val="21"/>
                <w:highlight w:val="none"/>
                <w:lang w:eastAsia="zh-CN"/>
              </w:rPr>
              <w:t>其他试验仪器及装置</w:t>
            </w:r>
          </w:p>
        </w:tc>
        <w:tc>
          <w:tcPr>
            <w:tcW w:w="577" w:type="pct"/>
            <w:vAlign w:val="center"/>
          </w:tcPr>
          <w:p w14:paraId="5480B384">
            <w:pPr>
              <w:keepNext w:val="0"/>
              <w:keepLines w:val="0"/>
              <w:widowControl/>
              <w:suppressLineNumbers w:val="0"/>
              <w:jc w:val="center"/>
              <w:textAlignment w:val="center"/>
              <w:rPr>
                <w:rFonts w:hint="eastAsia" w:ascii="宋体" w:hAnsi="宋体" w:cs="宋体"/>
                <w:color w:val="000000" w:themeColor="text1"/>
                <w:sz w:val="21"/>
                <w:szCs w:val="21"/>
                <w:highlight w:val="yellow"/>
                <w:lang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PCR梯度基因扩增仪</w:t>
            </w:r>
          </w:p>
        </w:tc>
        <w:tc>
          <w:tcPr>
            <w:tcW w:w="274" w:type="pct"/>
            <w:shd w:val="clear" w:color="auto" w:fill="auto"/>
            <w:vAlign w:val="center"/>
          </w:tcPr>
          <w:p w14:paraId="500D5F43">
            <w:pPr>
              <w:keepNext w:val="0"/>
              <w:keepLines w:val="0"/>
              <w:widowControl/>
              <w:suppressLineNumbers w:val="0"/>
              <w:jc w:val="left"/>
              <w:textAlignment w:val="center"/>
              <w:rPr>
                <w:rFonts w:hint="default" w:ascii="宋体" w:hAnsi="宋体" w:cs="宋体" w:eastAsiaTheme="minorEastAsia"/>
                <w:color w:val="000000"/>
                <w:kern w:val="0"/>
                <w:sz w:val="21"/>
                <w:szCs w:val="21"/>
                <w:highlight w:val="yellow"/>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274" w:type="pct"/>
            <w:shd w:val="clear" w:color="auto" w:fill="auto"/>
            <w:vAlign w:val="center"/>
          </w:tcPr>
          <w:p w14:paraId="2387C05D">
            <w:pPr>
              <w:keepNext w:val="0"/>
              <w:keepLines w:val="0"/>
              <w:widowControl/>
              <w:suppressLineNumbers w:val="0"/>
              <w:jc w:val="center"/>
              <w:textAlignment w:val="center"/>
              <w:rPr>
                <w:rFonts w:hint="eastAsia" w:ascii="宋体" w:hAnsi="宋体" w:cs="宋体" w:eastAsiaTheme="minorEastAsia"/>
                <w:color w:val="000000"/>
                <w:kern w:val="2"/>
                <w:sz w:val="21"/>
                <w:szCs w:val="21"/>
                <w:highlight w:val="yellow"/>
                <w:lang w:val="en-US" w:eastAsia="zh-CN" w:bidi="ar-SA"/>
              </w:rPr>
            </w:pPr>
            <w:r>
              <w:rPr>
                <w:rFonts w:hint="eastAsia" w:ascii="宋体" w:hAnsi="宋体" w:eastAsia="宋体" w:cs="宋体"/>
                <w:i w:val="0"/>
                <w:iCs w:val="0"/>
                <w:color w:val="000000"/>
                <w:kern w:val="0"/>
                <w:sz w:val="21"/>
                <w:szCs w:val="21"/>
                <w:u w:val="none"/>
                <w:lang w:val="en-US" w:eastAsia="zh-CN" w:bidi="ar"/>
              </w:rPr>
              <w:t>2</w:t>
            </w:r>
          </w:p>
        </w:tc>
        <w:tc>
          <w:tcPr>
            <w:tcW w:w="861" w:type="pct"/>
            <w:vAlign w:val="center"/>
          </w:tcPr>
          <w:p w14:paraId="0059359C">
            <w:pPr>
              <w:widowControl/>
              <w:spacing w:line="240" w:lineRule="exact"/>
              <w:jc w:val="center"/>
              <w:rPr>
                <w:rFonts w:hint="eastAsia" w:ascii="宋体" w:hAnsi="宋体" w:cs="宋体"/>
                <w:color w:val="auto"/>
                <w:kern w:val="0"/>
                <w:szCs w:val="21"/>
                <w:highlight w:val="none"/>
                <w:lang w:eastAsia="zh-CN"/>
              </w:rPr>
            </w:pPr>
          </w:p>
        </w:tc>
        <w:tc>
          <w:tcPr>
            <w:tcW w:w="870" w:type="pct"/>
            <w:vAlign w:val="center"/>
          </w:tcPr>
          <w:p w14:paraId="5F34C1F3">
            <w:pPr>
              <w:widowControl/>
              <w:spacing w:line="240" w:lineRule="exact"/>
              <w:jc w:val="center"/>
              <w:rPr>
                <w:rFonts w:hint="eastAsia" w:ascii="宋体" w:hAnsi="宋体" w:cs="宋体"/>
                <w:color w:val="auto"/>
                <w:kern w:val="0"/>
                <w:szCs w:val="21"/>
                <w:highlight w:val="none"/>
                <w:lang w:eastAsia="zh-CN"/>
              </w:rPr>
            </w:pPr>
          </w:p>
        </w:tc>
        <w:tc>
          <w:tcPr>
            <w:tcW w:w="505" w:type="pct"/>
            <w:vAlign w:val="center"/>
          </w:tcPr>
          <w:p w14:paraId="7FCBF040">
            <w:pPr>
              <w:shd w:val="clear" w:color="auto" w:fill="auto"/>
              <w:spacing w:after="0" w:line="360" w:lineRule="auto"/>
              <w:ind w:firstLine="0" w:firstLineChars="0"/>
              <w:jc w:val="center"/>
              <w:rPr>
                <w:rFonts w:hint="eastAsia"/>
                <w:bCs/>
                <w:color w:val="000000" w:themeColor="text1"/>
                <w:sz w:val="21"/>
                <w:szCs w:val="21"/>
                <w:highlight w:val="none"/>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不</w:t>
            </w:r>
            <w:r>
              <w:rPr>
                <w:rFonts w:hint="eastAsia"/>
                <w:bCs/>
                <w:color w:val="000000" w:themeColor="text1"/>
                <w:sz w:val="21"/>
                <w:szCs w:val="21"/>
                <w:highlight w:val="none"/>
                <w14:textFill>
                  <w14:solidFill>
                    <w14:schemeClr w14:val="tx1"/>
                  </w14:solidFill>
                </w14:textFill>
              </w:rPr>
              <w:t>专门面向</w:t>
            </w:r>
            <w:r>
              <w:rPr>
                <w:rFonts w:hint="eastAsia"/>
                <w:bCs/>
                <w:color w:val="000000" w:themeColor="text1"/>
                <w:sz w:val="21"/>
                <w:szCs w:val="21"/>
                <w:highlight w:val="none"/>
                <w:lang w:val="en-US"/>
                <w14:textFill>
                  <w14:solidFill>
                    <w14:schemeClr w14:val="tx1"/>
                  </w14:solidFill>
                </w14:textFill>
              </w:rPr>
              <w:t>中小企业</w:t>
            </w:r>
          </w:p>
        </w:tc>
        <w:tc>
          <w:tcPr>
            <w:tcW w:w="251" w:type="pct"/>
            <w:vAlign w:val="center"/>
          </w:tcPr>
          <w:p w14:paraId="0E94580C">
            <w:pPr>
              <w:pStyle w:val="12"/>
              <w:shd w:val="clear" w:color="auto" w:fill="auto"/>
              <w:spacing w:after="0" w:line="360" w:lineRule="auto"/>
              <w:ind w:firstLine="0" w:firstLineChars="0"/>
              <w:jc w:val="center"/>
              <w:rPr>
                <w:rFonts w:hint="eastAsia"/>
                <w:sz w:val="21"/>
                <w:szCs w:val="21"/>
                <w:highlight w:val="none"/>
                <w:lang w:val="en-US"/>
              </w:rPr>
            </w:pPr>
            <w:r>
              <w:rPr>
                <w:rFonts w:hint="eastAsia"/>
                <w:sz w:val="21"/>
                <w:szCs w:val="21"/>
                <w:highlight w:val="none"/>
                <w:lang w:val="en-US"/>
              </w:rPr>
              <w:t>工</w:t>
            </w:r>
            <w:r>
              <w:rPr>
                <w:rFonts w:hint="eastAsia"/>
                <w:sz w:val="21"/>
                <w:szCs w:val="21"/>
                <w:highlight w:val="none"/>
              </w:rPr>
              <w:t>业</w:t>
            </w:r>
          </w:p>
        </w:tc>
        <w:tc>
          <w:tcPr>
            <w:tcW w:w="249" w:type="pct"/>
            <w:vAlign w:val="center"/>
          </w:tcPr>
          <w:p w14:paraId="7177EA9A">
            <w:pPr>
              <w:pStyle w:val="12"/>
              <w:shd w:val="clear" w:color="auto" w:fill="auto"/>
              <w:spacing w:after="0" w:line="360" w:lineRule="auto"/>
              <w:ind w:firstLine="0" w:firstLineChars="0"/>
              <w:jc w:val="center"/>
              <w:rPr>
                <w:rFonts w:hint="eastAsia" w:eastAsiaTheme="minorEastAsia"/>
                <w:bCs/>
                <w:color w:val="000000" w:themeColor="text1"/>
                <w:sz w:val="21"/>
                <w:szCs w:val="21"/>
                <w:highlight w:val="none"/>
                <w:lang w:eastAsia="zh-CN"/>
                <w14:textFill>
                  <w14:solidFill>
                    <w14:schemeClr w14:val="tx1"/>
                  </w14:solidFill>
                </w14:textFill>
              </w:rPr>
            </w:pPr>
            <w:r>
              <w:rPr>
                <w:rFonts w:hint="eastAsia"/>
                <w:bCs/>
                <w:color w:val="000000" w:themeColor="text1"/>
                <w:sz w:val="21"/>
                <w:szCs w:val="21"/>
                <w:highlight w:val="none"/>
                <w14:textFill>
                  <w14:solidFill>
                    <w14:schemeClr w14:val="tx1"/>
                  </w14:solidFill>
                </w14:textFill>
              </w:rPr>
              <w:t>详见附表</w:t>
            </w:r>
            <w:r>
              <w:rPr>
                <w:rFonts w:hint="eastAsia"/>
                <w:bCs/>
                <w:color w:val="000000" w:themeColor="text1"/>
                <w:sz w:val="21"/>
                <w:szCs w:val="21"/>
                <w:highlight w:val="none"/>
                <w:lang w:val="en-US" w:eastAsia="zh-CN"/>
                <w14:textFill>
                  <w14:solidFill>
                    <w14:schemeClr w14:val="tx1"/>
                  </w14:solidFill>
                </w14:textFill>
              </w:rPr>
              <w:t>四</w:t>
            </w:r>
          </w:p>
        </w:tc>
      </w:tr>
      <w:tr w14:paraId="5C2A2E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19F53323">
            <w:pPr>
              <w:keepNext w:val="0"/>
              <w:keepLines w:val="0"/>
              <w:widowControl/>
              <w:suppressLineNumbers w:val="0"/>
              <w:jc w:val="center"/>
              <w:textAlignment w:val="center"/>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5</w:t>
            </w:r>
          </w:p>
        </w:tc>
        <w:tc>
          <w:tcPr>
            <w:tcW w:w="404" w:type="pct"/>
            <w:vAlign w:val="center"/>
          </w:tcPr>
          <w:p w14:paraId="25E8554E">
            <w:pPr>
              <w:pStyle w:val="11"/>
              <w:numPr>
                <w:ilvl w:val="0"/>
                <w:numId w:val="0"/>
              </w:numPr>
              <w:spacing w:beforeLines="50" w:afterLines="50"/>
              <w:ind w:left="420" w:hanging="420"/>
              <w:jc w:val="center"/>
              <w:rPr>
                <w:rFonts w:hint="eastAsia" w:ascii="宋体" w:hAnsi="宋体" w:cs="宋体"/>
                <w:color w:val="000000" w:themeColor="text1"/>
                <w:szCs w:val="21"/>
                <w:highlight w:val="none"/>
                <w14:textFill>
                  <w14:solidFill>
                    <w14:schemeClr w14:val="tx1"/>
                  </w14:solidFill>
                </w14:textFill>
              </w:rPr>
            </w:pPr>
          </w:p>
        </w:tc>
        <w:tc>
          <w:tcPr>
            <w:tcW w:w="440" w:type="pct"/>
            <w:vAlign w:val="center"/>
          </w:tcPr>
          <w:p w14:paraId="274F28E9">
            <w:pPr>
              <w:widowControl/>
              <w:kinsoku w:val="0"/>
              <w:autoSpaceDE w:val="0"/>
              <w:autoSpaceDN w:val="0"/>
              <w:jc w:val="center"/>
              <w:rPr>
                <w:rFonts w:hint="eastAsia"/>
                <w:sz w:val="21"/>
                <w:szCs w:val="21"/>
                <w:highlight w:val="none"/>
                <w:lang w:eastAsia="zh-CN"/>
              </w:rPr>
            </w:pPr>
            <w:r>
              <w:rPr>
                <w:rFonts w:hint="eastAsia"/>
                <w:sz w:val="21"/>
                <w:szCs w:val="21"/>
                <w:highlight w:val="none"/>
                <w:lang w:eastAsia="zh-CN"/>
              </w:rPr>
              <w:t>其他试验仪器及装置</w:t>
            </w:r>
          </w:p>
        </w:tc>
        <w:tc>
          <w:tcPr>
            <w:tcW w:w="577" w:type="pct"/>
            <w:vAlign w:val="center"/>
          </w:tcPr>
          <w:p w14:paraId="7A92DB40">
            <w:pPr>
              <w:keepNext w:val="0"/>
              <w:keepLines w:val="0"/>
              <w:widowControl/>
              <w:suppressLineNumbers w:val="0"/>
              <w:jc w:val="center"/>
              <w:textAlignment w:val="center"/>
              <w:rPr>
                <w:rFonts w:hint="default"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FF0000"/>
                <w:kern w:val="0"/>
                <w:sz w:val="21"/>
                <w:szCs w:val="21"/>
                <w:u w:val="none"/>
                <w:lang w:val="en-US" w:eastAsia="zh-CN" w:bidi="ar"/>
              </w:rPr>
              <w:t>通风柜1</w:t>
            </w:r>
          </w:p>
        </w:tc>
        <w:tc>
          <w:tcPr>
            <w:tcW w:w="274" w:type="pct"/>
            <w:shd w:val="clear" w:color="auto" w:fill="auto"/>
            <w:vAlign w:val="center"/>
          </w:tcPr>
          <w:p w14:paraId="6D4DE387">
            <w:pPr>
              <w:keepNext w:val="0"/>
              <w:keepLines w:val="0"/>
              <w:widowControl/>
              <w:suppressLineNumbers w:val="0"/>
              <w:jc w:val="left"/>
              <w:textAlignment w:val="center"/>
              <w:rPr>
                <w:rFonts w:hint="default" w:ascii="宋体" w:hAnsi="宋体" w:cs="宋体" w:eastAsiaTheme="minorEastAsia"/>
                <w:color w:val="000000"/>
                <w:kern w:val="0"/>
                <w:sz w:val="21"/>
                <w:szCs w:val="21"/>
                <w:highlight w:val="none"/>
                <w:lang w:val="en-US" w:eastAsia="zh-CN" w:bidi="ar-SA"/>
              </w:rPr>
            </w:pPr>
            <w:r>
              <w:rPr>
                <w:rFonts w:hint="eastAsia" w:ascii="宋体" w:hAnsi="宋体" w:eastAsia="宋体" w:cs="宋体"/>
                <w:i w:val="0"/>
                <w:iCs w:val="0"/>
                <w:color w:val="FF0000"/>
                <w:kern w:val="0"/>
                <w:sz w:val="21"/>
                <w:szCs w:val="21"/>
                <w:u w:val="none"/>
                <w:lang w:val="en-US" w:eastAsia="zh-CN" w:bidi="ar"/>
              </w:rPr>
              <w:t>套</w:t>
            </w:r>
          </w:p>
        </w:tc>
        <w:tc>
          <w:tcPr>
            <w:tcW w:w="274" w:type="pct"/>
            <w:shd w:val="clear" w:color="auto" w:fill="auto"/>
            <w:vAlign w:val="center"/>
          </w:tcPr>
          <w:p w14:paraId="492A4D62">
            <w:pPr>
              <w:keepNext w:val="0"/>
              <w:keepLines w:val="0"/>
              <w:widowControl/>
              <w:suppressLineNumbers w:val="0"/>
              <w:jc w:val="center"/>
              <w:textAlignment w:val="center"/>
              <w:rPr>
                <w:rFonts w:hint="eastAsia" w:ascii="宋体" w:hAnsi="宋体" w:cs="宋体" w:eastAsiaTheme="minorEastAsia"/>
                <w:color w:val="000000"/>
                <w:kern w:val="2"/>
                <w:sz w:val="21"/>
                <w:szCs w:val="21"/>
                <w:highlight w:val="none"/>
                <w:lang w:val="en-US" w:eastAsia="zh-CN" w:bidi="ar-SA"/>
              </w:rPr>
            </w:pPr>
            <w:r>
              <w:rPr>
                <w:rFonts w:hint="eastAsia" w:ascii="宋体" w:hAnsi="宋体" w:eastAsia="宋体" w:cs="宋体"/>
                <w:i w:val="0"/>
                <w:iCs w:val="0"/>
                <w:color w:val="FF0000"/>
                <w:kern w:val="0"/>
                <w:sz w:val="21"/>
                <w:szCs w:val="21"/>
                <w:u w:val="none"/>
                <w:lang w:val="en-US" w:eastAsia="zh-CN" w:bidi="ar"/>
              </w:rPr>
              <w:t>1</w:t>
            </w:r>
          </w:p>
        </w:tc>
        <w:tc>
          <w:tcPr>
            <w:tcW w:w="861" w:type="pct"/>
            <w:vAlign w:val="center"/>
          </w:tcPr>
          <w:p w14:paraId="748FC82E">
            <w:pPr>
              <w:widowControl/>
              <w:spacing w:line="240" w:lineRule="exact"/>
              <w:jc w:val="center"/>
              <w:rPr>
                <w:rFonts w:hint="eastAsia" w:ascii="宋体" w:hAnsi="宋体" w:cs="宋体"/>
                <w:color w:val="auto"/>
                <w:kern w:val="0"/>
                <w:szCs w:val="21"/>
                <w:highlight w:val="none"/>
                <w:lang w:eastAsia="zh-CN"/>
              </w:rPr>
            </w:pPr>
          </w:p>
        </w:tc>
        <w:tc>
          <w:tcPr>
            <w:tcW w:w="870" w:type="pct"/>
            <w:vAlign w:val="center"/>
          </w:tcPr>
          <w:p w14:paraId="72C723B7">
            <w:pPr>
              <w:widowControl/>
              <w:spacing w:line="240" w:lineRule="exact"/>
              <w:jc w:val="center"/>
              <w:rPr>
                <w:rFonts w:hint="eastAsia" w:ascii="宋体" w:hAnsi="宋体" w:cs="宋体"/>
                <w:color w:val="auto"/>
                <w:kern w:val="0"/>
                <w:szCs w:val="21"/>
                <w:highlight w:val="none"/>
                <w:lang w:eastAsia="zh-CN"/>
              </w:rPr>
            </w:pPr>
          </w:p>
        </w:tc>
        <w:tc>
          <w:tcPr>
            <w:tcW w:w="505" w:type="pct"/>
            <w:shd w:val="clear" w:color="auto" w:fill="auto"/>
            <w:vAlign w:val="center"/>
          </w:tcPr>
          <w:p w14:paraId="6C89A6CB">
            <w:pPr>
              <w:shd w:val="clear" w:color="auto" w:fill="auto"/>
              <w:spacing w:after="0" w:line="360" w:lineRule="auto"/>
              <w:ind w:firstLine="0" w:firstLineChars="0"/>
              <w:jc w:val="center"/>
              <w:rPr>
                <w:rFonts w:hint="eastAsia" w:ascii="宋体" w:hAnsi="宋体" w:cs="宋体" w:eastAsiaTheme="minorEastAsia"/>
                <w:bCs/>
                <w:color w:val="000000" w:themeColor="text1"/>
                <w:kern w:val="0"/>
                <w:sz w:val="21"/>
                <w:szCs w:val="21"/>
                <w:highlight w:val="none"/>
                <w:lang w:val="zh-CN" w:eastAsia="zh-CN" w:bidi="zh-CN"/>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不</w:t>
            </w:r>
            <w:r>
              <w:rPr>
                <w:rFonts w:hint="eastAsia"/>
                <w:bCs/>
                <w:color w:val="000000" w:themeColor="text1"/>
                <w:sz w:val="21"/>
                <w:szCs w:val="21"/>
                <w:highlight w:val="none"/>
                <w14:textFill>
                  <w14:solidFill>
                    <w14:schemeClr w14:val="tx1"/>
                  </w14:solidFill>
                </w14:textFill>
              </w:rPr>
              <w:t>专门面向</w:t>
            </w:r>
            <w:r>
              <w:rPr>
                <w:rFonts w:hint="eastAsia"/>
                <w:bCs/>
                <w:color w:val="000000" w:themeColor="text1"/>
                <w:sz w:val="21"/>
                <w:szCs w:val="21"/>
                <w:highlight w:val="none"/>
                <w:lang w:val="en-US"/>
                <w14:textFill>
                  <w14:solidFill>
                    <w14:schemeClr w14:val="tx1"/>
                  </w14:solidFill>
                </w14:textFill>
              </w:rPr>
              <w:t>中小企业</w:t>
            </w:r>
          </w:p>
        </w:tc>
        <w:tc>
          <w:tcPr>
            <w:tcW w:w="251" w:type="pct"/>
            <w:shd w:val="clear" w:color="auto" w:fill="auto"/>
            <w:vAlign w:val="center"/>
          </w:tcPr>
          <w:p w14:paraId="323AD767">
            <w:pPr>
              <w:pStyle w:val="12"/>
              <w:shd w:val="clear" w:color="auto" w:fill="auto"/>
              <w:spacing w:after="0" w:line="360" w:lineRule="auto"/>
              <w:ind w:firstLine="0" w:firstLineChars="0"/>
              <w:jc w:val="center"/>
              <w:rPr>
                <w:rFonts w:hint="eastAsia" w:ascii="宋体" w:hAnsi="宋体" w:cs="宋体" w:eastAsiaTheme="minorEastAsia"/>
                <w:kern w:val="0"/>
                <w:sz w:val="21"/>
                <w:szCs w:val="21"/>
                <w:highlight w:val="none"/>
                <w:lang w:val="en-US" w:eastAsia="zh-CN" w:bidi="zh-CN"/>
              </w:rPr>
            </w:pPr>
            <w:r>
              <w:rPr>
                <w:rFonts w:hint="eastAsia"/>
                <w:sz w:val="21"/>
                <w:szCs w:val="21"/>
                <w:highlight w:val="none"/>
                <w:lang w:val="en-US"/>
              </w:rPr>
              <w:t>工</w:t>
            </w:r>
            <w:r>
              <w:rPr>
                <w:rFonts w:hint="eastAsia"/>
                <w:sz w:val="21"/>
                <w:szCs w:val="21"/>
                <w:highlight w:val="none"/>
              </w:rPr>
              <w:t>业</w:t>
            </w:r>
          </w:p>
        </w:tc>
        <w:tc>
          <w:tcPr>
            <w:tcW w:w="249" w:type="pct"/>
            <w:vAlign w:val="center"/>
          </w:tcPr>
          <w:p w14:paraId="26D259EB">
            <w:pPr>
              <w:pStyle w:val="12"/>
              <w:shd w:val="clear" w:color="auto" w:fill="auto"/>
              <w:spacing w:after="0" w:line="360" w:lineRule="auto"/>
              <w:ind w:firstLine="0" w:firstLineChars="0"/>
              <w:jc w:val="center"/>
              <w:rPr>
                <w:rFonts w:hint="eastAsia"/>
                <w:bCs/>
                <w:color w:val="000000" w:themeColor="text1"/>
                <w:sz w:val="21"/>
                <w:szCs w:val="21"/>
                <w:highlight w:val="none"/>
                <w14:textFill>
                  <w14:solidFill>
                    <w14:schemeClr w14:val="tx1"/>
                  </w14:solidFill>
                </w14:textFill>
              </w:rPr>
            </w:pPr>
            <w:r>
              <w:rPr>
                <w:rFonts w:hint="eastAsia"/>
                <w:bCs/>
                <w:color w:val="000000" w:themeColor="text1"/>
                <w:sz w:val="21"/>
                <w:szCs w:val="21"/>
                <w:highlight w:val="none"/>
                <w14:textFill>
                  <w14:solidFill>
                    <w14:schemeClr w14:val="tx1"/>
                  </w14:solidFill>
                </w14:textFill>
              </w:rPr>
              <w:t>详见附表</w:t>
            </w:r>
            <w:r>
              <w:rPr>
                <w:rFonts w:hint="eastAsia"/>
                <w:bCs/>
                <w:color w:val="000000" w:themeColor="text1"/>
                <w:sz w:val="21"/>
                <w:szCs w:val="21"/>
                <w:highlight w:val="none"/>
                <w:lang w:val="en-US" w:eastAsia="zh-CN"/>
                <w14:textFill>
                  <w14:solidFill>
                    <w14:schemeClr w14:val="tx1"/>
                  </w14:solidFill>
                </w14:textFill>
              </w:rPr>
              <w:t>五</w:t>
            </w:r>
          </w:p>
        </w:tc>
      </w:tr>
      <w:tr w14:paraId="72B613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6C0F775D">
            <w:pPr>
              <w:keepNext w:val="0"/>
              <w:keepLines w:val="0"/>
              <w:widowControl/>
              <w:suppressLineNumbers w:val="0"/>
              <w:jc w:val="center"/>
              <w:textAlignment w:val="center"/>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6</w:t>
            </w:r>
          </w:p>
        </w:tc>
        <w:tc>
          <w:tcPr>
            <w:tcW w:w="404" w:type="pct"/>
            <w:vAlign w:val="center"/>
          </w:tcPr>
          <w:p w14:paraId="0A410828">
            <w:pPr>
              <w:pStyle w:val="11"/>
              <w:numPr>
                <w:ilvl w:val="0"/>
                <w:numId w:val="0"/>
              </w:numPr>
              <w:spacing w:beforeLines="50" w:afterLines="50"/>
              <w:ind w:left="420" w:hanging="420"/>
              <w:jc w:val="center"/>
              <w:rPr>
                <w:rFonts w:hint="eastAsia" w:ascii="宋体" w:hAnsi="宋体" w:cs="宋体"/>
                <w:color w:val="000000" w:themeColor="text1"/>
                <w:szCs w:val="21"/>
                <w:highlight w:val="none"/>
                <w14:textFill>
                  <w14:solidFill>
                    <w14:schemeClr w14:val="tx1"/>
                  </w14:solidFill>
                </w14:textFill>
              </w:rPr>
            </w:pPr>
          </w:p>
        </w:tc>
        <w:tc>
          <w:tcPr>
            <w:tcW w:w="440" w:type="pct"/>
            <w:vAlign w:val="center"/>
          </w:tcPr>
          <w:p w14:paraId="49FE1ECB">
            <w:pPr>
              <w:widowControl/>
              <w:kinsoku w:val="0"/>
              <w:autoSpaceDE w:val="0"/>
              <w:autoSpaceDN w:val="0"/>
              <w:jc w:val="center"/>
              <w:rPr>
                <w:rFonts w:hint="eastAsia"/>
                <w:sz w:val="21"/>
                <w:szCs w:val="21"/>
                <w:highlight w:val="none"/>
                <w:lang w:eastAsia="zh-CN"/>
              </w:rPr>
            </w:pPr>
            <w:r>
              <w:rPr>
                <w:rFonts w:hint="eastAsia"/>
                <w:sz w:val="21"/>
                <w:szCs w:val="21"/>
                <w:highlight w:val="none"/>
                <w:lang w:eastAsia="zh-CN"/>
              </w:rPr>
              <w:t>其他试验仪器及装置</w:t>
            </w:r>
          </w:p>
        </w:tc>
        <w:tc>
          <w:tcPr>
            <w:tcW w:w="577" w:type="pct"/>
            <w:vAlign w:val="center"/>
          </w:tcPr>
          <w:p w14:paraId="7F8FE0A8">
            <w:pPr>
              <w:keepNext w:val="0"/>
              <w:keepLines w:val="0"/>
              <w:widowControl/>
              <w:suppressLineNumbers w:val="0"/>
              <w:jc w:val="center"/>
              <w:textAlignment w:val="center"/>
              <w:rPr>
                <w:rFonts w:hint="eastAsia" w:ascii="宋体" w:hAnsi="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紫外/可见分光光度计</w:t>
            </w:r>
          </w:p>
        </w:tc>
        <w:tc>
          <w:tcPr>
            <w:tcW w:w="274" w:type="pct"/>
            <w:shd w:val="clear" w:color="auto" w:fill="auto"/>
            <w:vAlign w:val="center"/>
          </w:tcPr>
          <w:p w14:paraId="73D65A11">
            <w:pPr>
              <w:keepNext w:val="0"/>
              <w:keepLines w:val="0"/>
              <w:widowControl/>
              <w:suppressLineNumbers w:val="0"/>
              <w:jc w:val="left"/>
              <w:textAlignment w:val="center"/>
              <w:rPr>
                <w:rFonts w:hint="default" w:ascii="宋体" w:hAnsi="宋体" w:cs="宋体" w:eastAsiaTheme="minorEastAsia"/>
                <w:color w:val="000000"/>
                <w:kern w:val="0"/>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274" w:type="pct"/>
            <w:shd w:val="clear" w:color="auto" w:fill="auto"/>
            <w:vAlign w:val="center"/>
          </w:tcPr>
          <w:p w14:paraId="6194081E">
            <w:pPr>
              <w:keepNext w:val="0"/>
              <w:keepLines w:val="0"/>
              <w:widowControl/>
              <w:suppressLineNumbers w:val="0"/>
              <w:jc w:val="center"/>
              <w:textAlignment w:val="center"/>
              <w:rPr>
                <w:rFonts w:hint="eastAsia" w:ascii="宋体" w:hAnsi="宋体" w:cs="宋体" w:eastAsiaTheme="minorEastAsia"/>
                <w:color w:val="000000"/>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2</w:t>
            </w:r>
          </w:p>
        </w:tc>
        <w:tc>
          <w:tcPr>
            <w:tcW w:w="861" w:type="pct"/>
            <w:vAlign w:val="center"/>
          </w:tcPr>
          <w:p w14:paraId="2CA24A14">
            <w:pPr>
              <w:widowControl/>
              <w:spacing w:line="240" w:lineRule="exact"/>
              <w:jc w:val="center"/>
              <w:rPr>
                <w:rFonts w:hint="eastAsia" w:ascii="宋体" w:hAnsi="宋体" w:cs="宋体"/>
                <w:color w:val="auto"/>
                <w:kern w:val="0"/>
                <w:szCs w:val="21"/>
                <w:highlight w:val="none"/>
                <w:lang w:eastAsia="zh-CN"/>
              </w:rPr>
            </w:pPr>
          </w:p>
        </w:tc>
        <w:tc>
          <w:tcPr>
            <w:tcW w:w="870" w:type="pct"/>
            <w:vAlign w:val="center"/>
          </w:tcPr>
          <w:p w14:paraId="04D9FD3D">
            <w:pPr>
              <w:widowControl/>
              <w:spacing w:line="240" w:lineRule="exact"/>
              <w:jc w:val="center"/>
              <w:rPr>
                <w:rFonts w:hint="eastAsia" w:ascii="宋体" w:hAnsi="宋体" w:cs="宋体"/>
                <w:color w:val="auto"/>
                <w:kern w:val="0"/>
                <w:szCs w:val="21"/>
                <w:highlight w:val="none"/>
                <w:lang w:eastAsia="zh-CN"/>
              </w:rPr>
            </w:pPr>
          </w:p>
        </w:tc>
        <w:tc>
          <w:tcPr>
            <w:tcW w:w="505" w:type="pct"/>
            <w:shd w:val="clear" w:color="auto" w:fill="auto"/>
            <w:vAlign w:val="center"/>
          </w:tcPr>
          <w:p w14:paraId="54862FFD">
            <w:pPr>
              <w:shd w:val="clear" w:color="auto" w:fill="auto"/>
              <w:spacing w:after="0" w:line="360" w:lineRule="auto"/>
              <w:ind w:firstLine="0" w:firstLineChars="0"/>
              <w:jc w:val="center"/>
              <w:rPr>
                <w:rFonts w:hint="eastAsia" w:ascii="宋体" w:hAnsi="宋体" w:cs="宋体" w:eastAsiaTheme="minorEastAsia"/>
                <w:bCs/>
                <w:color w:val="000000" w:themeColor="text1"/>
                <w:kern w:val="0"/>
                <w:sz w:val="21"/>
                <w:szCs w:val="21"/>
                <w:highlight w:val="none"/>
                <w:lang w:val="zh-CN" w:eastAsia="zh-CN" w:bidi="zh-CN"/>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不</w:t>
            </w:r>
            <w:r>
              <w:rPr>
                <w:rFonts w:hint="eastAsia"/>
                <w:bCs/>
                <w:color w:val="000000" w:themeColor="text1"/>
                <w:sz w:val="21"/>
                <w:szCs w:val="21"/>
                <w:highlight w:val="none"/>
                <w14:textFill>
                  <w14:solidFill>
                    <w14:schemeClr w14:val="tx1"/>
                  </w14:solidFill>
                </w14:textFill>
              </w:rPr>
              <w:t>专门面向</w:t>
            </w:r>
            <w:r>
              <w:rPr>
                <w:rFonts w:hint="eastAsia"/>
                <w:bCs/>
                <w:color w:val="000000" w:themeColor="text1"/>
                <w:sz w:val="21"/>
                <w:szCs w:val="21"/>
                <w:highlight w:val="none"/>
                <w:lang w:val="en-US"/>
                <w14:textFill>
                  <w14:solidFill>
                    <w14:schemeClr w14:val="tx1"/>
                  </w14:solidFill>
                </w14:textFill>
              </w:rPr>
              <w:t>中小企业</w:t>
            </w:r>
          </w:p>
        </w:tc>
        <w:tc>
          <w:tcPr>
            <w:tcW w:w="251" w:type="pct"/>
            <w:shd w:val="clear" w:color="auto" w:fill="auto"/>
            <w:vAlign w:val="center"/>
          </w:tcPr>
          <w:p w14:paraId="4054022D">
            <w:pPr>
              <w:pStyle w:val="12"/>
              <w:shd w:val="clear" w:color="auto" w:fill="auto"/>
              <w:spacing w:after="0" w:line="360" w:lineRule="auto"/>
              <w:ind w:firstLine="0" w:firstLineChars="0"/>
              <w:jc w:val="center"/>
              <w:rPr>
                <w:rFonts w:hint="eastAsia" w:ascii="宋体" w:hAnsi="宋体" w:cs="宋体" w:eastAsiaTheme="minorEastAsia"/>
                <w:kern w:val="0"/>
                <w:sz w:val="21"/>
                <w:szCs w:val="21"/>
                <w:highlight w:val="none"/>
                <w:lang w:val="en-US" w:eastAsia="zh-CN" w:bidi="zh-CN"/>
              </w:rPr>
            </w:pPr>
            <w:r>
              <w:rPr>
                <w:rFonts w:hint="eastAsia"/>
                <w:sz w:val="21"/>
                <w:szCs w:val="21"/>
                <w:highlight w:val="none"/>
                <w:lang w:val="en-US"/>
              </w:rPr>
              <w:t>工</w:t>
            </w:r>
            <w:r>
              <w:rPr>
                <w:rFonts w:hint="eastAsia"/>
                <w:sz w:val="21"/>
                <w:szCs w:val="21"/>
                <w:highlight w:val="none"/>
              </w:rPr>
              <w:t>业</w:t>
            </w:r>
          </w:p>
        </w:tc>
        <w:tc>
          <w:tcPr>
            <w:tcW w:w="249" w:type="pct"/>
            <w:vAlign w:val="center"/>
          </w:tcPr>
          <w:p w14:paraId="2435C1F0">
            <w:pPr>
              <w:pStyle w:val="12"/>
              <w:shd w:val="clear" w:color="auto" w:fill="auto"/>
              <w:spacing w:after="0" w:line="360" w:lineRule="auto"/>
              <w:ind w:firstLine="0" w:firstLineChars="0"/>
              <w:jc w:val="center"/>
              <w:rPr>
                <w:rFonts w:hint="eastAsia"/>
                <w:bCs/>
                <w:color w:val="000000" w:themeColor="text1"/>
                <w:sz w:val="21"/>
                <w:szCs w:val="21"/>
                <w:highlight w:val="none"/>
                <w14:textFill>
                  <w14:solidFill>
                    <w14:schemeClr w14:val="tx1"/>
                  </w14:solidFill>
                </w14:textFill>
              </w:rPr>
            </w:pPr>
            <w:r>
              <w:rPr>
                <w:rFonts w:hint="eastAsia"/>
                <w:bCs/>
                <w:color w:val="000000" w:themeColor="text1"/>
                <w:sz w:val="21"/>
                <w:szCs w:val="21"/>
                <w:highlight w:val="none"/>
                <w14:textFill>
                  <w14:solidFill>
                    <w14:schemeClr w14:val="tx1"/>
                  </w14:solidFill>
                </w14:textFill>
              </w:rPr>
              <w:t>详见附表</w:t>
            </w:r>
            <w:r>
              <w:rPr>
                <w:rFonts w:hint="eastAsia"/>
                <w:bCs/>
                <w:color w:val="000000" w:themeColor="text1"/>
                <w:sz w:val="21"/>
                <w:szCs w:val="21"/>
                <w:highlight w:val="none"/>
                <w:lang w:val="en-US" w:eastAsia="zh-CN"/>
                <w14:textFill>
                  <w14:solidFill>
                    <w14:schemeClr w14:val="tx1"/>
                  </w14:solidFill>
                </w14:textFill>
              </w:rPr>
              <w:t>六</w:t>
            </w:r>
          </w:p>
        </w:tc>
      </w:tr>
      <w:tr w14:paraId="6378C4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51641A5A">
            <w:pPr>
              <w:keepNext w:val="0"/>
              <w:keepLines w:val="0"/>
              <w:widowControl/>
              <w:suppressLineNumbers w:val="0"/>
              <w:jc w:val="center"/>
              <w:textAlignment w:val="center"/>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7</w:t>
            </w:r>
          </w:p>
        </w:tc>
        <w:tc>
          <w:tcPr>
            <w:tcW w:w="404" w:type="pct"/>
            <w:vAlign w:val="center"/>
          </w:tcPr>
          <w:p w14:paraId="3E357604">
            <w:pPr>
              <w:pStyle w:val="11"/>
              <w:numPr>
                <w:ilvl w:val="0"/>
                <w:numId w:val="0"/>
              </w:numPr>
              <w:spacing w:beforeLines="50" w:afterLines="50"/>
              <w:ind w:left="420" w:hanging="42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w:t>
            </w:r>
          </w:p>
        </w:tc>
        <w:tc>
          <w:tcPr>
            <w:tcW w:w="440" w:type="pct"/>
            <w:vAlign w:val="center"/>
          </w:tcPr>
          <w:p w14:paraId="54731DCF">
            <w:pPr>
              <w:widowControl/>
              <w:kinsoku w:val="0"/>
              <w:autoSpaceDE w:val="0"/>
              <w:autoSpaceDN w:val="0"/>
              <w:jc w:val="center"/>
              <w:rPr>
                <w:rFonts w:hint="eastAsia"/>
                <w:sz w:val="21"/>
                <w:szCs w:val="21"/>
                <w:highlight w:val="none"/>
                <w:lang w:eastAsia="zh-CN"/>
              </w:rPr>
            </w:pPr>
            <w:r>
              <w:rPr>
                <w:rFonts w:hint="eastAsia"/>
                <w:sz w:val="21"/>
                <w:szCs w:val="21"/>
                <w:highlight w:val="none"/>
                <w:lang w:eastAsia="zh-CN"/>
              </w:rPr>
              <w:t>其他试验仪器及装置</w:t>
            </w:r>
          </w:p>
        </w:tc>
        <w:tc>
          <w:tcPr>
            <w:tcW w:w="577" w:type="pct"/>
            <w:vAlign w:val="center"/>
          </w:tcPr>
          <w:p w14:paraId="72E80F87">
            <w:pPr>
              <w:keepNext w:val="0"/>
              <w:keepLines w:val="0"/>
              <w:widowControl/>
              <w:suppressLineNumbers w:val="0"/>
              <w:jc w:val="center"/>
              <w:textAlignment w:val="center"/>
              <w:rPr>
                <w:rFonts w:hint="eastAsia" w:ascii="宋体" w:hAnsi="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发酵罐</w:t>
            </w:r>
          </w:p>
        </w:tc>
        <w:tc>
          <w:tcPr>
            <w:tcW w:w="274" w:type="pct"/>
            <w:shd w:val="clear" w:color="auto" w:fill="auto"/>
            <w:vAlign w:val="center"/>
          </w:tcPr>
          <w:p w14:paraId="721419D0">
            <w:pPr>
              <w:keepNext w:val="0"/>
              <w:keepLines w:val="0"/>
              <w:widowControl/>
              <w:suppressLineNumbers w:val="0"/>
              <w:jc w:val="center"/>
              <w:textAlignment w:val="center"/>
              <w:rPr>
                <w:rFonts w:hint="default" w:ascii="宋体" w:hAnsi="宋体" w:cs="宋体" w:eastAsiaTheme="minorEastAsia"/>
                <w:color w:val="000000"/>
                <w:kern w:val="0"/>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274" w:type="pct"/>
            <w:shd w:val="clear" w:color="auto" w:fill="auto"/>
            <w:vAlign w:val="center"/>
          </w:tcPr>
          <w:p w14:paraId="4EFC8AED">
            <w:pPr>
              <w:keepNext w:val="0"/>
              <w:keepLines w:val="0"/>
              <w:widowControl/>
              <w:suppressLineNumbers w:val="0"/>
              <w:jc w:val="center"/>
              <w:textAlignment w:val="center"/>
              <w:rPr>
                <w:rFonts w:hint="eastAsia" w:ascii="宋体" w:hAnsi="宋体" w:cs="宋体" w:eastAsiaTheme="minorEastAsia"/>
                <w:color w:val="000000"/>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1</w:t>
            </w:r>
          </w:p>
        </w:tc>
        <w:tc>
          <w:tcPr>
            <w:tcW w:w="861" w:type="pct"/>
            <w:vAlign w:val="center"/>
          </w:tcPr>
          <w:p w14:paraId="111E764B">
            <w:pPr>
              <w:widowControl/>
              <w:spacing w:line="240" w:lineRule="exact"/>
              <w:jc w:val="center"/>
              <w:rPr>
                <w:rFonts w:hint="eastAsia" w:ascii="宋体" w:hAnsi="宋体" w:cs="宋体"/>
                <w:color w:val="auto"/>
                <w:kern w:val="0"/>
                <w:szCs w:val="21"/>
                <w:highlight w:val="none"/>
                <w:lang w:eastAsia="zh-CN"/>
              </w:rPr>
            </w:pPr>
          </w:p>
        </w:tc>
        <w:tc>
          <w:tcPr>
            <w:tcW w:w="870" w:type="pct"/>
            <w:vAlign w:val="center"/>
          </w:tcPr>
          <w:p w14:paraId="68650629">
            <w:pPr>
              <w:widowControl/>
              <w:spacing w:line="240" w:lineRule="exact"/>
              <w:jc w:val="center"/>
              <w:rPr>
                <w:rFonts w:hint="eastAsia" w:ascii="宋体" w:hAnsi="宋体" w:cs="宋体"/>
                <w:color w:val="auto"/>
                <w:kern w:val="0"/>
                <w:szCs w:val="21"/>
                <w:highlight w:val="none"/>
                <w:lang w:eastAsia="zh-CN"/>
              </w:rPr>
            </w:pPr>
          </w:p>
        </w:tc>
        <w:tc>
          <w:tcPr>
            <w:tcW w:w="505" w:type="pct"/>
            <w:shd w:val="clear" w:color="auto" w:fill="auto"/>
            <w:vAlign w:val="center"/>
          </w:tcPr>
          <w:p w14:paraId="64BD914B">
            <w:pPr>
              <w:shd w:val="clear" w:color="auto" w:fill="auto"/>
              <w:spacing w:after="0" w:line="360" w:lineRule="auto"/>
              <w:ind w:firstLine="0" w:firstLineChars="0"/>
              <w:jc w:val="center"/>
              <w:rPr>
                <w:rFonts w:hint="eastAsia" w:ascii="宋体" w:hAnsi="宋体" w:cs="宋体" w:eastAsiaTheme="minorEastAsia"/>
                <w:bCs/>
                <w:color w:val="000000" w:themeColor="text1"/>
                <w:kern w:val="0"/>
                <w:sz w:val="21"/>
                <w:szCs w:val="21"/>
                <w:highlight w:val="none"/>
                <w:lang w:val="zh-CN" w:eastAsia="zh-CN" w:bidi="zh-CN"/>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不</w:t>
            </w:r>
            <w:r>
              <w:rPr>
                <w:rFonts w:hint="eastAsia"/>
                <w:bCs/>
                <w:color w:val="000000" w:themeColor="text1"/>
                <w:sz w:val="21"/>
                <w:szCs w:val="21"/>
                <w:highlight w:val="none"/>
                <w14:textFill>
                  <w14:solidFill>
                    <w14:schemeClr w14:val="tx1"/>
                  </w14:solidFill>
                </w14:textFill>
              </w:rPr>
              <w:t>专门面向</w:t>
            </w:r>
            <w:r>
              <w:rPr>
                <w:rFonts w:hint="eastAsia"/>
                <w:bCs/>
                <w:color w:val="000000" w:themeColor="text1"/>
                <w:sz w:val="21"/>
                <w:szCs w:val="21"/>
                <w:highlight w:val="none"/>
                <w:lang w:val="en-US"/>
                <w14:textFill>
                  <w14:solidFill>
                    <w14:schemeClr w14:val="tx1"/>
                  </w14:solidFill>
                </w14:textFill>
              </w:rPr>
              <w:t>中小企业</w:t>
            </w:r>
          </w:p>
        </w:tc>
        <w:tc>
          <w:tcPr>
            <w:tcW w:w="251" w:type="pct"/>
            <w:shd w:val="clear" w:color="auto" w:fill="auto"/>
            <w:vAlign w:val="center"/>
          </w:tcPr>
          <w:p w14:paraId="72F1CAF3">
            <w:pPr>
              <w:pStyle w:val="12"/>
              <w:shd w:val="clear" w:color="auto" w:fill="auto"/>
              <w:spacing w:after="0" w:line="360" w:lineRule="auto"/>
              <w:ind w:firstLine="0" w:firstLineChars="0"/>
              <w:jc w:val="center"/>
              <w:rPr>
                <w:rFonts w:hint="eastAsia" w:ascii="宋体" w:hAnsi="宋体" w:cs="宋体" w:eastAsiaTheme="minorEastAsia"/>
                <w:kern w:val="0"/>
                <w:sz w:val="21"/>
                <w:szCs w:val="21"/>
                <w:highlight w:val="none"/>
                <w:lang w:val="en-US" w:eastAsia="zh-CN" w:bidi="zh-CN"/>
              </w:rPr>
            </w:pPr>
            <w:r>
              <w:rPr>
                <w:rFonts w:hint="eastAsia"/>
                <w:sz w:val="21"/>
                <w:szCs w:val="21"/>
                <w:highlight w:val="none"/>
                <w:lang w:val="en-US"/>
              </w:rPr>
              <w:t>工</w:t>
            </w:r>
            <w:r>
              <w:rPr>
                <w:rFonts w:hint="eastAsia"/>
                <w:sz w:val="21"/>
                <w:szCs w:val="21"/>
                <w:highlight w:val="none"/>
              </w:rPr>
              <w:t>业</w:t>
            </w:r>
          </w:p>
        </w:tc>
        <w:tc>
          <w:tcPr>
            <w:tcW w:w="249" w:type="pct"/>
            <w:vAlign w:val="center"/>
          </w:tcPr>
          <w:p w14:paraId="34045E81">
            <w:pPr>
              <w:pStyle w:val="12"/>
              <w:shd w:val="clear" w:color="auto" w:fill="auto"/>
              <w:spacing w:after="0" w:line="360" w:lineRule="auto"/>
              <w:ind w:firstLine="0" w:firstLineChars="0"/>
              <w:jc w:val="center"/>
              <w:rPr>
                <w:rFonts w:hint="eastAsia"/>
                <w:bCs/>
                <w:color w:val="000000" w:themeColor="text1"/>
                <w:sz w:val="21"/>
                <w:szCs w:val="21"/>
                <w:highlight w:val="none"/>
                <w14:textFill>
                  <w14:solidFill>
                    <w14:schemeClr w14:val="tx1"/>
                  </w14:solidFill>
                </w14:textFill>
              </w:rPr>
            </w:pPr>
            <w:r>
              <w:rPr>
                <w:rFonts w:hint="eastAsia"/>
                <w:bCs/>
                <w:color w:val="000000" w:themeColor="text1"/>
                <w:sz w:val="21"/>
                <w:szCs w:val="21"/>
                <w:highlight w:val="none"/>
                <w14:textFill>
                  <w14:solidFill>
                    <w14:schemeClr w14:val="tx1"/>
                  </w14:solidFill>
                </w14:textFill>
              </w:rPr>
              <w:t>详见附表</w:t>
            </w:r>
            <w:r>
              <w:rPr>
                <w:rFonts w:hint="eastAsia"/>
                <w:bCs/>
                <w:color w:val="000000" w:themeColor="text1"/>
                <w:sz w:val="21"/>
                <w:szCs w:val="21"/>
                <w:highlight w:val="none"/>
                <w:lang w:val="en-US" w:eastAsia="zh-CN"/>
                <w14:textFill>
                  <w14:solidFill>
                    <w14:schemeClr w14:val="tx1"/>
                  </w14:solidFill>
                </w14:textFill>
              </w:rPr>
              <w:t>七</w:t>
            </w:r>
          </w:p>
        </w:tc>
      </w:tr>
      <w:tr w14:paraId="103831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137942BC">
            <w:pPr>
              <w:keepNext w:val="0"/>
              <w:keepLines w:val="0"/>
              <w:widowControl/>
              <w:suppressLineNumbers w:val="0"/>
              <w:jc w:val="center"/>
              <w:textAlignment w:val="center"/>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8</w:t>
            </w:r>
          </w:p>
        </w:tc>
        <w:tc>
          <w:tcPr>
            <w:tcW w:w="404" w:type="pct"/>
            <w:vAlign w:val="center"/>
          </w:tcPr>
          <w:p w14:paraId="1F37F451">
            <w:pPr>
              <w:pStyle w:val="11"/>
              <w:numPr>
                <w:ilvl w:val="0"/>
                <w:numId w:val="0"/>
              </w:numPr>
              <w:spacing w:beforeLines="50" w:afterLines="50"/>
              <w:ind w:left="420" w:hanging="420"/>
              <w:jc w:val="center"/>
              <w:rPr>
                <w:rFonts w:hint="eastAsia" w:ascii="宋体" w:hAnsi="宋体" w:cs="宋体"/>
                <w:color w:val="000000" w:themeColor="text1"/>
                <w:szCs w:val="21"/>
                <w:highlight w:val="none"/>
                <w14:textFill>
                  <w14:solidFill>
                    <w14:schemeClr w14:val="tx1"/>
                  </w14:solidFill>
                </w14:textFill>
              </w:rPr>
            </w:pPr>
          </w:p>
        </w:tc>
        <w:tc>
          <w:tcPr>
            <w:tcW w:w="440" w:type="pct"/>
            <w:vAlign w:val="center"/>
          </w:tcPr>
          <w:p w14:paraId="6E0853D9">
            <w:pPr>
              <w:widowControl/>
              <w:kinsoku w:val="0"/>
              <w:autoSpaceDE w:val="0"/>
              <w:autoSpaceDN w:val="0"/>
              <w:jc w:val="center"/>
              <w:rPr>
                <w:rFonts w:hint="eastAsia"/>
                <w:sz w:val="21"/>
                <w:szCs w:val="21"/>
                <w:highlight w:val="none"/>
                <w:lang w:eastAsia="zh-CN"/>
              </w:rPr>
            </w:pPr>
            <w:r>
              <w:rPr>
                <w:rFonts w:hint="eastAsia"/>
                <w:sz w:val="21"/>
                <w:szCs w:val="21"/>
                <w:highlight w:val="none"/>
                <w:lang w:eastAsia="zh-CN"/>
              </w:rPr>
              <w:t>其他试验仪器及装置</w:t>
            </w:r>
          </w:p>
        </w:tc>
        <w:tc>
          <w:tcPr>
            <w:tcW w:w="577" w:type="pct"/>
            <w:vAlign w:val="center"/>
          </w:tcPr>
          <w:p w14:paraId="0024B26C">
            <w:pPr>
              <w:keepNext w:val="0"/>
              <w:keepLines w:val="0"/>
              <w:widowControl/>
              <w:suppressLineNumbers w:val="0"/>
              <w:jc w:val="center"/>
              <w:textAlignment w:val="center"/>
              <w:rPr>
                <w:rFonts w:hint="eastAsia" w:ascii="宋体" w:hAnsi="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生化培养箱</w:t>
            </w:r>
          </w:p>
        </w:tc>
        <w:tc>
          <w:tcPr>
            <w:tcW w:w="274" w:type="pct"/>
            <w:shd w:val="clear" w:color="auto" w:fill="auto"/>
            <w:vAlign w:val="center"/>
          </w:tcPr>
          <w:p w14:paraId="733B05A8">
            <w:pPr>
              <w:keepNext w:val="0"/>
              <w:keepLines w:val="0"/>
              <w:widowControl/>
              <w:suppressLineNumbers w:val="0"/>
              <w:jc w:val="center"/>
              <w:textAlignment w:val="center"/>
              <w:rPr>
                <w:rFonts w:hint="default" w:ascii="宋体" w:hAnsi="宋体" w:cs="宋体" w:eastAsiaTheme="minorEastAsia"/>
                <w:color w:val="000000"/>
                <w:kern w:val="0"/>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274" w:type="pct"/>
            <w:shd w:val="clear" w:color="auto" w:fill="auto"/>
            <w:vAlign w:val="center"/>
          </w:tcPr>
          <w:p w14:paraId="147E3B1C">
            <w:pPr>
              <w:keepNext w:val="0"/>
              <w:keepLines w:val="0"/>
              <w:widowControl/>
              <w:suppressLineNumbers w:val="0"/>
              <w:jc w:val="center"/>
              <w:textAlignment w:val="center"/>
              <w:rPr>
                <w:rFonts w:hint="eastAsia" w:ascii="宋体" w:hAnsi="宋体" w:cs="宋体" w:eastAsiaTheme="minorEastAsia"/>
                <w:color w:val="000000"/>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1</w:t>
            </w:r>
          </w:p>
        </w:tc>
        <w:tc>
          <w:tcPr>
            <w:tcW w:w="861" w:type="pct"/>
            <w:vAlign w:val="center"/>
          </w:tcPr>
          <w:p w14:paraId="5F1E0028">
            <w:pPr>
              <w:widowControl/>
              <w:spacing w:line="240" w:lineRule="exact"/>
              <w:jc w:val="center"/>
              <w:rPr>
                <w:rFonts w:hint="eastAsia" w:ascii="宋体" w:hAnsi="宋体" w:cs="宋体"/>
                <w:color w:val="auto"/>
                <w:kern w:val="0"/>
                <w:szCs w:val="21"/>
                <w:highlight w:val="none"/>
                <w:lang w:eastAsia="zh-CN"/>
              </w:rPr>
            </w:pPr>
          </w:p>
        </w:tc>
        <w:tc>
          <w:tcPr>
            <w:tcW w:w="870" w:type="pct"/>
            <w:vAlign w:val="center"/>
          </w:tcPr>
          <w:p w14:paraId="4C75C53D">
            <w:pPr>
              <w:widowControl/>
              <w:spacing w:line="240" w:lineRule="exact"/>
              <w:jc w:val="center"/>
              <w:rPr>
                <w:rFonts w:hint="eastAsia" w:ascii="宋体" w:hAnsi="宋体" w:cs="宋体"/>
                <w:color w:val="auto"/>
                <w:kern w:val="0"/>
                <w:szCs w:val="21"/>
                <w:highlight w:val="none"/>
                <w:lang w:eastAsia="zh-CN"/>
              </w:rPr>
            </w:pPr>
          </w:p>
        </w:tc>
        <w:tc>
          <w:tcPr>
            <w:tcW w:w="505" w:type="pct"/>
            <w:shd w:val="clear" w:color="auto" w:fill="auto"/>
            <w:vAlign w:val="center"/>
          </w:tcPr>
          <w:p w14:paraId="1C9254E5">
            <w:pPr>
              <w:shd w:val="clear" w:color="auto" w:fill="auto"/>
              <w:spacing w:after="0" w:line="360" w:lineRule="auto"/>
              <w:ind w:firstLine="0" w:firstLineChars="0"/>
              <w:jc w:val="center"/>
              <w:rPr>
                <w:rFonts w:hint="eastAsia" w:ascii="宋体" w:hAnsi="宋体" w:cs="宋体" w:eastAsiaTheme="minorEastAsia"/>
                <w:bCs/>
                <w:color w:val="000000" w:themeColor="text1"/>
                <w:kern w:val="0"/>
                <w:sz w:val="21"/>
                <w:szCs w:val="21"/>
                <w:highlight w:val="none"/>
                <w:lang w:val="zh-CN" w:eastAsia="zh-CN" w:bidi="zh-CN"/>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不</w:t>
            </w:r>
            <w:r>
              <w:rPr>
                <w:rFonts w:hint="eastAsia"/>
                <w:bCs/>
                <w:color w:val="000000" w:themeColor="text1"/>
                <w:sz w:val="21"/>
                <w:szCs w:val="21"/>
                <w:highlight w:val="none"/>
                <w14:textFill>
                  <w14:solidFill>
                    <w14:schemeClr w14:val="tx1"/>
                  </w14:solidFill>
                </w14:textFill>
              </w:rPr>
              <w:t>专门面向</w:t>
            </w:r>
            <w:r>
              <w:rPr>
                <w:rFonts w:hint="eastAsia"/>
                <w:bCs/>
                <w:color w:val="000000" w:themeColor="text1"/>
                <w:sz w:val="21"/>
                <w:szCs w:val="21"/>
                <w:highlight w:val="none"/>
                <w:lang w:val="en-US"/>
                <w14:textFill>
                  <w14:solidFill>
                    <w14:schemeClr w14:val="tx1"/>
                  </w14:solidFill>
                </w14:textFill>
              </w:rPr>
              <w:t>中小企业</w:t>
            </w:r>
          </w:p>
        </w:tc>
        <w:tc>
          <w:tcPr>
            <w:tcW w:w="251" w:type="pct"/>
            <w:shd w:val="clear" w:color="auto" w:fill="auto"/>
            <w:vAlign w:val="center"/>
          </w:tcPr>
          <w:p w14:paraId="3748D10C">
            <w:pPr>
              <w:pStyle w:val="12"/>
              <w:shd w:val="clear" w:color="auto" w:fill="auto"/>
              <w:spacing w:after="0" w:line="360" w:lineRule="auto"/>
              <w:ind w:firstLine="0" w:firstLineChars="0"/>
              <w:jc w:val="center"/>
              <w:rPr>
                <w:rFonts w:hint="eastAsia" w:ascii="宋体" w:hAnsi="宋体" w:cs="宋体" w:eastAsiaTheme="minorEastAsia"/>
                <w:kern w:val="0"/>
                <w:sz w:val="21"/>
                <w:szCs w:val="21"/>
                <w:highlight w:val="none"/>
                <w:lang w:val="en-US" w:eastAsia="zh-CN" w:bidi="zh-CN"/>
              </w:rPr>
            </w:pPr>
            <w:r>
              <w:rPr>
                <w:rFonts w:hint="eastAsia"/>
                <w:sz w:val="21"/>
                <w:szCs w:val="21"/>
                <w:highlight w:val="none"/>
                <w:lang w:val="en-US"/>
              </w:rPr>
              <w:t>工</w:t>
            </w:r>
            <w:r>
              <w:rPr>
                <w:rFonts w:hint="eastAsia"/>
                <w:sz w:val="21"/>
                <w:szCs w:val="21"/>
                <w:highlight w:val="none"/>
              </w:rPr>
              <w:t>业</w:t>
            </w:r>
          </w:p>
        </w:tc>
        <w:tc>
          <w:tcPr>
            <w:tcW w:w="249" w:type="pct"/>
            <w:vAlign w:val="center"/>
          </w:tcPr>
          <w:p w14:paraId="01178483">
            <w:pPr>
              <w:pStyle w:val="12"/>
              <w:shd w:val="clear" w:color="auto" w:fill="auto"/>
              <w:spacing w:after="0" w:line="360" w:lineRule="auto"/>
              <w:ind w:firstLine="0" w:firstLineChars="0"/>
              <w:jc w:val="center"/>
              <w:rPr>
                <w:rFonts w:hint="eastAsia"/>
                <w:bCs/>
                <w:color w:val="000000" w:themeColor="text1"/>
                <w:sz w:val="21"/>
                <w:szCs w:val="21"/>
                <w:highlight w:val="none"/>
                <w14:textFill>
                  <w14:solidFill>
                    <w14:schemeClr w14:val="tx1"/>
                  </w14:solidFill>
                </w14:textFill>
              </w:rPr>
            </w:pPr>
            <w:r>
              <w:rPr>
                <w:rFonts w:hint="eastAsia"/>
                <w:bCs/>
                <w:color w:val="000000" w:themeColor="text1"/>
                <w:sz w:val="21"/>
                <w:szCs w:val="21"/>
                <w:highlight w:val="none"/>
                <w14:textFill>
                  <w14:solidFill>
                    <w14:schemeClr w14:val="tx1"/>
                  </w14:solidFill>
                </w14:textFill>
              </w:rPr>
              <w:t>详见附表</w:t>
            </w:r>
            <w:r>
              <w:rPr>
                <w:rFonts w:hint="eastAsia"/>
                <w:bCs/>
                <w:color w:val="000000" w:themeColor="text1"/>
                <w:sz w:val="21"/>
                <w:szCs w:val="21"/>
                <w:highlight w:val="none"/>
                <w:lang w:val="en-US" w:eastAsia="zh-CN"/>
                <w14:textFill>
                  <w14:solidFill>
                    <w14:schemeClr w14:val="tx1"/>
                  </w14:solidFill>
                </w14:textFill>
              </w:rPr>
              <w:t>八</w:t>
            </w:r>
          </w:p>
        </w:tc>
      </w:tr>
      <w:tr w14:paraId="269B3F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7A9AE22A">
            <w:pPr>
              <w:keepNext w:val="0"/>
              <w:keepLines w:val="0"/>
              <w:widowControl/>
              <w:suppressLineNumbers w:val="0"/>
              <w:jc w:val="center"/>
              <w:textAlignment w:val="center"/>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9</w:t>
            </w:r>
          </w:p>
        </w:tc>
        <w:tc>
          <w:tcPr>
            <w:tcW w:w="404" w:type="pct"/>
            <w:vAlign w:val="center"/>
          </w:tcPr>
          <w:p w14:paraId="6BCF0748">
            <w:pPr>
              <w:pStyle w:val="11"/>
              <w:numPr>
                <w:ilvl w:val="0"/>
                <w:numId w:val="0"/>
              </w:numPr>
              <w:spacing w:beforeLines="50" w:afterLines="50"/>
              <w:ind w:left="420" w:hanging="420"/>
              <w:jc w:val="center"/>
              <w:rPr>
                <w:rFonts w:hint="eastAsia" w:ascii="宋体" w:hAnsi="宋体" w:cs="宋体"/>
                <w:color w:val="000000" w:themeColor="text1"/>
                <w:szCs w:val="21"/>
                <w:highlight w:val="none"/>
                <w14:textFill>
                  <w14:solidFill>
                    <w14:schemeClr w14:val="tx1"/>
                  </w14:solidFill>
                </w14:textFill>
              </w:rPr>
            </w:pPr>
          </w:p>
        </w:tc>
        <w:tc>
          <w:tcPr>
            <w:tcW w:w="440" w:type="pct"/>
            <w:vAlign w:val="center"/>
          </w:tcPr>
          <w:p w14:paraId="56DD486D">
            <w:pPr>
              <w:widowControl/>
              <w:kinsoku w:val="0"/>
              <w:autoSpaceDE w:val="0"/>
              <w:autoSpaceDN w:val="0"/>
              <w:jc w:val="center"/>
              <w:rPr>
                <w:rFonts w:hint="eastAsia"/>
                <w:sz w:val="21"/>
                <w:szCs w:val="21"/>
                <w:highlight w:val="none"/>
                <w:lang w:eastAsia="zh-CN"/>
              </w:rPr>
            </w:pPr>
            <w:r>
              <w:rPr>
                <w:rFonts w:hint="eastAsia"/>
                <w:sz w:val="21"/>
                <w:szCs w:val="21"/>
                <w:highlight w:val="none"/>
                <w:lang w:eastAsia="zh-CN"/>
              </w:rPr>
              <w:t>其他试验仪器及装置</w:t>
            </w:r>
          </w:p>
        </w:tc>
        <w:tc>
          <w:tcPr>
            <w:tcW w:w="577" w:type="pct"/>
            <w:vAlign w:val="center"/>
          </w:tcPr>
          <w:p w14:paraId="2E24A197">
            <w:pPr>
              <w:keepNext w:val="0"/>
              <w:keepLines w:val="0"/>
              <w:widowControl/>
              <w:suppressLineNumbers w:val="0"/>
              <w:jc w:val="center"/>
              <w:textAlignment w:val="center"/>
              <w:rPr>
                <w:rFonts w:hint="eastAsia" w:ascii="宋体" w:hAnsi="宋体" w:cs="宋体"/>
                <w:color w:val="000000" w:themeColor="text1"/>
                <w:sz w:val="21"/>
                <w:szCs w:val="21"/>
                <w:highlight w:val="yellow"/>
                <w:lang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电子分析天平</w:t>
            </w:r>
          </w:p>
        </w:tc>
        <w:tc>
          <w:tcPr>
            <w:tcW w:w="274" w:type="pct"/>
            <w:shd w:val="clear" w:color="auto" w:fill="auto"/>
            <w:vAlign w:val="center"/>
          </w:tcPr>
          <w:p w14:paraId="17DD54A7">
            <w:pPr>
              <w:keepNext w:val="0"/>
              <w:keepLines w:val="0"/>
              <w:widowControl/>
              <w:suppressLineNumbers w:val="0"/>
              <w:jc w:val="left"/>
              <w:textAlignment w:val="center"/>
              <w:rPr>
                <w:rFonts w:hint="default" w:ascii="宋体" w:hAnsi="宋体" w:cs="宋体" w:eastAsiaTheme="minorEastAsia"/>
                <w:color w:val="000000"/>
                <w:kern w:val="0"/>
                <w:sz w:val="21"/>
                <w:szCs w:val="21"/>
                <w:highlight w:val="yellow"/>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274" w:type="pct"/>
            <w:shd w:val="clear" w:color="auto" w:fill="auto"/>
            <w:vAlign w:val="center"/>
          </w:tcPr>
          <w:p w14:paraId="656444FD">
            <w:pPr>
              <w:keepNext w:val="0"/>
              <w:keepLines w:val="0"/>
              <w:widowControl/>
              <w:suppressLineNumbers w:val="0"/>
              <w:jc w:val="center"/>
              <w:textAlignment w:val="center"/>
              <w:rPr>
                <w:rFonts w:hint="eastAsia" w:ascii="宋体" w:hAnsi="宋体" w:cs="宋体" w:eastAsiaTheme="minorEastAsia"/>
                <w:color w:val="000000"/>
                <w:kern w:val="2"/>
                <w:sz w:val="21"/>
                <w:szCs w:val="21"/>
                <w:highlight w:val="yellow"/>
                <w:lang w:val="en-US" w:eastAsia="zh-CN" w:bidi="ar-SA"/>
              </w:rPr>
            </w:pPr>
            <w:r>
              <w:rPr>
                <w:rFonts w:hint="eastAsia" w:ascii="宋体" w:hAnsi="宋体" w:eastAsia="宋体" w:cs="宋体"/>
                <w:i w:val="0"/>
                <w:iCs w:val="0"/>
                <w:color w:val="000000"/>
                <w:kern w:val="0"/>
                <w:sz w:val="21"/>
                <w:szCs w:val="21"/>
                <w:u w:val="none"/>
                <w:lang w:val="en-US" w:eastAsia="zh-CN" w:bidi="ar"/>
              </w:rPr>
              <w:t>2</w:t>
            </w:r>
          </w:p>
        </w:tc>
        <w:tc>
          <w:tcPr>
            <w:tcW w:w="861" w:type="pct"/>
            <w:vAlign w:val="center"/>
          </w:tcPr>
          <w:p w14:paraId="1589B156">
            <w:pPr>
              <w:widowControl/>
              <w:spacing w:line="240" w:lineRule="exact"/>
              <w:jc w:val="center"/>
              <w:rPr>
                <w:rFonts w:hint="eastAsia" w:ascii="宋体" w:hAnsi="宋体" w:cs="宋体"/>
                <w:color w:val="auto"/>
                <w:kern w:val="0"/>
                <w:szCs w:val="21"/>
                <w:highlight w:val="none"/>
                <w:lang w:eastAsia="zh-CN"/>
              </w:rPr>
            </w:pPr>
          </w:p>
        </w:tc>
        <w:tc>
          <w:tcPr>
            <w:tcW w:w="870" w:type="pct"/>
            <w:vAlign w:val="center"/>
          </w:tcPr>
          <w:p w14:paraId="1F4BDF11">
            <w:pPr>
              <w:widowControl/>
              <w:spacing w:line="240" w:lineRule="exact"/>
              <w:jc w:val="center"/>
              <w:rPr>
                <w:rFonts w:hint="eastAsia" w:ascii="宋体" w:hAnsi="宋体" w:cs="宋体"/>
                <w:color w:val="auto"/>
                <w:kern w:val="0"/>
                <w:szCs w:val="21"/>
                <w:highlight w:val="none"/>
                <w:lang w:eastAsia="zh-CN"/>
              </w:rPr>
            </w:pPr>
          </w:p>
        </w:tc>
        <w:tc>
          <w:tcPr>
            <w:tcW w:w="505" w:type="pct"/>
            <w:shd w:val="clear" w:color="auto" w:fill="auto"/>
            <w:vAlign w:val="center"/>
          </w:tcPr>
          <w:p w14:paraId="56554035">
            <w:pPr>
              <w:shd w:val="clear" w:color="auto" w:fill="auto"/>
              <w:spacing w:after="0" w:line="360" w:lineRule="auto"/>
              <w:ind w:firstLine="0" w:firstLineChars="0"/>
              <w:jc w:val="center"/>
              <w:rPr>
                <w:rFonts w:hint="eastAsia" w:ascii="宋体" w:hAnsi="宋体" w:cs="宋体" w:eastAsiaTheme="minorEastAsia"/>
                <w:bCs/>
                <w:color w:val="000000" w:themeColor="text1"/>
                <w:kern w:val="0"/>
                <w:sz w:val="21"/>
                <w:szCs w:val="21"/>
                <w:highlight w:val="none"/>
                <w:lang w:val="zh-CN" w:eastAsia="zh-CN" w:bidi="zh-CN"/>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不</w:t>
            </w:r>
            <w:r>
              <w:rPr>
                <w:rFonts w:hint="eastAsia"/>
                <w:bCs/>
                <w:color w:val="000000" w:themeColor="text1"/>
                <w:sz w:val="21"/>
                <w:szCs w:val="21"/>
                <w:highlight w:val="none"/>
                <w14:textFill>
                  <w14:solidFill>
                    <w14:schemeClr w14:val="tx1"/>
                  </w14:solidFill>
                </w14:textFill>
              </w:rPr>
              <w:t>专门面向</w:t>
            </w:r>
            <w:r>
              <w:rPr>
                <w:rFonts w:hint="eastAsia"/>
                <w:bCs/>
                <w:color w:val="000000" w:themeColor="text1"/>
                <w:sz w:val="21"/>
                <w:szCs w:val="21"/>
                <w:highlight w:val="none"/>
                <w:lang w:val="en-US"/>
                <w14:textFill>
                  <w14:solidFill>
                    <w14:schemeClr w14:val="tx1"/>
                  </w14:solidFill>
                </w14:textFill>
              </w:rPr>
              <w:t>中小企业</w:t>
            </w:r>
          </w:p>
        </w:tc>
        <w:tc>
          <w:tcPr>
            <w:tcW w:w="251" w:type="pct"/>
            <w:shd w:val="clear" w:color="auto" w:fill="auto"/>
            <w:vAlign w:val="center"/>
          </w:tcPr>
          <w:p w14:paraId="45B77C22">
            <w:pPr>
              <w:pStyle w:val="12"/>
              <w:shd w:val="clear" w:color="auto" w:fill="auto"/>
              <w:spacing w:after="0" w:line="360" w:lineRule="auto"/>
              <w:ind w:firstLine="0" w:firstLineChars="0"/>
              <w:jc w:val="center"/>
              <w:rPr>
                <w:rFonts w:hint="eastAsia" w:ascii="宋体" w:hAnsi="宋体" w:cs="宋体" w:eastAsiaTheme="minorEastAsia"/>
                <w:kern w:val="0"/>
                <w:sz w:val="21"/>
                <w:szCs w:val="21"/>
                <w:highlight w:val="none"/>
                <w:lang w:val="en-US" w:eastAsia="zh-CN" w:bidi="zh-CN"/>
              </w:rPr>
            </w:pPr>
            <w:r>
              <w:rPr>
                <w:rFonts w:hint="eastAsia"/>
                <w:sz w:val="21"/>
                <w:szCs w:val="21"/>
                <w:highlight w:val="none"/>
                <w:lang w:val="en-US"/>
              </w:rPr>
              <w:t>工</w:t>
            </w:r>
            <w:r>
              <w:rPr>
                <w:rFonts w:hint="eastAsia"/>
                <w:sz w:val="21"/>
                <w:szCs w:val="21"/>
                <w:highlight w:val="none"/>
              </w:rPr>
              <w:t>业</w:t>
            </w:r>
          </w:p>
        </w:tc>
        <w:tc>
          <w:tcPr>
            <w:tcW w:w="249" w:type="pct"/>
            <w:vAlign w:val="center"/>
          </w:tcPr>
          <w:p w14:paraId="3B2F3653">
            <w:pPr>
              <w:pStyle w:val="12"/>
              <w:shd w:val="clear" w:color="auto" w:fill="auto"/>
              <w:spacing w:after="0" w:line="360" w:lineRule="auto"/>
              <w:ind w:firstLine="0" w:firstLineChars="0"/>
              <w:jc w:val="center"/>
              <w:rPr>
                <w:rFonts w:hint="eastAsia"/>
                <w:bCs/>
                <w:color w:val="000000" w:themeColor="text1"/>
                <w:sz w:val="21"/>
                <w:szCs w:val="21"/>
                <w:highlight w:val="none"/>
                <w14:textFill>
                  <w14:solidFill>
                    <w14:schemeClr w14:val="tx1"/>
                  </w14:solidFill>
                </w14:textFill>
              </w:rPr>
            </w:pPr>
            <w:r>
              <w:rPr>
                <w:rFonts w:hint="eastAsia"/>
                <w:bCs/>
                <w:color w:val="000000" w:themeColor="text1"/>
                <w:sz w:val="21"/>
                <w:szCs w:val="21"/>
                <w:highlight w:val="none"/>
                <w14:textFill>
                  <w14:solidFill>
                    <w14:schemeClr w14:val="tx1"/>
                  </w14:solidFill>
                </w14:textFill>
              </w:rPr>
              <w:t>详见附表</w:t>
            </w:r>
            <w:r>
              <w:rPr>
                <w:rFonts w:hint="eastAsia"/>
                <w:bCs/>
                <w:color w:val="000000" w:themeColor="text1"/>
                <w:sz w:val="21"/>
                <w:szCs w:val="21"/>
                <w:highlight w:val="none"/>
                <w:lang w:val="en-US" w:eastAsia="zh-CN"/>
                <w14:textFill>
                  <w14:solidFill>
                    <w14:schemeClr w14:val="tx1"/>
                  </w14:solidFill>
                </w14:textFill>
              </w:rPr>
              <w:t>九</w:t>
            </w:r>
          </w:p>
        </w:tc>
      </w:tr>
      <w:tr w14:paraId="04B4F0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739A45C5">
            <w:pPr>
              <w:keepNext w:val="0"/>
              <w:keepLines w:val="0"/>
              <w:widowControl/>
              <w:suppressLineNumbers w:val="0"/>
              <w:jc w:val="center"/>
              <w:textAlignment w:val="center"/>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10</w:t>
            </w:r>
          </w:p>
        </w:tc>
        <w:tc>
          <w:tcPr>
            <w:tcW w:w="404" w:type="pct"/>
            <w:vAlign w:val="center"/>
          </w:tcPr>
          <w:p w14:paraId="5FD62850">
            <w:pPr>
              <w:pStyle w:val="11"/>
              <w:numPr>
                <w:ilvl w:val="0"/>
                <w:numId w:val="0"/>
              </w:numPr>
              <w:spacing w:beforeLines="50" w:afterLines="50"/>
              <w:ind w:left="420" w:hanging="420"/>
              <w:jc w:val="center"/>
              <w:rPr>
                <w:rFonts w:hint="eastAsia" w:ascii="宋体" w:hAnsi="宋体" w:cs="宋体"/>
                <w:color w:val="000000" w:themeColor="text1"/>
                <w:szCs w:val="21"/>
                <w:highlight w:val="none"/>
                <w14:textFill>
                  <w14:solidFill>
                    <w14:schemeClr w14:val="tx1"/>
                  </w14:solidFill>
                </w14:textFill>
              </w:rPr>
            </w:pPr>
          </w:p>
        </w:tc>
        <w:tc>
          <w:tcPr>
            <w:tcW w:w="440" w:type="pct"/>
            <w:vAlign w:val="center"/>
          </w:tcPr>
          <w:p w14:paraId="14B5C4C6">
            <w:pPr>
              <w:widowControl/>
              <w:kinsoku w:val="0"/>
              <w:autoSpaceDE w:val="0"/>
              <w:autoSpaceDN w:val="0"/>
              <w:jc w:val="center"/>
              <w:rPr>
                <w:rFonts w:hint="eastAsia"/>
                <w:sz w:val="21"/>
                <w:szCs w:val="21"/>
                <w:highlight w:val="none"/>
                <w:lang w:eastAsia="zh-CN"/>
              </w:rPr>
            </w:pPr>
            <w:r>
              <w:rPr>
                <w:rFonts w:hint="eastAsia"/>
                <w:sz w:val="21"/>
                <w:szCs w:val="21"/>
                <w:highlight w:val="none"/>
                <w:lang w:eastAsia="zh-CN"/>
              </w:rPr>
              <w:t>其他试验仪器及装置</w:t>
            </w:r>
          </w:p>
        </w:tc>
        <w:tc>
          <w:tcPr>
            <w:tcW w:w="577" w:type="pct"/>
            <w:vAlign w:val="center"/>
          </w:tcPr>
          <w:p w14:paraId="4E4F2ED3">
            <w:pPr>
              <w:keepNext w:val="0"/>
              <w:keepLines w:val="0"/>
              <w:widowControl/>
              <w:suppressLineNumbers w:val="0"/>
              <w:jc w:val="center"/>
              <w:textAlignment w:val="center"/>
              <w:rPr>
                <w:rFonts w:hint="eastAsia" w:ascii="宋体" w:hAnsi="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洁净工作台</w:t>
            </w:r>
          </w:p>
        </w:tc>
        <w:tc>
          <w:tcPr>
            <w:tcW w:w="274" w:type="pct"/>
            <w:shd w:val="clear" w:color="auto" w:fill="auto"/>
            <w:vAlign w:val="center"/>
          </w:tcPr>
          <w:p w14:paraId="05C2119B">
            <w:pPr>
              <w:keepNext w:val="0"/>
              <w:keepLines w:val="0"/>
              <w:widowControl/>
              <w:suppressLineNumbers w:val="0"/>
              <w:jc w:val="left"/>
              <w:textAlignment w:val="center"/>
              <w:rPr>
                <w:rFonts w:hint="default" w:ascii="宋体" w:hAnsi="宋体" w:cs="宋体" w:eastAsiaTheme="minorEastAsia"/>
                <w:color w:val="000000"/>
                <w:kern w:val="0"/>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274" w:type="pct"/>
            <w:shd w:val="clear" w:color="auto" w:fill="auto"/>
            <w:vAlign w:val="center"/>
          </w:tcPr>
          <w:p w14:paraId="6F14974A">
            <w:pPr>
              <w:keepNext w:val="0"/>
              <w:keepLines w:val="0"/>
              <w:widowControl/>
              <w:suppressLineNumbers w:val="0"/>
              <w:jc w:val="center"/>
              <w:textAlignment w:val="center"/>
              <w:rPr>
                <w:rFonts w:hint="eastAsia" w:ascii="宋体" w:hAnsi="宋体" w:cs="宋体" w:eastAsiaTheme="minorEastAsia"/>
                <w:color w:val="000000"/>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4</w:t>
            </w:r>
          </w:p>
        </w:tc>
        <w:tc>
          <w:tcPr>
            <w:tcW w:w="861" w:type="pct"/>
            <w:vAlign w:val="center"/>
          </w:tcPr>
          <w:p w14:paraId="07526D6B">
            <w:pPr>
              <w:widowControl/>
              <w:spacing w:line="240" w:lineRule="exact"/>
              <w:jc w:val="center"/>
              <w:rPr>
                <w:rFonts w:hint="eastAsia" w:ascii="宋体" w:hAnsi="宋体" w:cs="宋体"/>
                <w:color w:val="auto"/>
                <w:kern w:val="0"/>
                <w:szCs w:val="21"/>
                <w:highlight w:val="none"/>
                <w:lang w:eastAsia="zh-CN"/>
              </w:rPr>
            </w:pPr>
          </w:p>
        </w:tc>
        <w:tc>
          <w:tcPr>
            <w:tcW w:w="870" w:type="pct"/>
            <w:vAlign w:val="center"/>
          </w:tcPr>
          <w:p w14:paraId="13800DA3">
            <w:pPr>
              <w:widowControl/>
              <w:spacing w:line="240" w:lineRule="exact"/>
              <w:jc w:val="center"/>
              <w:rPr>
                <w:rFonts w:hint="eastAsia" w:ascii="宋体" w:hAnsi="宋体" w:cs="宋体"/>
                <w:color w:val="auto"/>
                <w:kern w:val="0"/>
                <w:szCs w:val="21"/>
                <w:highlight w:val="none"/>
                <w:lang w:eastAsia="zh-CN"/>
              </w:rPr>
            </w:pPr>
          </w:p>
        </w:tc>
        <w:tc>
          <w:tcPr>
            <w:tcW w:w="505" w:type="pct"/>
            <w:shd w:val="clear" w:color="auto" w:fill="auto"/>
            <w:vAlign w:val="center"/>
          </w:tcPr>
          <w:p w14:paraId="08836EB7">
            <w:pPr>
              <w:shd w:val="clear" w:color="auto" w:fill="auto"/>
              <w:spacing w:after="0" w:line="360" w:lineRule="auto"/>
              <w:ind w:firstLine="0" w:firstLineChars="0"/>
              <w:jc w:val="center"/>
              <w:rPr>
                <w:rFonts w:hint="eastAsia" w:ascii="宋体" w:hAnsi="宋体" w:cs="宋体" w:eastAsiaTheme="minorEastAsia"/>
                <w:bCs/>
                <w:color w:val="000000" w:themeColor="text1"/>
                <w:kern w:val="0"/>
                <w:sz w:val="21"/>
                <w:szCs w:val="21"/>
                <w:highlight w:val="none"/>
                <w:lang w:val="zh-CN" w:eastAsia="zh-CN" w:bidi="zh-CN"/>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不</w:t>
            </w:r>
            <w:r>
              <w:rPr>
                <w:rFonts w:hint="eastAsia"/>
                <w:bCs/>
                <w:color w:val="000000" w:themeColor="text1"/>
                <w:sz w:val="21"/>
                <w:szCs w:val="21"/>
                <w:highlight w:val="none"/>
                <w14:textFill>
                  <w14:solidFill>
                    <w14:schemeClr w14:val="tx1"/>
                  </w14:solidFill>
                </w14:textFill>
              </w:rPr>
              <w:t>专门面向</w:t>
            </w:r>
            <w:r>
              <w:rPr>
                <w:rFonts w:hint="eastAsia"/>
                <w:bCs/>
                <w:color w:val="000000" w:themeColor="text1"/>
                <w:sz w:val="21"/>
                <w:szCs w:val="21"/>
                <w:highlight w:val="none"/>
                <w:lang w:val="en-US"/>
                <w14:textFill>
                  <w14:solidFill>
                    <w14:schemeClr w14:val="tx1"/>
                  </w14:solidFill>
                </w14:textFill>
              </w:rPr>
              <w:t>中小企业</w:t>
            </w:r>
          </w:p>
        </w:tc>
        <w:tc>
          <w:tcPr>
            <w:tcW w:w="251" w:type="pct"/>
            <w:shd w:val="clear" w:color="auto" w:fill="auto"/>
            <w:vAlign w:val="center"/>
          </w:tcPr>
          <w:p w14:paraId="5CC49E7A">
            <w:pPr>
              <w:pStyle w:val="12"/>
              <w:shd w:val="clear" w:color="auto" w:fill="auto"/>
              <w:spacing w:after="0" w:line="360" w:lineRule="auto"/>
              <w:ind w:firstLine="0" w:firstLineChars="0"/>
              <w:jc w:val="center"/>
              <w:rPr>
                <w:rFonts w:hint="eastAsia" w:ascii="宋体" w:hAnsi="宋体" w:cs="宋体" w:eastAsiaTheme="minorEastAsia"/>
                <w:kern w:val="0"/>
                <w:sz w:val="21"/>
                <w:szCs w:val="21"/>
                <w:highlight w:val="none"/>
                <w:lang w:val="en-US" w:eastAsia="zh-CN" w:bidi="zh-CN"/>
              </w:rPr>
            </w:pPr>
            <w:r>
              <w:rPr>
                <w:rFonts w:hint="eastAsia"/>
                <w:sz w:val="21"/>
                <w:szCs w:val="21"/>
                <w:highlight w:val="none"/>
                <w:lang w:val="en-US"/>
              </w:rPr>
              <w:t>工</w:t>
            </w:r>
            <w:r>
              <w:rPr>
                <w:rFonts w:hint="eastAsia"/>
                <w:sz w:val="21"/>
                <w:szCs w:val="21"/>
                <w:highlight w:val="none"/>
              </w:rPr>
              <w:t>业</w:t>
            </w:r>
          </w:p>
        </w:tc>
        <w:tc>
          <w:tcPr>
            <w:tcW w:w="249" w:type="pct"/>
            <w:vAlign w:val="center"/>
          </w:tcPr>
          <w:p w14:paraId="7248B630">
            <w:pPr>
              <w:pStyle w:val="12"/>
              <w:shd w:val="clear" w:color="auto" w:fill="auto"/>
              <w:spacing w:after="0" w:line="360" w:lineRule="auto"/>
              <w:ind w:firstLine="0" w:firstLineChars="0"/>
              <w:jc w:val="center"/>
              <w:rPr>
                <w:rFonts w:hint="eastAsia"/>
                <w:bCs/>
                <w:color w:val="000000" w:themeColor="text1"/>
                <w:sz w:val="21"/>
                <w:szCs w:val="21"/>
                <w:highlight w:val="none"/>
                <w14:textFill>
                  <w14:solidFill>
                    <w14:schemeClr w14:val="tx1"/>
                  </w14:solidFill>
                </w14:textFill>
              </w:rPr>
            </w:pPr>
            <w:r>
              <w:rPr>
                <w:rFonts w:hint="eastAsia"/>
                <w:bCs/>
                <w:color w:val="000000" w:themeColor="text1"/>
                <w:sz w:val="21"/>
                <w:szCs w:val="21"/>
                <w:highlight w:val="none"/>
                <w14:textFill>
                  <w14:solidFill>
                    <w14:schemeClr w14:val="tx1"/>
                  </w14:solidFill>
                </w14:textFill>
              </w:rPr>
              <w:t>详见附表</w:t>
            </w:r>
            <w:r>
              <w:rPr>
                <w:rFonts w:hint="eastAsia"/>
                <w:bCs/>
                <w:color w:val="000000" w:themeColor="text1"/>
                <w:sz w:val="21"/>
                <w:szCs w:val="21"/>
                <w:highlight w:val="none"/>
                <w:lang w:val="en-US" w:eastAsia="zh-CN"/>
                <w14:textFill>
                  <w14:solidFill>
                    <w14:schemeClr w14:val="tx1"/>
                  </w14:solidFill>
                </w14:textFill>
              </w:rPr>
              <w:t>十</w:t>
            </w:r>
          </w:p>
        </w:tc>
      </w:tr>
      <w:tr w14:paraId="328B41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58779CAE">
            <w:pPr>
              <w:keepNext w:val="0"/>
              <w:keepLines w:val="0"/>
              <w:widowControl/>
              <w:suppressLineNumbers w:val="0"/>
              <w:jc w:val="center"/>
              <w:textAlignment w:val="center"/>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11</w:t>
            </w:r>
          </w:p>
        </w:tc>
        <w:tc>
          <w:tcPr>
            <w:tcW w:w="404" w:type="pct"/>
            <w:vAlign w:val="center"/>
          </w:tcPr>
          <w:p w14:paraId="565CC68D">
            <w:pPr>
              <w:pStyle w:val="11"/>
              <w:numPr>
                <w:ilvl w:val="0"/>
                <w:numId w:val="0"/>
              </w:numPr>
              <w:spacing w:beforeLines="50" w:afterLines="50"/>
              <w:ind w:left="420" w:hanging="420"/>
              <w:jc w:val="center"/>
              <w:rPr>
                <w:rFonts w:hint="eastAsia" w:ascii="宋体" w:hAnsi="宋体" w:cs="宋体"/>
                <w:color w:val="000000" w:themeColor="text1"/>
                <w:szCs w:val="21"/>
                <w:highlight w:val="none"/>
                <w14:textFill>
                  <w14:solidFill>
                    <w14:schemeClr w14:val="tx1"/>
                  </w14:solidFill>
                </w14:textFill>
              </w:rPr>
            </w:pPr>
          </w:p>
        </w:tc>
        <w:tc>
          <w:tcPr>
            <w:tcW w:w="440" w:type="pct"/>
            <w:vAlign w:val="center"/>
          </w:tcPr>
          <w:p w14:paraId="438F84A0">
            <w:pPr>
              <w:widowControl/>
              <w:kinsoku w:val="0"/>
              <w:autoSpaceDE w:val="0"/>
              <w:autoSpaceDN w:val="0"/>
              <w:jc w:val="center"/>
              <w:rPr>
                <w:rFonts w:hint="eastAsia"/>
                <w:sz w:val="21"/>
                <w:szCs w:val="21"/>
                <w:highlight w:val="none"/>
                <w:lang w:eastAsia="zh-CN"/>
              </w:rPr>
            </w:pPr>
            <w:r>
              <w:rPr>
                <w:rFonts w:hint="eastAsia"/>
                <w:sz w:val="21"/>
                <w:szCs w:val="21"/>
                <w:highlight w:val="none"/>
                <w:lang w:eastAsia="zh-CN"/>
              </w:rPr>
              <w:t>其他试验仪器及装置</w:t>
            </w:r>
          </w:p>
        </w:tc>
        <w:tc>
          <w:tcPr>
            <w:tcW w:w="577" w:type="pct"/>
            <w:vAlign w:val="center"/>
          </w:tcPr>
          <w:p w14:paraId="40EFE535">
            <w:pPr>
              <w:keepNext w:val="0"/>
              <w:keepLines w:val="0"/>
              <w:widowControl/>
              <w:suppressLineNumbers w:val="0"/>
              <w:jc w:val="center"/>
              <w:textAlignment w:val="center"/>
              <w:rPr>
                <w:rFonts w:hint="eastAsia" w:ascii="宋体" w:hAnsi="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恒温水浴锅</w:t>
            </w:r>
          </w:p>
        </w:tc>
        <w:tc>
          <w:tcPr>
            <w:tcW w:w="274" w:type="pct"/>
            <w:shd w:val="clear" w:color="auto" w:fill="auto"/>
            <w:vAlign w:val="center"/>
          </w:tcPr>
          <w:p w14:paraId="505D9217">
            <w:pPr>
              <w:keepNext w:val="0"/>
              <w:keepLines w:val="0"/>
              <w:widowControl/>
              <w:suppressLineNumbers w:val="0"/>
              <w:jc w:val="left"/>
              <w:textAlignment w:val="center"/>
              <w:rPr>
                <w:rFonts w:hint="default" w:ascii="宋体" w:hAnsi="宋体" w:cs="宋体" w:eastAsiaTheme="minorEastAsia"/>
                <w:color w:val="000000"/>
                <w:kern w:val="0"/>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274" w:type="pct"/>
            <w:shd w:val="clear" w:color="auto" w:fill="auto"/>
            <w:vAlign w:val="center"/>
          </w:tcPr>
          <w:p w14:paraId="2B56C1B0">
            <w:pPr>
              <w:keepNext w:val="0"/>
              <w:keepLines w:val="0"/>
              <w:widowControl/>
              <w:suppressLineNumbers w:val="0"/>
              <w:jc w:val="center"/>
              <w:textAlignment w:val="center"/>
              <w:rPr>
                <w:rFonts w:hint="eastAsia" w:ascii="宋体" w:hAnsi="宋体" w:cs="宋体" w:eastAsiaTheme="minorEastAsia"/>
                <w:color w:val="000000"/>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5</w:t>
            </w:r>
          </w:p>
        </w:tc>
        <w:tc>
          <w:tcPr>
            <w:tcW w:w="861" w:type="pct"/>
            <w:vAlign w:val="center"/>
          </w:tcPr>
          <w:p w14:paraId="1765B069">
            <w:pPr>
              <w:widowControl/>
              <w:spacing w:line="240" w:lineRule="exact"/>
              <w:jc w:val="center"/>
              <w:rPr>
                <w:rFonts w:hint="eastAsia" w:ascii="宋体" w:hAnsi="宋体" w:cs="宋体"/>
                <w:color w:val="auto"/>
                <w:kern w:val="0"/>
                <w:szCs w:val="21"/>
                <w:highlight w:val="none"/>
                <w:lang w:eastAsia="zh-CN"/>
              </w:rPr>
            </w:pPr>
          </w:p>
        </w:tc>
        <w:tc>
          <w:tcPr>
            <w:tcW w:w="870" w:type="pct"/>
            <w:vAlign w:val="center"/>
          </w:tcPr>
          <w:p w14:paraId="4B548436">
            <w:pPr>
              <w:widowControl/>
              <w:spacing w:line="240" w:lineRule="exact"/>
              <w:jc w:val="center"/>
              <w:rPr>
                <w:rFonts w:hint="eastAsia" w:ascii="宋体" w:hAnsi="宋体" w:cs="宋体"/>
                <w:color w:val="auto"/>
                <w:kern w:val="0"/>
                <w:szCs w:val="21"/>
                <w:highlight w:val="none"/>
                <w:lang w:eastAsia="zh-CN"/>
              </w:rPr>
            </w:pPr>
          </w:p>
        </w:tc>
        <w:tc>
          <w:tcPr>
            <w:tcW w:w="505" w:type="pct"/>
            <w:shd w:val="clear" w:color="auto" w:fill="auto"/>
            <w:vAlign w:val="center"/>
          </w:tcPr>
          <w:p w14:paraId="33AD04D2">
            <w:pPr>
              <w:shd w:val="clear" w:color="auto" w:fill="auto"/>
              <w:spacing w:after="0" w:line="360" w:lineRule="auto"/>
              <w:ind w:firstLine="0" w:firstLineChars="0"/>
              <w:jc w:val="center"/>
              <w:rPr>
                <w:rFonts w:hint="eastAsia" w:ascii="宋体" w:hAnsi="宋体" w:cs="宋体" w:eastAsiaTheme="minorEastAsia"/>
                <w:bCs/>
                <w:color w:val="000000" w:themeColor="text1"/>
                <w:kern w:val="0"/>
                <w:sz w:val="21"/>
                <w:szCs w:val="21"/>
                <w:highlight w:val="none"/>
                <w:lang w:val="zh-CN" w:eastAsia="zh-CN" w:bidi="zh-CN"/>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不</w:t>
            </w:r>
            <w:r>
              <w:rPr>
                <w:rFonts w:hint="eastAsia"/>
                <w:bCs/>
                <w:color w:val="000000" w:themeColor="text1"/>
                <w:sz w:val="21"/>
                <w:szCs w:val="21"/>
                <w:highlight w:val="none"/>
                <w14:textFill>
                  <w14:solidFill>
                    <w14:schemeClr w14:val="tx1"/>
                  </w14:solidFill>
                </w14:textFill>
              </w:rPr>
              <w:t>专门面向</w:t>
            </w:r>
            <w:r>
              <w:rPr>
                <w:rFonts w:hint="eastAsia"/>
                <w:bCs/>
                <w:color w:val="000000" w:themeColor="text1"/>
                <w:sz w:val="21"/>
                <w:szCs w:val="21"/>
                <w:highlight w:val="none"/>
                <w:lang w:val="en-US"/>
                <w14:textFill>
                  <w14:solidFill>
                    <w14:schemeClr w14:val="tx1"/>
                  </w14:solidFill>
                </w14:textFill>
              </w:rPr>
              <w:t>中小企业</w:t>
            </w:r>
          </w:p>
        </w:tc>
        <w:tc>
          <w:tcPr>
            <w:tcW w:w="251" w:type="pct"/>
            <w:shd w:val="clear" w:color="auto" w:fill="auto"/>
            <w:vAlign w:val="center"/>
          </w:tcPr>
          <w:p w14:paraId="2A8648E1">
            <w:pPr>
              <w:pStyle w:val="12"/>
              <w:shd w:val="clear" w:color="auto" w:fill="auto"/>
              <w:spacing w:after="0" w:line="360" w:lineRule="auto"/>
              <w:ind w:firstLine="0" w:firstLineChars="0"/>
              <w:jc w:val="center"/>
              <w:rPr>
                <w:rFonts w:hint="eastAsia" w:ascii="宋体" w:hAnsi="宋体" w:cs="宋体" w:eastAsiaTheme="minorEastAsia"/>
                <w:kern w:val="0"/>
                <w:sz w:val="21"/>
                <w:szCs w:val="21"/>
                <w:highlight w:val="none"/>
                <w:lang w:val="en-US" w:eastAsia="zh-CN" w:bidi="zh-CN"/>
              </w:rPr>
            </w:pPr>
            <w:r>
              <w:rPr>
                <w:rFonts w:hint="eastAsia"/>
                <w:sz w:val="21"/>
                <w:szCs w:val="21"/>
                <w:highlight w:val="none"/>
                <w:lang w:val="en-US"/>
              </w:rPr>
              <w:t>工</w:t>
            </w:r>
            <w:r>
              <w:rPr>
                <w:rFonts w:hint="eastAsia"/>
                <w:sz w:val="21"/>
                <w:szCs w:val="21"/>
                <w:highlight w:val="none"/>
              </w:rPr>
              <w:t>业</w:t>
            </w:r>
          </w:p>
        </w:tc>
        <w:tc>
          <w:tcPr>
            <w:tcW w:w="249" w:type="pct"/>
            <w:vAlign w:val="center"/>
          </w:tcPr>
          <w:p w14:paraId="7008FDB4">
            <w:pPr>
              <w:pStyle w:val="12"/>
              <w:shd w:val="clear" w:color="auto" w:fill="auto"/>
              <w:spacing w:after="0" w:line="360" w:lineRule="auto"/>
              <w:ind w:firstLine="0" w:firstLineChars="0"/>
              <w:jc w:val="center"/>
              <w:rPr>
                <w:rFonts w:hint="eastAsia"/>
                <w:bCs/>
                <w:color w:val="000000" w:themeColor="text1"/>
                <w:sz w:val="21"/>
                <w:szCs w:val="21"/>
                <w:highlight w:val="none"/>
                <w14:textFill>
                  <w14:solidFill>
                    <w14:schemeClr w14:val="tx1"/>
                  </w14:solidFill>
                </w14:textFill>
              </w:rPr>
            </w:pPr>
            <w:r>
              <w:rPr>
                <w:rFonts w:hint="eastAsia"/>
                <w:bCs/>
                <w:color w:val="000000" w:themeColor="text1"/>
                <w:sz w:val="21"/>
                <w:szCs w:val="21"/>
                <w:highlight w:val="none"/>
                <w14:textFill>
                  <w14:solidFill>
                    <w14:schemeClr w14:val="tx1"/>
                  </w14:solidFill>
                </w14:textFill>
              </w:rPr>
              <w:t>详见附表</w:t>
            </w:r>
            <w:r>
              <w:rPr>
                <w:rFonts w:hint="eastAsia"/>
                <w:bCs/>
                <w:color w:val="000000" w:themeColor="text1"/>
                <w:sz w:val="21"/>
                <w:szCs w:val="21"/>
                <w:highlight w:val="none"/>
                <w:lang w:val="en-US" w:eastAsia="zh-CN"/>
                <w14:textFill>
                  <w14:solidFill>
                    <w14:schemeClr w14:val="tx1"/>
                  </w14:solidFill>
                </w14:textFill>
              </w:rPr>
              <w:t>十一</w:t>
            </w:r>
          </w:p>
        </w:tc>
      </w:tr>
      <w:tr w14:paraId="0A42AF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3A32E5C0">
            <w:pPr>
              <w:keepNext w:val="0"/>
              <w:keepLines w:val="0"/>
              <w:widowControl/>
              <w:suppressLineNumbers w:val="0"/>
              <w:jc w:val="center"/>
              <w:textAlignment w:val="center"/>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12</w:t>
            </w:r>
          </w:p>
        </w:tc>
        <w:tc>
          <w:tcPr>
            <w:tcW w:w="404" w:type="pct"/>
            <w:vAlign w:val="center"/>
          </w:tcPr>
          <w:p w14:paraId="5D211B8F">
            <w:pPr>
              <w:pStyle w:val="11"/>
              <w:numPr>
                <w:ilvl w:val="0"/>
                <w:numId w:val="0"/>
              </w:numPr>
              <w:spacing w:beforeLines="50" w:afterLines="50"/>
              <w:ind w:left="420" w:hanging="420"/>
              <w:jc w:val="center"/>
              <w:rPr>
                <w:rFonts w:hint="eastAsia" w:ascii="宋体" w:hAnsi="宋体" w:cs="宋体"/>
                <w:color w:val="000000" w:themeColor="text1"/>
                <w:szCs w:val="21"/>
                <w:highlight w:val="none"/>
                <w14:textFill>
                  <w14:solidFill>
                    <w14:schemeClr w14:val="tx1"/>
                  </w14:solidFill>
                </w14:textFill>
              </w:rPr>
            </w:pPr>
          </w:p>
        </w:tc>
        <w:tc>
          <w:tcPr>
            <w:tcW w:w="440" w:type="pct"/>
            <w:vAlign w:val="center"/>
          </w:tcPr>
          <w:p w14:paraId="06941AF1">
            <w:pPr>
              <w:widowControl/>
              <w:kinsoku w:val="0"/>
              <w:autoSpaceDE w:val="0"/>
              <w:autoSpaceDN w:val="0"/>
              <w:jc w:val="center"/>
              <w:rPr>
                <w:rFonts w:hint="eastAsia"/>
                <w:sz w:val="21"/>
                <w:szCs w:val="21"/>
                <w:highlight w:val="none"/>
                <w:lang w:eastAsia="zh-CN"/>
              </w:rPr>
            </w:pPr>
            <w:r>
              <w:rPr>
                <w:rFonts w:hint="eastAsia"/>
                <w:sz w:val="21"/>
                <w:szCs w:val="21"/>
                <w:highlight w:val="none"/>
                <w:lang w:eastAsia="zh-CN"/>
              </w:rPr>
              <w:t>其他试验仪器及装置</w:t>
            </w:r>
          </w:p>
        </w:tc>
        <w:tc>
          <w:tcPr>
            <w:tcW w:w="577" w:type="pct"/>
            <w:vAlign w:val="center"/>
          </w:tcPr>
          <w:p w14:paraId="2494C7CB">
            <w:pPr>
              <w:keepNext w:val="0"/>
              <w:keepLines w:val="0"/>
              <w:widowControl/>
              <w:suppressLineNumbers w:val="0"/>
              <w:jc w:val="center"/>
              <w:textAlignment w:val="center"/>
              <w:rPr>
                <w:rFonts w:hint="eastAsia" w:ascii="宋体" w:hAnsi="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果冻凝胶强度测定仪</w:t>
            </w:r>
          </w:p>
        </w:tc>
        <w:tc>
          <w:tcPr>
            <w:tcW w:w="274" w:type="pct"/>
            <w:shd w:val="clear" w:color="auto" w:fill="auto"/>
            <w:vAlign w:val="center"/>
          </w:tcPr>
          <w:p w14:paraId="2334C2F1">
            <w:pPr>
              <w:keepNext w:val="0"/>
              <w:keepLines w:val="0"/>
              <w:widowControl/>
              <w:suppressLineNumbers w:val="0"/>
              <w:jc w:val="left"/>
              <w:textAlignment w:val="center"/>
              <w:rPr>
                <w:rFonts w:hint="default" w:ascii="宋体" w:hAnsi="宋体" w:cs="宋体" w:eastAsiaTheme="minorEastAsia"/>
                <w:color w:val="000000"/>
                <w:kern w:val="0"/>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274" w:type="pct"/>
            <w:shd w:val="clear" w:color="auto" w:fill="auto"/>
            <w:vAlign w:val="center"/>
          </w:tcPr>
          <w:p w14:paraId="6AD568A2">
            <w:pPr>
              <w:keepNext w:val="0"/>
              <w:keepLines w:val="0"/>
              <w:widowControl/>
              <w:suppressLineNumbers w:val="0"/>
              <w:jc w:val="center"/>
              <w:textAlignment w:val="center"/>
              <w:rPr>
                <w:rFonts w:hint="eastAsia" w:ascii="宋体" w:hAnsi="宋体" w:cs="宋体" w:eastAsiaTheme="minorEastAsia"/>
                <w:color w:val="000000"/>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1</w:t>
            </w:r>
          </w:p>
        </w:tc>
        <w:tc>
          <w:tcPr>
            <w:tcW w:w="861" w:type="pct"/>
            <w:vAlign w:val="center"/>
          </w:tcPr>
          <w:p w14:paraId="6CBE7F37">
            <w:pPr>
              <w:widowControl/>
              <w:spacing w:line="240" w:lineRule="exact"/>
              <w:jc w:val="center"/>
              <w:rPr>
                <w:rFonts w:hint="eastAsia" w:ascii="宋体" w:hAnsi="宋体" w:cs="宋体"/>
                <w:color w:val="auto"/>
                <w:kern w:val="0"/>
                <w:szCs w:val="21"/>
                <w:highlight w:val="none"/>
                <w:lang w:eastAsia="zh-CN"/>
              </w:rPr>
            </w:pPr>
          </w:p>
        </w:tc>
        <w:tc>
          <w:tcPr>
            <w:tcW w:w="870" w:type="pct"/>
            <w:vAlign w:val="center"/>
          </w:tcPr>
          <w:p w14:paraId="34B1A88E">
            <w:pPr>
              <w:widowControl/>
              <w:spacing w:line="240" w:lineRule="exact"/>
              <w:jc w:val="center"/>
              <w:rPr>
                <w:rFonts w:hint="eastAsia" w:ascii="宋体" w:hAnsi="宋体" w:cs="宋体"/>
                <w:color w:val="auto"/>
                <w:kern w:val="0"/>
                <w:szCs w:val="21"/>
                <w:highlight w:val="none"/>
                <w:lang w:eastAsia="zh-CN"/>
              </w:rPr>
            </w:pPr>
          </w:p>
        </w:tc>
        <w:tc>
          <w:tcPr>
            <w:tcW w:w="505" w:type="pct"/>
            <w:shd w:val="clear" w:color="auto" w:fill="auto"/>
            <w:vAlign w:val="center"/>
          </w:tcPr>
          <w:p w14:paraId="6B7DC84E">
            <w:pPr>
              <w:shd w:val="clear" w:color="auto" w:fill="auto"/>
              <w:spacing w:after="0" w:line="360" w:lineRule="auto"/>
              <w:ind w:firstLine="0" w:firstLineChars="0"/>
              <w:jc w:val="center"/>
              <w:rPr>
                <w:rFonts w:hint="eastAsia" w:ascii="宋体" w:hAnsi="宋体" w:cs="宋体" w:eastAsiaTheme="minorEastAsia"/>
                <w:bCs/>
                <w:color w:val="000000" w:themeColor="text1"/>
                <w:kern w:val="0"/>
                <w:sz w:val="21"/>
                <w:szCs w:val="21"/>
                <w:highlight w:val="none"/>
                <w:lang w:val="zh-CN" w:eastAsia="zh-CN" w:bidi="zh-CN"/>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不</w:t>
            </w:r>
            <w:r>
              <w:rPr>
                <w:rFonts w:hint="eastAsia"/>
                <w:bCs/>
                <w:color w:val="000000" w:themeColor="text1"/>
                <w:sz w:val="21"/>
                <w:szCs w:val="21"/>
                <w:highlight w:val="none"/>
                <w14:textFill>
                  <w14:solidFill>
                    <w14:schemeClr w14:val="tx1"/>
                  </w14:solidFill>
                </w14:textFill>
              </w:rPr>
              <w:t>专门面向</w:t>
            </w:r>
            <w:r>
              <w:rPr>
                <w:rFonts w:hint="eastAsia"/>
                <w:bCs/>
                <w:color w:val="000000" w:themeColor="text1"/>
                <w:sz w:val="21"/>
                <w:szCs w:val="21"/>
                <w:highlight w:val="none"/>
                <w:lang w:val="en-US"/>
                <w14:textFill>
                  <w14:solidFill>
                    <w14:schemeClr w14:val="tx1"/>
                  </w14:solidFill>
                </w14:textFill>
              </w:rPr>
              <w:t>中小企业</w:t>
            </w:r>
          </w:p>
        </w:tc>
        <w:tc>
          <w:tcPr>
            <w:tcW w:w="251" w:type="pct"/>
            <w:shd w:val="clear" w:color="auto" w:fill="auto"/>
            <w:vAlign w:val="center"/>
          </w:tcPr>
          <w:p w14:paraId="13CF667A">
            <w:pPr>
              <w:pStyle w:val="12"/>
              <w:shd w:val="clear" w:color="auto" w:fill="auto"/>
              <w:spacing w:after="0" w:line="360" w:lineRule="auto"/>
              <w:ind w:firstLine="0" w:firstLineChars="0"/>
              <w:jc w:val="center"/>
              <w:rPr>
                <w:rFonts w:hint="eastAsia" w:ascii="宋体" w:hAnsi="宋体" w:cs="宋体" w:eastAsiaTheme="minorEastAsia"/>
                <w:kern w:val="0"/>
                <w:sz w:val="21"/>
                <w:szCs w:val="21"/>
                <w:highlight w:val="none"/>
                <w:lang w:val="en-US" w:eastAsia="zh-CN" w:bidi="zh-CN"/>
              </w:rPr>
            </w:pPr>
            <w:r>
              <w:rPr>
                <w:rFonts w:hint="eastAsia"/>
                <w:sz w:val="21"/>
                <w:szCs w:val="21"/>
                <w:highlight w:val="none"/>
                <w:lang w:val="en-US"/>
              </w:rPr>
              <w:t>工</w:t>
            </w:r>
            <w:r>
              <w:rPr>
                <w:rFonts w:hint="eastAsia"/>
                <w:sz w:val="21"/>
                <w:szCs w:val="21"/>
                <w:highlight w:val="none"/>
              </w:rPr>
              <w:t>业</w:t>
            </w:r>
          </w:p>
        </w:tc>
        <w:tc>
          <w:tcPr>
            <w:tcW w:w="249" w:type="pct"/>
            <w:vAlign w:val="center"/>
          </w:tcPr>
          <w:p w14:paraId="27E97623">
            <w:pPr>
              <w:pStyle w:val="12"/>
              <w:shd w:val="clear" w:color="auto" w:fill="auto"/>
              <w:spacing w:after="0" w:line="360" w:lineRule="auto"/>
              <w:ind w:firstLine="0" w:firstLineChars="0"/>
              <w:jc w:val="center"/>
              <w:rPr>
                <w:rFonts w:hint="eastAsia"/>
                <w:bCs/>
                <w:color w:val="000000" w:themeColor="text1"/>
                <w:sz w:val="21"/>
                <w:szCs w:val="21"/>
                <w:highlight w:val="none"/>
                <w14:textFill>
                  <w14:solidFill>
                    <w14:schemeClr w14:val="tx1"/>
                  </w14:solidFill>
                </w14:textFill>
              </w:rPr>
            </w:pPr>
            <w:r>
              <w:rPr>
                <w:rFonts w:hint="eastAsia"/>
                <w:bCs/>
                <w:color w:val="000000" w:themeColor="text1"/>
                <w:sz w:val="21"/>
                <w:szCs w:val="21"/>
                <w:highlight w:val="none"/>
                <w14:textFill>
                  <w14:solidFill>
                    <w14:schemeClr w14:val="tx1"/>
                  </w14:solidFill>
                </w14:textFill>
              </w:rPr>
              <w:t>详见附表</w:t>
            </w:r>
            <w:r>
              <w:rPr>
                <w:rFonts w:hint="eastAsia"/>
                <w:bCs/>
                <w:color w:val="000000" w:themeColor="text1"/>
                <w:sz w:val="21"/>
                <w:szCs w:val="21"/>
                <w:highlight w:val="none"/>
                <w:lang w:val="en-US" w:eastAsia="zh-CN"/>
                <w14:textFill>
                  <w14:solidFill>
                    <w14:schemeClr w14:val="tx1"/>
                  </w14:solidFill>
                </w14:textFill>
              </w:rPr>
              <w:t>十二</w:t>
            </w:r>
          </w:p>
        </w:tc>
      </w:tr>
      <w:tr w14:paraId="3FC8D2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6715ED60">
            <w:pPr>
              <w:keepNext w:val="0"/>
              <w:keepLines w:val="0"/>
              <w:widowControl/>
              <w:suppressLineNumbers w:val="0"/>
              <w:jc w:val="center"/>
              <w:textAlignment w:val="center"/>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13</w:t>
            </w:r>
          </w:p>
        </w:tc>
        <w:tc>
          <w:tcPr>
            <w:tcW w:w="404" w:type="pct"/>
            <w:vAlign w:val="center"/>
          </w:tcPr>
          <w:p w14:paraId="3A48AAE5">
            <w:pPr>
              <w:pStyle w:val="11"/>
              <w:numPr>
                <w:ilvl w:val="0"/>
                <w:numId w:val="0"/>
              </w:numPr>
              <w:spacing w:beforeLines="50" w:afterLines="50"/>
              <w:ind w:left="420" w:hanging="420"/>
              <w:jc w:val="center"/>
              <w:rPr>
                <w:rFonts w:hint="eastAsia" w:ascii="宋体" w:hAnsi="宋体" w:cs="宋体"/>
                <w:color w:val="000000" w:themeColor="text1"/>
                <w:szCs w:val="21"/>
                <w:highlight w:val="none"/>
                <w14:textFill>
                  <w14:solidFill>
                    <w14:schemeClr w14:val="tx1"/>
                  </w14:solidFill>
                </w14:textFill>
              </w:rPr>
            </w:pPr>
          </w:p>
        </w:tc>
        <w:tc>
          <w:tcPr>
            <w:tcW w:w="440" w:type="pct"/>
            <w:vAlign w:val="center"/>
          </w:tcPr>
          <w:p w14:paraId="5641A6A2">
            <w:pPr>
              <w:widowControl/>
              <w:kinsoku w:val="0"/>
              <w:autoSpaceDE w:val="0"/>
              <w:autoSpaceDN w:val="0"/>
              <w:jc w:val="center"/>
              <w:rPr>
                <w:rFonts w:hint="eastAsia"/>
                <w:sz w:val="21"/>
                <w:szCs w:val="21"/>
                <w:highlight w:val="none"/>
                <w:lang w:eastAsia="zh-CN"/>
              </w:rPr>
            </w:pPr>
            <w:r>
              <w:rPr>
                <w:rFonts w:hint="eastAsia"/>
                <w:sz w:val="21"/>
                <w:szCs w:val="21"/>
                <w:highlight w:val="none"/>
                <w:lang w:eastAsia="zh-CN"/>
              </w:rPr>
              <w:t>其他试验仪器及装置</w:t>
            </w:r>
          </w:p>
        </w:tc>
        <w:tc>
          <w:tcPr>
            <w:tcW w:w="577" w:type="pct"/>
            <w:vAlign w:val="center"/>
          </w:tcPr>
          <w:p w14:paraId="21769476">
            <w:pPr>
              <w:keepNext w:val="0"/>
              <w:keepLines w:val="0"/>
              <w:widowControl/>
              <w:suppressLineNumbers w:val="0"/>
              <w:jc w:val="center"/>
              <w:textAlignment w:val="center"/>
              <w:rPr>
                <w:rFonts w:hint="default"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FF0000"/>
                <w:kern w:val="0"/>
                <w:sz w:val="21"/>
                <w:szCs w:val="21"/>
                <w:u w:val="none"/>
                <w:lang w:val="en-US" w:eastAsia="zh-CN" w:bidi="ar"/>
              </w:rPr>
              <w:t>通风柜2</w:t>
            </w:r>
          </w:p>
        </w:tc>
        <w:tc>
          <w:tcPr>
            <w:tcW w:w="274" w:type="pct"/>
            <w:shd w:val="clear" w:color="auto" w:fill="auto"/>
            <w:vAlign w:val="center"/>
          </w:tcPr>
          <w:p w14:paraId="406624FA">
            <w:pPr>
              <w:keepNext w:val="0"/>
              <w:keepLines w:val="0"/>
              <w:widowControl/>
              <w:suppressLineNumbers w:val="0"/>
              <w:jc w:val="left"/>
              <w:textAlignment w:val="center"/>
              <w:rPr>
                <w:rFonts w:hint="default" w:ascii="宋体" w:hAnsi="宋体" w:cs="宋体" w:eastAsiaTheme="minorEastAsia"/>
                <w:color w:val="000000"/>
                <w:kern w:val="0"/>
                <w:sz w:val="21"/>
                <w:szCs w:val="21"/>
                <w:highlight w:val="none"/>
                <w:lang w:val="en-US" w:eastAsia="zh-CN" w:bidi="ar-SA"/>
              </w:rPr>
            </w:pPr>
            <w:r>
              <w:rPr>
                <w:rFonts w:hint="eastAsia" w:ascii="宋体" w:hAnsi="宋体" w:eastAsia="宋体" w:cs="宋体"/>
                <w:i w:val="0"/>
                <w:iCs w:val="0"/>
                <w:color w:val="FF0000"/>
                <w:kern w:val="0"/>
                <w:sz w:val="21"/>
                <w:szCs w:val="21"/>
                <w:u w:val="none"/>
                <w:lang w:val="en-US" w:eastAsia="zh-CN" w:bidi="ar"/>
              </w:rPr>
              <w:t>套</w:t>
            </w:r>
          </w:p>
        </w:tc>
        <w:tc>
          <w:tcPr>
            <w:tcW w:w="274" w:type="pct"/>
            <w:shd w:val="clear" w:color="auto" w:fill="auto"/>
            <w:vAlign w:val="center"/>
          </w:tcPr>
          <w:p w14:paraId="1DE7F132">
            <w:pPr>
              <w:keepNext w:val="0"/>
              <w:keepLines w:val="0"/>
              <w:widowControl/>
              <w:suppressLineNumbers w:val="0"/>
              <w:jc w:val="center"/>
              <w:textAlignment w:val="center"/>
              <w:rPr>
                <w:rFonts w:hint="eastAsia" w:ascii="宋体" w:hAnsi="宋体" w:cs="宋体" w:eastAsiaTheme="minorEastAsia"/>
                <w:color w:val="000000"/>
                <w:kern w:val="2"/>
                <w:sz w:val="21"/>
                <w:szCs w:val="21"/>
                <w:highlight w:val="none"/>
                <w:lang w:val="en-US" w:eastAsia="zh-CN" w:bidi="ar-SA"/>
              </w:rPr>
            </w:pPr>
            <w:r>
              <w:rPr>
                <w:rFonts w:hint="eastAsia" w:ascii="宋体" w:hAnsi="宋体" w:eastAsia="宋体" w:cs="宋体"/>
                <w:i w:val="0"/>
                <w:iCs w:val="0"/>
                <w:color w:val="FF0000"/>
                <w:kern w:val="0"/>
                <w:sz w:val="21"/>
                <w:szCs w:val="21"/>
                <w:u w:val="none"/>
                <w:lang w:val="en-US" w:eastAsia="zh-CN" w:bidi="ar"/>
              </w:rPr>
              <w:t>2</w:t>
            </w:r>
          </w:p>
        </w:tc>
        <w:tc>
          <w:tcPr>
            <w:tcW w:w="861" w:type="pct"/>
            <w:vAlign w:val="center"/>
          </w:tcPr>
          <w:p w14:paraId="04C8EB1D">
            <w:pPr>
              <w:widowControl/>
              <w:spacing w:line="240" w:lineRule="exact"/>
              <w:jc w:val="center"/>
              <w:rPr>
                <w:rFonts w:hint="eastAsia" w:ascii="宋体" w:hAnsi="宋体" w:cs="宋体"/>
                <w:color w:val="auto"/>
                <w:kern w:val="0"/>
                <w:szCs w:val="21"/>
                <w:highlight w:val="none"/>
                <w:lang w:eastAsia="zh-CN"/>
              </w:rPr>
            </w:pPr>
          </w:p>
        </w:tc>
        <w:tc>
          <w:tcPr>
            <w:tcW w:w="870" w:type="pct"/>
            <w:vAlign w:val="center"/>
          </w:tcPr>
          <w:p w14:paraId="04738985">
            <w:pPr>
              <w:widowControl/>
              <w:spacing w:line="240" w:lineRule="exact"/>
              <w:jc w:val="center"/>
              <w:rPr>
                <w:rFonts w:hint="eastAsia" w:ascii="宋体" w:hAnsi="宋体" w:cs="宋体"/>
                <w:color w:val="auto"/>
                <w:kern w:val="0"/>
                <w:szCs w:val="21"/>
                <w:highlight w:val="none"/>
                <w:lang w:eastAsia="zh-CN"/>
              </w:rPr>
            </w:pPr>
          </w:p>
        </w:tc>
        <w:tc>
          <w:tcPr>
            <w:tcW w:w="505" w:type="pct"/>
            <w:shd w:val="clear" w:color="auto" w:fill="auto"/>
            <w:vAlign w:val="center"/>
          </w:tcPr>
          <w:p w14:paraId="54DDFD79">
            <w:pPr>
              <w:shd w:val="clear" w:color="auto" w:fill="auto"/>
              <w:spacing w:after="0" w:line="360" w:lineRule="auto"/>
              <w:ind w:firstLine="0" w:firstLineChars="0"/>
              <w:jc w:val="center"/>
              <w:rPr>
                <w:rFonts w:hint="eastAsia" w:ascii="宋体" w:hAnsi="宋体" w:cs="宋体" w:eastAsiaTheme="minorEastAsia"/>
                <w:bCs/>
                <w:color w:val="000000" w:themeColor="text1"/>
                <w:kern w:val="0"/>
                <w:sz w:val="21"/>
                <w:szCs w:val="21"/>
                <w:highlight w:val="none"/>
                <w:lang w:val="zh-CN" w:eastAsia="zh-CN" w:bidi="zh-CN"/>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不</w:t>
            </w:r>
            <w:r>
              <w:rPr>
                <w:rFonts w:hint="eastAsia"/>
                <w:bCs/>
                <w:color w:val="000000" w:themeColor="text1"/>
                <w:sz w:val="21"/>
                <w:szCs w:val="21"/>
                <w:highlight w:val="none"/>
                <w14:textFill>
                  <w14:solidFill>
                    <w14:schemeClr w14:val="tx1"/>
                  </w14:solidFill>
                </w14:textFill>
              </w:rPr>
              <w:t>专门面向</w:t>
            </w:r>
            <w:r>
              <w:rPr>
                <w:rFonts w:hint="eastAsia"/>
                <w:bCs/>
                <w:color w:val="000000" w:themeColor="text1"/>
                <w:sz w:val="21"/>
                <w:szCs w:val="21"/>
                <w:highlight w:val="none"/>
                <w:lang w:val="en-US"/>
                <w14:textFill>
                  <w14:solidFill>
                    <w14:schemeClr w14:val="tx1"/>
                  </w14:solidFill>
                </w14:textFill>
              </w:rPr>
              <w:t>中小企业</w:t>
            </w:r>
          </w:p>
        </w:tc>
        <w:tc>
          <w:tcPr>
            <w:tcW w:w="251" w:type="pct"/>
            <w:shd w:val="clear" w:color="auto" w:fill="auto"/>
            <w:vAlign w:val="center"/>
          </w:tcPr>
          <w:p w14:paraId="56D561E2">
            <w:pPr>
              <w:pStyle w:val="12"/>
              <w:shd w:val="clear" w:color="auto" w:fill="auto"/>
              <w:spacing w:after="0" w:line="360" w:lineRule="auto"/>
              <w:ind w:firstLine="0" w:firstLineChars="0"/>
              <w:jc w:val="center"/>
              <w:rPr>
                <w:rFonts w:hint="eastAsia" w:ascii="宋体" w:hAnsi="宋体" w:cs="宋体" w:eastAsiaTheme="minorEastAsia"/>
                <w:kern w:val="0"/>
                <w:sz w:val="21"/>
                <w:szCs w:val="21"/>
                <w:highlight w:val="none"/>
                <w:lang w:val="en-US" w:eastAsia="zh-CN" w:bidi="zh-CN"/>
              </w:rPr>
            </w:pPr>
            <w:r>
              <w:rPr>
                <w:rFonts w:hint="eastAsia"/>
                <w:sz w:val="21"/>
                <w:szCs w:val="21"/>
                <w:highlight w:val="none"/>
                <w:lang w:val="en-US"/>
              </w:rPr>
              <w:t>工</w:t>
            </w:r>
            <w:r>
              <w:rPr>
                <w:rFonts w:hint="eastAsia"/>
                <w:sz w:val="21"/>
                <w:szCs w:val="21"/>
                <w:highlight w:val="none"/>
              </w:rPr>
              <w:t>业</w:t>
            </w:r>
          </w:p>
        </w:tc>
        <w:tc>
          <w:tcPr>
            <w:tcW w:w="249" w:type="pct"/>
            <w:vAlign w:val="center"/>
          </w:tcPr>
          <w:p w14:paraId="63D4CCC8">
            <w:pPr>
              <w:pStyle w:val="12"/>
              <w:shd w:val="clear" w:color="auto" w:fill="auto"/>
              <w:spacing w:after="0" w:line="360" w:lineRule="auto"/>
              <w:ind w:firstLine="0" w:firstLineChars="0"/>
              <w:jc w:val="center"/>
              <w:rPr>
                <w:rFonts w:hint="eastAsia"/>
                <w:bCs/>
                <w:color w:val="000000" w:themeColor="text1"/>
                <w:sz w:val="21"/>
                <w:szCs w:val="21"/>
                <w:highlight w:val="none"/>
                <w14:textFill>
                  <w14:solidFill>
                    <w14:schemeClr w14:val="tx1"/>
                  </w14:solidFill>
                </w14:textFill>
              </w:rPr>
            </w:pPr>
            <w:r>
              <w:rPr>
                <w:rFonts w:hint="eastAsia"/>
                <w:bCs/>
                <w:color w:val="000000" w:themeColor="text1"/>
                <w:sz w:val="21"/>
                <w:szCs w:val="21"/>
                <w:highlight w:val="none"/>
                <w14:textFill>
                  <w14:solidFill>
                    <w14:schemeClr w14:val="tx1"/>
                  </w14:solidFill>
                </w14:textFill>
              </w:rPr>
              <w:t>详见附表</w:t>
            </w:r>
            <w:r>
              <w:rPr>
                <w:rFonts w:hint="eastAsia"/>
                <w:bCs/>
                <w:color w:val="000000" w:themeColor="text1"/>
                <w:sz w:val="21"/>
                <w:szCs w:val="21"/>
                <w:highlight w:val="none"/>
                <w:lang w:val="en-US" w:eastAsia="zh-CN"/>
                <w14:textFill>
                  <w14:solidFill>
                    <w14:schemeClr w14:val="tx1"/>
                  </w14:solidFill>
                </w14:textFill>
              </w:rPr>
              <w:t>十三</w:t>
            </w:r>
          </w:p>
        </w:tc>
      </w:tr>
      <w:tr w14:paraId="08EBE0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00D4B4B9">
            <w:pPr>
              <w:keepNext w:val="0"/>
              <w:keepLines w:val="0"/>
              <w:widowControl/>
              <w:suppressLineNumbers w:val="0"/>
              <w:jc w:val="center"/>
              <w:textAlignment w:val="center"/>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14</w:t>
            </w:r>
          </w:p>
        </w:tc>
        <w:tc>
          <w:tcPr>
            <w:tcW w:w="404" w:type="pct"/>
            <w:vAlign w:val="center"/>
          </w:tcPr>
          <w:p w14:paraId="7738680E">
            <w:pPr>
              <w:pStyle w:val="11"/>
              <w:numPr>
                <w:ilvl w:val="0"/>
                <w:numId w:val="0"/>
              </w:numPr>
              <w:spacing w:beforeLines="50" w:afterLines="50"/>
              <w:ind w:left="420" w:hanging="420"/>
              <w:jc w:val="center"/>
              <w:rPr>
                <w:rFonts w:hint="eastAsia" w:ascii="宋体" w:hAnsi="宋体" w:cs="宋体"/>
                <w:color w:val="000000" w:themeColor="text1"/>
                <w:szCs w:val="21"/>
                <w:highlight w:val="none"/>
                <w14:textFill>
                  <w14:solidFill>
                    <w14:schemeClr w14:val="tx1"/>
                  </w14:solidFill>
                </w14:textFill>
              </w:rPr>
            </w:pPr>
          </w:p>
        </w:tc>
        <w:tc>
          <w:tcPr>
            <w:tcW w:w="440" w:type="pct"/>
            <w:vAlign w:val="center"/>
          </w:tcPr>
          <w:p w14:paraId="285FC50E">
            <w:pPr>
              <w:widowControl/>
              <w:kinsoku w:val="0"/>
              <w:autoSpaceDE w:val="0"/>
              <w:autoSpaceDN w:val="0"/>
              <w:jc w:val="center"/>
              <w:rPr>
                <w:rFonts w:hint="eastAsia"/>
                <w:sz w:val="21"/>
                <w:szCs w:val="21"/>
                <w:highlight w:val="none"/>
                <w:lang w:eastAsia="zh-CN"/>
              </w:rPr>
            </w:pPr>
            <w:r>
              <w:rPr>
                <w:rFonts w:hint="eastAsia"/>
                <w:sz w:val="21"/>
                <w:szCs w:val="21"/>
                <w:highlight w:val="none"/>
                <w:lang w:eastAsia="zh-CN"/>
              </w:rPr>
              <w:t>其他试验仪器及装置</w:t>
            </w:r>
          </w:p>
        </w:tc>
        <w:tc>
          <w:tcPr>
            <w:tcW w:w="577" w:type="pct"/>
            <w:vAlign w:val="center"/>
          </w:tcPr>
          <w:p w14:paraId="773215E8">
            <w:pPr>
              <w:keepNext w:val="0"/>
              <w:keepLines w:val="0"/>
              <w:widowControl/>
              <w:suppressLineNumbers w:val="0"/>
              <w:jc w:val="center"/>
              <w:textAlignment w:val="center"/>
              <w:rPr>
                <w:rFonts w:hint="eastAsia" w:ascii="宋体" w:hAnsi="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冰箱</w:t>
            </w:r>
          </w:p>
        </w:tc>
        <w:tc>
          <w:tcPr>
            <w:tcW w:w="274" w:type="pct"/>
            <w:shd w:val="clear" w:color="auto" w:fill="auto"/>
            <w:vAlign w:val="center"/>
          </w:tcPr>
          <w:p w14:paraId="587953F6">
            <w:pPr>
              <w:keepNext w:val="0"/>
              <w:keepLines w:val="0"/>
              <w:widowControl/>
              <w:suppressLineNumbers w:val="0"/>
              <w:jc w:val="left"/>
              <w:textAlignment w:val="center"/>
              <w:rPr>
                <w:rFonts w:hint="default" w:ascii="宋体" w:hAnsi="宋体" w:cs="宋体" w:eastAsiaTheme="minorEastAsia"/>
                <w:color w:val="000000"/>
                <w:kern w:val="0"/>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274" w:type="pct"/>
            <w:shd w:val="clear" w:color="auto" w:fill="auto"/>
            <w:vAlign w:val="center"/>
          </w:tcPr>
          <w:p w14:paraId="66DACAE6">
            <w:pPr>
              <w:keepNext w:val="0"/>
              <w:keepLines w:val="0"/>
              <w:widowControl/>
              <w:suppressLineNumbers w:val="0"/>
              <w:jc w:val="center"/>
              <w:textAlignment w:val="center"/>
              <w:rPr>
                <w:rFonts w:hint="eastAsia" w:ascii="宋体" w:hAnsi="宋体" w:cs="宋体" w:eastAsiaTheme="minorEastAsia"/>
                <w:color w:val="000000"/>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4</w:t>
            </w:r>
          </w:p>
        </w:tc>
        <w:tc>
          <w:tcPr>
            <w:tcW w:w="861" w:type="pct"/>
            <w:vAlign w:val="center"/>
          </w:tcPr>
          <w:p w14:paraId="72E3AA58">
            <w:pPr>
              <w:widowControl/>
              <w:spacing w:line="240" w:lineRule="exact"/>
              <w:jc w:val="center"/>
              <w:rPr>
                <w:rFonts w:hint="eastAsia" w:ascii="宋体" w:hAnsi="宋体" w:cs="宋体"/>
                <w:color w:val="auto"/>
                <w:kern w:val="0"/>
                <w:szCs w:val="21"/>
                <w:highlight w:val="none"/>
                <w:lang w:eastAsia="zh-CN"/>
              </w:rPr>
            </w:pPr>
          </w:p>
        </w:tc>
        <w:tc>
          <w:tcPr>
            <w:tcW w:w="870" w:type="pct"/>
            <w:vAlign w:val="center"/>
          </w:tcPr>
          <w:p w14:paraId="209BD90B">
            <w:pPr>
              <w:widowControl/>
              <w:spacing w:line="240" w:lineRule="exact"/>
              <w:jc w:val="center"/>
              <w:rPr>
                <w:rFonts w:hint="eastAsia" w:ascii="宋体" w:hAnsi="宋体" w:cs="宋体"/>
                <w:color w:val="auto"/>
                <w:kern w:val="0"/>
                <w:szCs w:val="21"/>
                <w:highlight w:val="none"/>
                <w:lang w:eastAsia="zh-CN"/>
              </w:rPr>
            </w:pPr>
          </w:p>
        </w:tc>
        <w:tc>
          <w:tcPr>
            <w:tcW w:w="505" w:type="pct"/>
            <w:shd w:val="clear" w:color="auto" w:fill="auto"/>
            <w:vAlign w:val="center"/>
          </w:tcPr>
          <w:p w14:paraId="227615FC">
            <w:pPr>
              <w:shd w:val="clear" w:color="auto" w:fill="auto"/>
              <w:spacing w:after="0" w:line="360" w:lineRule="auto"/>
              <w:ind w:firstLine="0" w:firstLineChars="0"/>
              <w:jc w:val="center"/>
              <w:rPr>
                <w:rFonts w:hint="eastAsia" w:ascii="宋体" w:hAnsi="宋体" w:cs="宋体" w:eastAsiaTheme="minorEastAsia"/>
                <w:bCs/>
                <w:color w:val="000000" w:themeColor="text1"/>
                <w:kern w:val="0"/>
                <w:sz w:val="21"/>
                <w:szCs w:val="21"/>
                <w:highlight w:val="none"/>
                <w:lang w:val="zh-CN" w:eastAsia="zh-CN" w:bidi="zh-CN"/>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不</w:t>
            </w:r>
            <w:r>
              <w:rPr>
                <w:rFonts w:hint="eastAsia"/>
                <w:bCs/>
                <w:color w:val="000000" w:themeColor="text1"/>
                <w:sz w:val="21"/>
                <w:szCs w:val="21"/>
                <w:highlight w:val="none"/>
                <w14:textFill>
                  <w14:solidFill>
                    <w14:schemeClr w14:val="tx1"/>
                  </w14:solidFill>
                </w14:textFill>
              </w:rPr>
              <w:t>专门面向</w:t>
            </w:r>
            <w:r>
              <w:rPr>
                <w:rFonts w:hint="eastAsia"/>
                <w:bCs/>
                <w:color w:val="000000" w:themeColor="text1"/>
                <w:sz w:val="21"/>
                <w:szCs w:val="21"/>
                <w:highlight w:val="none"/>
                <w:lang w:val="en-US"/>
                <w14:textFill>
                  <w14:solidFill>
                    <w14:schemeClr w14:val="tx1"/>
                  </w14:solidFill>
                </w14:textFill>
              </w:rPr>
              <w:t>中小企业</w:t>
            </w:r>
          </w:p>
        </w:tc>
        <w:tc>
          <w:tcPr>
            <w:tcW w:w="251" w:type="pct"/>
            <w:shd w:val="clear" w:color="auto" w:fill="auto"/>
            <w:vAlign w:val="center"/>
          </w:tcPr>
          <w:p w14:paraId="73FFCCF8">
            <w:pPr>
              <w:pStyle w:val="12"/>
              <w:shd w:val="clear" w:color="auto" w:fill="auto"/>
              <w:spacing w:after="0" w:line="360" w:lineRule="auto"/>
              <w:ind w:firstLine="0" w:firstLineChars="0"/>
              <w:jc w:val="center"/>
              <w:rPr>
                <w:rFonts w:hint="eastAsia" w:ascii="宋体" w:hAnsi="宋体" w:cs="宋体" w:eastAsiaTheme="minorEastAsia"/>
                <w:kern w:val="0"/>
                <w:sz w:val="21"/>
                <w:szCs w:val="21"/>
                <w:highlight w:val="none"/>
                <w:lang w:val="en-US" w:eastAsia="zh-CN" w:bidi="zh-CN"/>
              </w:rPr>
            </w:pPr>
            <w:r>
              <w:rPr>
                <w:rFonts w:hint="eastAsia"/>
                <w:sz w:val="21"/>
                <w:szCs w:val="21"/>
                <w:highlight w:val="none"/>
                <w:lang w:val="en-US"/>
              </w:rPr>
              <w:t>工</w:t>
            </w:r>
            <w:r>
              <w:rPr>
                <w:rFonts w:hint="eastAsia"/>
                <w:sz w:val="21"/>
                <w:szCs w:val="21"/>
                <w:highlight w:val="none"/>
              </w:rPr>
              <w:t>业</w:t>
            </w:r>
          </w:p>
        </w:tc>
        <w:tc>
          <w:tcPr>
            <w:tcW w:w="249" w:type="pct"/>
            <w:vAlign w:val="center"/>
          </w:tcPr>
          <w:p w14:paraId="3397A8AC">
            <w:pPr>
              <w:pStyle w:val="12"/>
              <w:shd w:val="clear" w:color="auto" w:fill="auto"/>
              <w:spacing w:after="0" w:line="360" w:lineRule="auto"/>
              <w:ind w:firstLine="0" w:firstLineChars="0"/>
              <w:jc w:val="center"/>
              <w:rPr>
                <w:rFonts w:hint="eastAsia"/>
                <w:bCs/>
                <w:color w:val="000000" w:themeColor="text1"/>
                <w:sz w:val="21"/>
                <w:szCs w:val="21"/>
                <w:highlight w:val="none"/>
                <w14:textFill>
                  <w14:solidFill>
                    <w14:schemeClr w14:val="tx1"/>
                  </w14:solidFill>
                </w14:textFill>
              </w:rPr>
            </w:pPr>
            <w:r>
              <w:rPr>
                <w:rFonts w:hint="eastAsia"/>
                <w:bCs/>
                <w:color w:val="000000" w:themeColor="text1"/>
                <w:sz w:val="21"/>
                <w:szCs w:val="21"/>
                <w:highlight w:val="none"/>
                <w14:textFill>
                  <w14:solidFill>
                    <w14:schemeClr w14:val="tx1"/>
                  </w14:solidFill>
                </w14:textFill>
              </w:rPr>
              <w:t>详见附表</w:t>
            </w:r>
            <w:r>
              <w:rPr>
                <w:rFonts w:hint="eastAsia"/>
                <w:bCs/>
                <w:color w:val="000000" w:themeColor="text1"/>
                <w:sz w:val="21"/>
                <w:szCs w:val="21"/>
                <w:highlight w:val="none"/>
                <w:lang w:val="en-US" w:eastAsia="zh-CN"/>
                <w14:textFill>
                  <w14:solidFill>
                    <w14:schemeClr w14:val="tx1"/>
                  </w14:solidFill>
                </w14:textFill>
              </w:rPr>
              <w:t>十四</w:t>
            </w:r>
          </w:p>
        </w:tc>
      </w:tr>
      <w:tr w14:paraId="58292E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0606DE12">
            <w:pPr>
              <w:keepNext w:val="0"/>
              <w:keepLines w:val="0"/>
              <w:widowControl/>
              <w:suppressLineNumbers w:val="0"/>
              <w:jc w:val="center"/>
              <w:textAlignment w:val="center"/>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15</w:t>
            </w:r>
          </w:p>
        </w:tc>
        <w:tc>
          <w:tcPr>
            <w:tcW w:w="404" w:type="pct"/>
            <w:vAlign w:val="center"/>
          </w:tcPr>
          <w:p w14:paraId="35292779">
            <w:pPr>
              <w:pStyle w:val="11"/>
              <w:numPr>
                <w:ilvl w:val="0"/>
                <w:numId w:val="0"/>
              </w:numPr>
              <w:spacing w:beforeLines="50" w:afterLines="50"/>
              <w:ind w:left="420" w:hanging="420"/>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b/>
                <w:color w:val="000000" w:themeColor="text1"/>
                <w:szCs w:val="21"/>
                <w:highlight w:val="none"/>
                <w14:textFill>
                  <w14:solidFill>
                    <w14:schemeClr w14:val="tx1"/>
                  </w14:solidFill>
                </w14:textFill>
              </w:rPr>
              <w:t>△</w:t>
            </w:r>
          </w:p>
        </w:tc>
        <w:tc>
          <w:tcPr>
            <w:tcW w:w="440" w:type="pct"/>
            <w:vAlign w:val="center"/>
          </w:tcPr>
          <w:p w14:paraId="61ADC9F3">
            <w:pPr>
              <w:widowControl/>
              <w:kinsoku w:val="0"/>
              <w:autoSpaceDE w:val="0"/>
              <w:autoSpaceDN w:val="0"/>
              <w:jc w:val="center"/>
              <w:rPr>
                <w:rFonts w:hint="eastAsia"/>
                <w:sz w:val="21"/>
                <w:szCs w:val="21"/>
                <w:highlight w:val="none"/>
                <w:lang w:eastAsia="zh-CN"/>
              </w:rPr>
            </w:pPr>
            <w:r>
              <w:rPr>
                <w:rFonts w:hint="eastAsia"/>
                <w:sz w:val="21"/>
                <w:szCs w:val="21"/>
                <w:highlight w:val="none"/>
                <w:lang w:eastAsia="zh-CN"/>
              </w:rPr>
              <w:t>其他试验仪器及装置</w:t>
            </w:r>
          </w:p>
        </w:tc>
        <w:tc>
          <w:tcPr>
            <w:tcW w:w="577" w:type="pct"/>
            <w:vAlign w:val="center"/>
          </w:tcPr>
          <w:p w14:paraId="1C510F4C">
            <w:pPr>
              <w:keepNext w:val="0"/>
              <w:keepLines w:val="0"/>
              <w:widowControl/>
              <w:suppressLineNumbers w:val="0"/>
              <w:jc w:val="center"/>
              <w:textAlignment w:val="center"/>
              <w:rPr>
                <w:rFonts w:hint="eastAsia" w:ascii="宋体" w:hAnsi="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生物显微镜</w:t>
            </w:r>
          </w:p>
        </w:tc>
        <w:tc>
          <w:tcPr>
            <w:tcW w:w="274" w:type="pct"/>
            <w:shd w:val="clear" w:color="auto" w:fill="auto"/>
            <w:vAlign w:val="center"/>
          </w:tcPr>
          <w:p w14:paraId="6056C131">
            <w:pPr>
              <w:keepNext w:val="0"/>
              <w:keepLines w:val="0"/>
              <w:widowControl/>
              <w:suppressLineNumbers w:val="0"/>
              <w:jc w:val="left"/>
              <w:textAlignment w:val="center"/>
              <w:rPr>
                <w:rFonts w:hint="default" w:ascii="宋体" w:hAnsi="宋体" w:cs="宋体" w:eastAsiaTheme="minorEastAsia"/>
                <w:color w:val="000000"/>
                <w:kern w:val="0"/>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274" w:type="pct"/>
            <w:shd w:val="clear" w:color="auto" w:fill="auto"/>
            <w:vAlign w:val="center"/>
          </w:tcPr>
          <w:p w14:paraId="22FD31A2">
            <w:pPr>
              <w:keepNext w:val="0"/>
              <w:keepLines w:val="0"/>
              <w:widowControl/>
              <w:suppressLineNumbers w:val="0"/>
              <w:jc w:val="center"/>
              <w:textAlignment w:val="center"/>
              <w:rPr>
                <w:rFonts w:hint="eastAsia" w:ascii="宋体" w:hAnsi="宋体" w:cs="宋体" w:eastAsiaTheme="minorEastAsia"/>
                <w:color w:val="000000"/>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35</w:t>
            </w:r>
          </w:p>
        </w:tc>
        <w:tc>
          <w:tcPr>
            <w:tcW w:w="861" w:type="pct"/>
            <w:vAlign w:val="center"/>
          </w:tcPr>
          <w:p w14:paraId="0D52408E">
            <w:pPr>
              <w:widowControl/>
              <w:spacing w:line="240" w:lineRule="exact"/>
              <w:jc w:val="center"/>
              <w:rPr>
                <w:rFonts w:hint="eastAsia" w:ascii="宋体" w:hAnsi="宋体" w:cs="宋体"/>
                <w:color w:val="auto"/>
                <w:kern w:val="0"/>
                <w:szCs w:val="21"/>
                <w:highlight w:val="none"/>
                <w:lang w:eastAsia="zh-CN"/>
              </w:rPr>
            </w:pPr>
          </w:p>
        </w:tc>
        <w:tc>
          <w:tcPr>
            <w:tcW w:w="870" w:type="pct"/>
            <w:vAlign w:val="center"/>
          </w:tcPr>
          <w:p w14:paraId="5095CB78">
            <w:pPr>
              <w:widowControl/>
              <w:spacing w:line="240" w:lineRule="exact"/>
              <w:jc w:val="center"/>
              <w:rPr>
                <w:rFonts w:hint="eastAsia" w:ascii="宋体" w:hAnsi="宋体" w:cs="宋体"/>
                <w:color w:val="auto"/>
                <w:kern w:val="0"/>
                <w:szCs w:val="21"/>
                <w:highlight w:val="none"/>
                <w:lang w:eastAsia="zh-CN"/>
              </w:rPr>
            </w:pPr>
          </w:p>
        </w:tc>
        <w:tc>
          <w:tcPr>
            <w:tcW w:w="505" w:type="pct"/>
            <w:vAlign w:val="center"/>
          </w:tcPr>
          <w:p w14:paraId="420C6DAB">
            <w:pPr>
              <w:shd w:val="clear" w:color="auto" w:fill="auto"/>
              <w:spacing w:after="0" w:line="360" w:lineRule="auto"/>
              <w:ind w:firstLine="0" w:firstLineChars="0"/>
              <w:jc w:val="center"/>
              <w:rPr>
                <w:rFonts w:hint="eastAsia"/>
                <w:bCs/>
                <w:color w:val="000000" w:themeColor="text1"/>
                <w:sz w:val="21"/>
                <w:szCs w:val="21"/>
                <w:highlight w:val="none"/>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不</w:t>
            </w:r>
            <w:r>
              <w:rPr>
                <w:rFonts w:hint="eastAsia"/>
                <w:bCs/>
                <w:color w:val="000000" w:themeColor="text1"/>
                <w:sz w:val="21"/>
                <w:szCs w:val="21"/>
                <w:highlight w:val="none"/>
                <w14:textFill>
                  <w14:solidFill>
                    <w14:schemeClr w14:val="tx1"/>
                  </w14:solidFill>
                </w14:textFill>
              </w:rPr>
              <w:t>专门面向</w:t>
            </w:r>
            <w:r>
              <w:rPr>
                <w:rFonts w:hint="eastAsia"/>
                <w:bCs/>
                <w:color w:val="000000" w:themeColor="text1"/>
                <w:sz w:val="21"/>
                <w:szCs w:val="21"/>
                <w:highlight w:val="none"/>
                <w:lang w:val="en-US"/>
                <w14:textFill>
                  <w14:solidFill>
                    <w14:schemeClr w14:val="tx1"/>
                  </w14:solidFill>
                </w14:textFill>
              </w:rPr>
              <w:t>中小企业</w:t>
            </w:r>
          </w:p>
        </w:tc>
        <w:tc>
          <w:tcPr>
            <w:tcW w:w="251" w:type="pct"/>
            <w:vAlign w:val="center"/>
          </w:tcPr>
          <w:p w14:paraId="6CA6B69B">
            <w:pPr>
              <w:pStyle w:val="12"/>
              <w:shd w:val="clear" w:color="auto" w:fill="auto"/>
              <w:spacing w:after="0" w:line="360" w:lineRule="auto"/>
              <w:ind w:firstLine="0" w:firstLineChars="0"/>
              <w:jc w:val="center"/>
              <w:rPr>
                <w:rFonts w:hint="eastAsia"/>
                <w:sz w:val="21"/>
                <w:szCs w:val="21"/>
                <w:highlight w:val="none"/>
                <w:lang w:val="en-US"/>
              </w:rPr>
            </w:pPr>
            <w:r>
              <w:rPr>
                <w:rFonts w:hint="eastAsia"/>
                <w:sz w:val="21"/>
                <w:szCs w:val="21"/>
                <w:highlight w:val="none"/>
                <w:lang w:val="en-US"/>
              </w:rPr>
              <w:t>工</w:t>
            </w:r>
            <w:r>
              <w:rPr>
                <w:rFonts w:hint="eastAsia"/>
                <w:sz w:val="21"/>
                <w:szCs w:val="21"/>
                <w:highlight w:val="none"/>
              </w:rPr>
              <w:t>业</w:t>
            </w:r>
          </w:p>
        </w:tc>
        <w:tc>
          <w:tcPr>
            <w:tcW w:w="249" w:type="pct"/>
            <w:vAlign w:val="center"/>
          </w:tcPr>
          <w:p w14:paraId="5D18EF8A">
            <w:pPr>
              <w:pStyle w:val="12"/>
              <w:shd w:val="clear" w:color="auto" w:fill="auto"/>
              <w:spacing w:after="0" w:line="360" w:lineRule="auto"/>
              <w:ind w:firstLine="0" w:firstLineChars="0"/>
              <w:jc w:val="center"/>
              <w:rPr>
                <w:rFonts w:hint="eastAsia"/>
                <w:bCs/>
                <w:color w:val="000000" w:themeColor="text1"/>
                <w:sz w:val="21"/>
                <w:szCs w:val="21"/>
                <w:highlight w:val="none"/>
                <w14:textFill>
                  <w14:solidFill>
                    <w14:schemeClr w14:val="tx1"/>
                  </w14:solidFill>
                </w14:textFill>
              </w:rPr>
            </w:pPr>
            <w:r>
              <w:rPr>
                <w:rFonts w:hint="eastAsia"/>
                <w:bCs/>
                <w:color w:val="000000" w:themeColor="text1"/>
                <w:sz w:val="21"/>
                <w:szCs w:val="21"/>
                <w:highlight w:val="none"/>
                <w14:textFill>
                  <w14:solidFill>
                    <w14:schemeClr w14:val="tx1"/>
                  </w14:solidFill>
                </w14:textFill>
              </w:rPr>
              <w:t>详见附表</w:t>
            </w:r>
            <w:r>
              <w:rPr>
                <w:rFonts w:hint="eastAsia"/>
                <w:bCs/>
                <w:color w:val="000000" w:themeColor="text1"/>
                <w:sz w:val="21"/>
                <w:szCs w:val="21"/>
                <w:highlight w:val="none"/>
                <w:lang w:val="en-US" w:eastAsia="zh-CN"/>
                <w14:textFill>
                  <w14:solidFill>
                    <w14:schemeClr w14:val="tx1"/>
                  </w14:solidFill>
                </w14:textFill>
              </w:rPr>
              <w:t>十六</w:t>
            </w:r>
          </w:p>
        </w:tc>
      </w:tr>
      <w:tr w14:paraId="068E09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vAlign w:val="center"/>
          </w:tcPr>
          <w:p w14:paraId="4F4CBF75">
            <w:pPr>
              <w:keepNext w:val="0"/>
              <w:keepLines w:val="0"/>
              <w:widowControl/>
              <w:suppressLineNumbers w:val="0"/>
              <w:jc w:val="center"/>
              <w:textAlignment w:val="center"/>
              <w:rPr>
                <w:rFonts w:hint="default"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16</w:t>
            </w:r>
          </w:p>
        </w:tc>
        <w:tc>
          <w:tcPr>
            <w:tcW w:w="404" w:type="pct"/>
            <w:vAlign w:val="center"/>
          </w:tcPr>
          <w:p w14:paraId="6F763559">
            <w:pPr>
              <w:pStyle w:val="11"/>
              <w:numPr>
                <w:ilvl w:val="0"/>
                <w:numId w:val="0"/>
              </w:numPr>
              <w:spacing w:beforeLines="50" w:afterLines="50"/>
              <w:ind w:left="420" w:hanging="420"/>
              <w:jc w:val="center"/>
              <w:rPr>
                <w:rFonts w:hint="eastAsia" w:ascii="宋体" w:hAnsi="宋体" w:cs="宋体"/>
                <w:color w:val="000000" w:themeColor="text1"/>
                <w:szCs w:val="21"/>
                <w:highlight w:val="none"/>
                <w14:textFill>
                  <w14:solidFill>
                    <w14:schemeClr w14:val="tx1"/>
                  </w14:solidFill>
                </w14:textFill>
              </w:rPr>
            </w:pPr>
          </w:p>
        </w:tc>
        <w:tc>
          <w:tcPr>
            <w:tcW w:w="440" w:type="pct"/>
            <w:vAlign w:val="center"/>
          </w:tcPr>
          <w:p w14:paraId="1A09E11F">
            <w:pPr>
              <w:widowControl/>
              <w:kinsoku w:val="0"/>
              <w:autoSpaceDE w:val="0"/>
              <w:autoSpaceDN w:val="0"/>
              <w:jc w:val="center"/>
              <w:rPr>
                <w:rFonts w:hint="eastAsia"/>
                <w:sz w:val="21"/>
                <w:szCs w:val="21"/>
                <w:highlight w:val="none"/>
                <w:lang w:eastAsia="zh-CN"/>
              </w:rPr>
            </w:pPr>
            <w:r>
              <w:rPr>
                <w:rFonts w:hint="eastAsia"/>
                <w:sz w:val="21"/>
                <w:szCs w:val="21"/>
                <w:highlight w:val="none"/>
                <w:lang w:eastAsia="zh-CN"/>
              </w:rPr>
              <w:t>其他试验仪器及装置</w:t>
            </w:r>
          </w:p>
        </w:tc>
        <w:tc>
          <w:tcPr>
            <w:tcW w:w="577" w:type="pct"/>
            <w:vAlign w:val="center"/>
          </w:tcPr>
          <w:p w14:paraId="078343F2">
            <w:pPr>
              <w:keepNext w:val="0"/>
              <w:keepLines w:val="0"/>
              <w:widowControl/>
              <w:suppressLineNumbers w:val="0"/>
              <w:jc w:val="center"/>
              <w:textAlignment w:val="center"/>
              <w:rPr>
                <w:rFonts w:hint="default"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高压灭菌器1</w:t>
            </w:r>
          </w:p>
        </w:tc>
        <w:tc>
          <w:tcPr>
            <w:tcW w:w="274" w:type="pct"/>
            <w:shd w:val="clear" w:color="auto" w:fill="auto"/>
            <w:vAlign w:val="center"/>
          </w:tcPr>
          <w:p w14:paraId="3A9A4D76">
            <w:pPr>
              <w:keepNext w:val="0"/>
              <w:keepLines w:val="0"/>
              <w:widowControl/>
              <w:suppressLineNumbers w:val="0"/>
              <w:jc w:val="left"/>
              <w:textAlignment w:val="center"/>
              <w:rPr>
                <w:rFonts w:hint="default" w:ascii="宋体" w:hAnsi="宋体" w:cs="宋体" w:eastAsiaTheme="minorEastAsia"/>
                <w:color w:val="000000"/>
                <w:kern w:val="0"/>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274" w:type="pct"/>
            <w:shd w:val="clear" w:color="auto" w:fill="auto"/>
            <w:vAlign w:val="center"/>
          </w:tcPr>
          <w:p w14:paraId="4924110F">
            <w:pPr>
              <w:keepNext w:val="0"/>
              <w:keepLines w:val="0"/>
              <w:widowControl/>
              <w:suppressLineNumbers w:val="0"/>
              <w:jc w:val="center"/>
              <w:textAlignment w:val="center"/>
              <w:rPr>
                <w:rFonts w:hint="eastAsia" w:ascii="宋体" w:hAnsi="宋体" w:cs="宋体" w:eastAsiaTheme="minorEastAsia"/>
                <w:color w:val="000000"/>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1</w:t>
            </w:r>
          </w:p>
        </w:tc>
        <w:tc>
          <w:tcPr>
            <w:tcW w:w="861" w:type="pct"/>
            <w:vAlign w:val="center"/>
          </w:tcPr>
          <w:p w14:paraId="15AF870C">
            <w:pPr>
              <w:widowControl/>
              <w:spacing w:line="240" w:lineRule="exact"/>
              <w:jc w:val="center"/>
              <w:rPr>
                <w:rFonts w:hint="eastAsia" w:ascii="宋体" w:hAnsi="宋体" w:cs="宋体"/>
                <w:color w:val="auto"/>
                <w:kern w:val="0"/>
                <w:szCs w:val="21"/>
                <w:highlight w:val="none"/>
                <w:lang w:eastAsia="zh-CN"/>
              </w:rPr>
            </w:pPr>
          </w:p>
        </w:tc>
        <w:tc>
          <w:tcPr>
            <w:tcW w:w="870" w:type="pct"/>
            <w:vAlign w:val="center"/>
          </w:tcPr>
          <w:p w14:paraId="5B8EC121">
            <w:pPr>
              <w:widowControl/>
              <w:spacing w:line="240" w:lineRule="exact"/>
              <w:jc w:val="center"/>
              <w:rPr>
                <w:rFonts w:hint="eastAsia" w:ascii="宋体" w:hAnsi="宋体" w:cs="宋体"/>
                <w:color w:val="auto"/>
                <w:kern w:val="0"/>
                <w:szCs w:val="21"/>
                <w:highlight w:val="none"/>
                <w:lang w:eastAsia="zh-CN"/>
              </w:rPr>
            </w:pPr>
          </w:p>
        </w:tc>
        <w:tc>
          <w:tcPr>
            <w:tcW w:w="505" w:type="pct"/>
            <w:vAlign w:val="center"/>
          </w:tcPr>
          <w:p w14:paraId="0E81D75A">
            <w:pPr>
              <w:shd w:val="clear" w:color="auto" w:fill="auto"/>
              <w:spacing w:after="0" w:line="360" w:lineRule="auto"/>
              <w:ind w:firstLine="0" w:firstLineChars="0"/>
              <w:jc w:val="center"/>
              <w:rPr>
                <w:rFonts w:hint="eastAsia"/>
                <w:bCs/>
                <w:color w:val="000000" w:themeColor="text1"/>
                <w:sz w:val="21"/>
                <w:szCs w:val="21"/>
                <w:highlight w:val="none"/>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不</w:t>
            </w:r>
            <w:r>
              <w:rPr>
                <w:rFonts w:hint="eastAsia"/>
                <w:bCs/>
                <w:color w:val="000000" w:themeColor="text1"/>
                <w:sz w:val="21"/>
                <w:szCs w:val="21"/>
                <w:highlight w:val="none"/>
                <w14:textFill>
                  <w14:solidFill>
                    <w14:schemeClr w14:val="tx1"/>
                  </w14:solidFill>
                </w14:textFill>
              </w:rPr>
              <w:t>专门面向</w:t>
            </w:r>
            <w:r>
              <w:rPr>
                <w:rFonts w:hint="eastAsia"/>
                <w:bCs/>
                <w:color w:val="000000" w:themeColor="text1"/>
                <w:sz w:val="21"/>
                <w:szCs w:val="21"/>
                <w:highlight w:val="none"/>
                <w:lang w:val="en-US"/>
                <w14:textFill>
                  <w14:solidFill>
                    <w14:schemeClr w14:val="tx1"/>
                  </w14:solidFill>
                </w14:textFill>
              </w:rPr>
              <w:t>中小企业</w:t>
            </w:r>
          </w:p>
        </w:tc>
        <w:tc>
          <w:tcPr>
            <w:tcW w:w="251" w:type="pct"/>
            <w:vAlign w:val="center"/>
          </w:tcPr>
          <w:p w14:paraId="67491152">
            <w:pPr>
              <w:pStyle w:val="12"/>
              <w:shd w:val="clear" w:color="auto" w:fill="auto"/>
              <w:spacing w:after="0" w:line="360" w:lineRule="auto"/>
              <w:ind w:firstLine="0" w:firstLineChars="0"/>
              <w:jc w:val="center"/>
              <w:rPr>
                <w:rFonts w:hint="eastAsia"/>
                <w:sz w:val="21"/>
                <w:szCs w:val="21"/>
                <w:highlight w:val="none"/>
                <w:lang w:val="en-US"/>
              </w:rPr>
            </w:pPr>
            <w:r>
              <w:rPr>
                <w:rFonts w:hint="eastAsia"/>
                <w:sz w:val="21"/>
                <w:szCs w:val="21"/>
                <w:highlight w:val="none"/>
                <w:lang w:val="en-US"/>
              </w:rPr>
              <w:t>工</w:t>
            </w:r>
            <w:r>
              <w:rPr>
                <w:rFonts w:hint="eastAsia"/>
                <w:sz w:val="21"/>
                <w:szCs w:val="21"/>
                <w:highlight w:val="none"/>
              </w:rPr>
              <w:t>业</w:t>
            </w:r>
          </w:p>
        </w:tc>
        <w:tc>
          <w:tcPr>
            <w:tcW w:w="249" w:type="pct"/>
            <w:vAlign w:val="center"/>
          </w:tcPr>
          <w:p w14:paraId="6C5CAE41">
            <w:pPr>
              <w:pStyle w:val="12"/>
              <w:shd w:val="clear" w:color="auto" w:fill="auto"/>
              <w:spacing w:after="0" w:line="360" w:lineRule="auto"/>
              <w:ind w:firstLine="0" w:firstLineChars="0"/>
              <w:jc w:val="center"/>
              <w:rPr>
                <w:rFonts w:hint="eastAsia"/>
                <w:bCs/>
                <w:color w:val="000000" w:themeColor="text1"/>
                <w:sz w:val="21"/>
                <w:szCs w:val="21"/>
                <w:highlight w:val="none"/>
                <w14:textFill>
                  <w14:solidFill>
                    <w14:schemeClr w14:val="tx1"/>
                  </w14:solidFill>
                </w14:textFill>
              </w:rPr>
            </w:pPr>
            <w:r>
              <w:rPr>
                <w:rFonts w:hint="eastAsia"/>
                <w:bCs/>
                <w:color w:val="000000" w:themeColor="text1"/>
                <w:sz w:val="21"/>
                <w:szCs w:val="21"/>
                <w:highlight w:val="none"/>
                <w14:textFill>
                  <w14:solidFill>
                    <w14:schemeClr w14:val="tx1"/>
                  </w14:solidFill>
                </w14:textFill>
              </w:rPr>
              <w:t>详见附表</w:t>
            </w:r>
            <w:r>
              <w:rPr>
                <w:rFonts w:hint="eastAsia"/>
                <w:bCs/>
                <w:color w:val="000000" w:themeColor="text1"/>
                <w:sz w:val="21"/>
                <w:szCs w:val="21"/>
                <w:highlight w:val="none"/>
                <w:lang w:val="en-US" w:eastAsia="zh-CN"/>
                <w14:textFill>
                  <w14:solidFill>
                    <w14:schemeClr w14:val="tx1"/>
                  </w14:solidFill>
                </w14:textFill>
              </w:rPr>
              <w:t>十七</w:t>
            </w:r>
          </w:p>
        </w:tc>
      </w:tr>
      <w:tr w14:paraId="5C9F68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shd w:val="clear" w:color="auto" w:fill="auto"/>
            <w:vAlign w:val="center"/>
          </w:tcPr>
          <w:p w14:paraId="1911C99E">
            <w:pPr>
              <w:keepNext w:val="0"/>
              <w:keepLines w:val="0"/>
              <w:widowControl/>
              <w:suppressLineNumbers w:val="0"/>
              <w:jc w:val="center"/>
              <w:textAlignment w:val="center"/>
              <w:rPr>
                <w:rFonts w:hint="eastAsia" w:ascii="宋体" w:hAnsi="宋体" w:cs="宋体" w:eastAsiaTheme="minorEastAsia"/>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17</w:t>
            </w:r>
          </w:p>
        </w:tc>
        <w:tc>
          <w:tcPr>
            <w:tcW w:w="404" w:type="pct"/>
            <w:vAlign w:val="center"/>
          </w:tcPr>
          <w:p w14:paraId="31AA0011">
            <w:pPr>
              <w:pStyle w:val="11"/>
              <w:numPr>
                <w:ilvl w:val="0"/>
                <w:numId w:val="0"/>
              </w:numPr>
              <w:spacing w:beforeLines="50" w:afterLines="50"/>
              <w:ind w:left="420" w:hanging="420"/>
              <w:jc w:val="center"/>
              <w:rPr>
                <w:rFonts w:hint="eastAsia" w:ascii="宋体" w:hAnsi="宋体" w:cs="宋体"/>
                <w:color w:val="000000" w:themeColor="text1"/>
                <w:szCs w:val="21"/>
                <w:highlight w:val="none"/>
                <w14:textFill>
                  <w14:solidFill>
                    <w14:schemeClr w14:val="tx1"/>
                  </w14:solidFill>
                </w14:textFill>
              </w:rPr>
            </w:pPr>
          </w:p>
        </w:tc>
        <w:tc>
          <w:tcPr>
            <w:tcW w:w="440" w:type="pct"/>
            <w:vAlign w:val="center"/>
          </w:tcPr>
          <w:p w14:paraId="0BFB22FD">
            <w:pPr>
              <w:widowControl/>
              <w:kinsoku w:val="0"/>
              <w:autoSpaceDE w:val="0"/>
              <w:autoSpaceDN w:val="0"/>
              <w:jc w:val="center"/>
              <w:rPr>
                <w:rFonts w:hint="eastAsia"/>
                <w:sz w:val="21"/>
                <w:szCs w:val="21"/>
                <w:highlight w:val="none"/>
                <w:lang w:eastAsia="zh-CN"/>
              </w:rPr>
            </w:pPr>
            <w:r>
              <w:rPr>
                <w:rFonts w:hint="eastAsia"/>
                <w:sz w:val="21"/>
                <w:szCs w:val="21"/>
                <w:highlight w:val="none"/>
                <w:lang w:eastAsia="zh-CN"/>
              </w:rPr>
              <w:t>其他试验仪器及装置</w:t>
            </w:r>
          </w:p>
        </w:tc>
        <w:tc>
          <w:tcPr>
            <w:tcW w:w="577" w:type="pct"/>
            <w:vAlign w:val="center"/>
          </w:tcPr>
          <w:p w14:paraId="3E64AA0C">
            <w:pPr>
              <w:keepNext w:val="0"/>
              <w:keepLines w:val="0"/>
              <w:widowControl/>
              <w:suppressLineNumbers w:val="0"/>
              <w:jc w:val="center"/>
              <w:textAlignment w:val="center"/>
              <w:rPr>
                <w:rFonts w:hint="default"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高压灭菌器2</w:t>
            </w:r>
          </w:p>
        </w:tc>
        <w:tc>
          <w:tcPr>
            <w:tcW w:w="274" w:type="pct"/>
            <w:shd w:val="clear" w:color="auto" w:fill="auto"/>
            <w:vAlign w:val="center"/>
          </w:tcPr>
          <w:p w14:paraId="3A072CA7">
            <w:pPr>
              <w:keepNext w:val="0"/>
              <w:keepLines w:val="0"/>
              <w:widowControl/>
              <w:suppressLineNumbers w:val="0"/>
              <w:jc w:val="left"/>
              <w:textAlignment w:val="center"/>
              <w:rPr>
                <w:rFonts w:hint="default" w:ascii="宋体" w:hAnsi="宋体" w:cs="宋体" w:eastAsiaTheme="minorEastAsia"/>
                <w:color w:val="000000"/>
                <w:kern w:val="0"/>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274" w:type="pct"/>
            <w:shd w:val="clear" w:color="auto" w:fill="auto"/>
            <w:vAlign w:val="center"/>
          </w:tcPr>
          <w:p w14:paraId="7E79DF8C">
            <w:pPr>
              <w:keepNext w:val="0"/>
              <w:keepLines w:val="0"/>
              <w:widowControl/>
              <w:suppressLineNumbers w:val="0"/>
              <w:jc w:val="center"/>
              <w:textAlignment w:val="center"/>
              <w:rPr>
                <w:rFonts w:hint="eastAsia" w:ascii="宋体" w:hAnsi="宋体" w:cs="宋体" w:eastAsiaTheme="minorEastAsia"/>
                <w:color w:val="000000"/>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1</w:t>
            </w:r>
          </w:p>
        </w:tc>
        <w:tc>
          <w:tcPr>
            <w:tcW w:w="861" w:type="pct"/>
            <w:vAlign w:val="center"/>
          </w:tcPr>
          <w:p w14:paraId="2AA9B96C">
            <w:pPr>
              <w:widowControl/>
              <w:spacing w:line="240" w:lineRule="exact"/>
              <w:jc w:val="center"/>
              <w:rPr>
                <w:rFonts w:hint="eastAsia" w:ascii="宋体" w:hAnsi="宋体" w:cs="宋体"/>
                <w:color w:val="auto"/>
                <w:kern w:val="0"/>
                <w:szCs w:val="21"/>
                <w:highlight w:val="none"/>
                <w:lang w:eastAsia="zh-CN"/>
              </w:rPr>
            </w:pPr>
          </w:p>
        </w:tc>
        <w:tc>
          <w:tcPr>
            <w:tcW w:w="870" w:type="pct"/>
            <w:vAlign w:val="center"/>
          </w:tcPr>
          <w:p w14:paraId="029180C3">
            <w:pPr>
              <w:widowControl/>
              <w:spacing w:line="240" w:lineRule="exact"/>
              <w:jc w:val="center"/>
              <w:rPr>
                <w:rFonts w:hint="eastAsia" w:ascii="宋体" w:hAnsi="宋体" w:cs="宋体"/>
                <w:color w:val="auto"/>
                <w:kern w:val="0"/>
                <w:szCs w:val="21"/>
                <w:highlight w:val="none"/>
                <w:lang w:eastAsia="zh-CN"/>
              </w:rPr>
            </w:pPr>
          </w:p>
        </w:tc>
        <w:tc>
          <w:tcPr>
            <w:tcW w:w="505" w:type="pct"/>
            <w:vAlign w:val="center"/>
          </w:tcPr>
          <w:p w14:paraId="3E2804D3">
            <w:pPr>
              <w:shd w:val="clear" w:color="auto" w:fill="auto"/>
              <w:spacing w:after="0" w:line="360" w:lineRule="auto"/>
              <w:ind w:firstLine="0" w:firstLineChars="0"/>
              <w:jc w:val="center"/>
              <w:rPr>
                <w:rFonts w:hint="eastAsia"/>
                <w:bCs/>
                <w:color w:val="000000" w:themeColor="text1"/>
                <w:sz w:val="21"/>
                <w:szCs w:val="21"/>
                <w:highlight w:val="none"/>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不</w:t>
            </w:r>
            <w:r>
              <w:rPr>
                <w:rFonts w:hint="eastAsia"/>
                <w:bCs/>
                <w:color w:val="000000" w:themeColor="text1"/>
                <w:sz w:val="21"/>
                <w:szCs w:val="21"/>
                <w:highlight w:val="none"/>
                <w14:textFill>
                  <w14:solidFill>
                    <w14:schemeClr w14:val="tx1"/>
                  </w14:solidFill>
                </w14:textFill>
              </w:rPr>
              <w:t>专门面向</w:t>
            </w:r>
            <w:r>
              <w:rPr>
                <w:rFonts w:hint="eastAsia"/>
                <w:bCs/>
                <w:color w:val="000000" w:themeColor="text1"/>
                <w:sz w:val="21"/>
                <w:szCs w:val="21"/>
                <w:highlight w:val="none"/>
                <w:lang w:val="en-US"/>
                <w14:textFill>
                  <w14:solidFill>
                    <w14:schemeClr w14:val="tx1"/>
                  </w14:solidFill>
                </w14:textFill>
              </w:rPr>
              <w:t>中小企业</w:t>
            </w:r>
          </w:p>
        </w:tc>
        <w:tc>
          <w:tcPr>
            <w:tcW w:w="251" w:type="pct"/>
            <w:vAlign w:val="center"/>
          </w:tcPr>
          <w:p w14:paraId="3D23539A">
            <w:pPr>
              <w:pStyle w:val="12"/>
              <w:shd w:val="clear" w:color="auto" w:fill="auto"/>
              <w:spacing w:after="0" w:line="360" w:lineRule="auto"/>
              <w:ind w:firstLine="0" w:firstLineChars="0"/>
              <w:jc w:val="center"/>
              <w:rPr>
                <w:rFonts w:hint="eastAsia"/>
                <w:sz w:val="21"/>
                <w:szCs w:val="21"/>
                <w:highlight w:val="none"/>
                <w:lang w:val="en-US"/>
              </w:rPr>
            </w:pPr>
            <w:r>
              <w:rPr>
                <w:rFonts w:hint="eastAsia"/>
                <w:sz w:val="21"/>
                <w:szCs w:val="21"/>
                <w:highlight w:val="none"/>
                <w:lang w:val="en-US"/>
              </w:rPr>
              <w:t>工</w:t>
            </w:r>
            <w:r>
              <w:rPr>
                <w:rFonts w:hint="eastAsia"/>
                <w:sz w:val="21"/>
                <w:szCs w:val="21"/>
                <w:highlight w:val="none"/>
              </w:rPr>
              <w:t>业</w:t>
            </w:r>
          </w:p>
        </w:tc>
        <w:tc>
          <w:tcPr>
            <w:tcW w:w="249" w:type="pct"/>
            <w:vAlign w:val="center"/>
          </w:tcPr>
          <w:p w14:paraId="13F42A16">
            <w:pPr>
              <w:pStyle w:val="12"/>
              <w:shd w:val="clear" w:color="auto" w:fill="auto"/>
              <w:spacing w:after="0" w:line="360" w:lineRule="auto"/>
              <w:ind w:firstLine="0" w:firstLineChars="0"/>
              <w:jc w:val="center"/>
              <w:rPr>
                <w:rFonts w:hint="eastAsia"/>
                <w:bCs/>
                <w:color w:val="000000" w:themeColor="text1"/>
                <w:sz w:val="21"/>
                <w:szCs w:val="21"/>
                <w:highlight w:val="none"/>
                <w14:textFill>
                  <w14:solidFill>
                    <w14:schemeClr w14:val="tx1"/>
                  </w14:solidFill>
                </w14:textFill>
              </w:rPr>
            </w:pPr>
            <w:r>
              <w:rPr>
                <w:rFonts w:hint="eastAsia"/>
                <w:bCs/>
                <w:color w:val="000000" w:themeColor="text1"/>
                <w:sz w:val="21"/>
                <w:szCs w:val="21"/>
                <w:highlight w:val="none"/>
                <w14:textFill>
                  <w14:solidFill>
                    <w14:schemeClr w14:val="tx1"/>
                  </w14:solidFill>
                </w14:textFill>
              </w:rPr>
              <w:t>详见附表</w:t>
            </w:r>
            <w:r>
              <w:rPr>
                <w:rFonts w:hint="eastAsia"/>
                <w:bCs/>
                <w:color w:val="000000" w:themeColor="text1"/>
                <w:sz w:val="21"/>
                <w:szCs w:val="21"/>
                <w:highlight w:val="none"/>
                <w:lang w:val="en-US" w:eastAsia="zh-CN"/>
                <w14:textFill>
                  <w14:solidFill>
                    <w14:schemeClr w14:val="tx1"/>
                  </w14:solidFill>
                </w14:textFill>
              </w:rPr>
              <w:t>十八</w:t>
            </w:r>
          </w:p>
        </w:tc>
      </w:tr>
      <w:tr w14:paraId="6ED17C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shd w:val="clear" w:color="auto" w:fill="auto"/>
            <w:vAlign w:val="center"/>
          </w:tcPr>
          <w:p w14:paraId="273F64E7">
            <w:pPr>
              <w:keepNext w:val="0"/>
              <w:keepLines w:val="0"/>
              <w:widowControl/>
              <w:suppressLineNumbers w:val="0"/>
              <w:jc w:val="center"/>
              <w:textAlignment w:val="center"/>
              <w:rPr>
                <w:rFonts w:hint="eastAsia" w:ascii="宋体" w:hAnsi="宋体" w:cs="宋体" w:eastAsiaTheme="minorEastAsia"/>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18</w:t>
            </w:r>
          </w:p>
        </w:tc>
        <w:tc>
          <w:tcPr>
            <w:tcW w:w="404" w:type="pct"/>
            <w:vAlign w:val="center"/>
          </w:tcPr>
          <w:p w14:paraId="41361170">
            <w:pPr>
              <w:pStyle w:val="11"/>
              <w:numPr>
                <w:ilvl w:val="0"/>
                <w:numId w:val="0"/>
              </w:numPr>
              <w:spacing w:beforeLines="50" w:afterLines="50"/>
              <w:ind w:left="420" w:hanging="420"/>
              <w:jc w:val="center"/>
              <w:rPr>
                <w:rFonts w:hint="eastAsia" w:ascii="宋体" w:hAnsi="宋体" w:cs="宋体"/>
                <w:color w:val="000000" w:themeColor="text1"/>
                <w:szCs w:val="21"/>
                <w:highlight w:val="none"/>
                <w14:textFill>
                  <w14:solidFill>
                    <w14:schemeClr w14:val="tx1"/>
                  </w14:solidFill>
                </w14:textFill>
              </w:rPr>
            </w:pPr>
          </w:p>
        </w:tc>
        <w:tc>
          <w:tcPr>
            <w:tcW w:w="440" w:type="pct"/>
            <w:vAlign w:val="center"/>
          </w:tcPr>
          <w:p w14:paraId="6AEE4D21">
            <w:pPr>
              <w:widowControl/>
              <w:kinsoku w:val="0"/>
              <w:autoSpaceDE w:val="0"/>
              <w:autoSpaceDN w:val="0"/>
              <w:jc w:val="center"/>
              <w:rPr>
                <w:rFonts w:hint="eastAsia"/>
                <w:sz w:val="21"/>
                <w:szCs w:val="21"/>
                <w:highlight w:val="none"/>
                <w:lang w:eastAsia="zh-CN"/>
              </w:rPr>
            </w:pPr>
            <w:r>
              <w:rPr>
                <w:rFonts w:hint="eastAsia"/>
                <w:sz w:val="21"/>
                <w:szCs w:val="21"/>
                <w:highlight w:val="none"/>
                <w:lang w:eastAsia="zh-CN"/>
              </w:rPr>
              <w:t>其他试验仪器及装置</w:t>
            </w:r>
          </w:p>
        </w:tc>
        <w:tc>
          <w:tcPr>
            <w:tcW w:w="577" w:type="pct"/>
            <w:vAlign w:val="center"/>
          </w:tcPr>
          <w:p w14:paraId="47D5A0B2">
            <w:pPr>
              <w:keepNext w:val="0"/>
              <w:keepLines w:val="0"/>
              <w:widowControl/>
              <w:suppressLineNumbers w:val="0"/>
              <w:jc w:val="center"/>
              <w:textAlignment w:val="center"/>
              <w:rPr>
                <w:rFonts w:hint="eastAsia" w:ascii="宋体" w:hAnsi="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生化培养箱</w:t>
            </w:r>
          </w:p>
        </w:tc>
        <w:tc>
          <w:tcPr>
            <w:tcW w:w="274" w:type="pct"/>
            <w:shd w:val="clear" w:color="auto" w:fill="auto"/>
            <w:vAlign w:val="center"/>
          </w:tcPr>
          <w:p w14:paraId="78D6024F">
            <w:pPr>
              <w:keepNext w:val="0"/>
              <w:keepLines w:val="0"/>
              <w:widowControl/>
              <w:suppressLineNumbers w:val="0"/>
              <w:jc w:val="left"/>
              <w:textAlignment w:val="center"/>
              <w:rPr>
                <w:rFonts w:hint="default" w:ascii="宋体" w:hAnsi="宋体" w:cs="宋体" w:eastAsiaTheme="minorEastAsia"/>
                <w:color w:val="000000"/>
                <w:kern w:val="0"/>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台</w:t>
            </w:r>
          </w:p>
        </w:tc>
        <w:tc>
          <w:tcPr>
            <w:tcW w:w="274" w:type="pct"/>
            <w:shd w:val="clear" w:color="auto" w:fill="auto"/>
            <w:vAlign w:val="center"/>
          </w:tcPr>
          <w:p w14:paraId="33B0DCB3">
            <w:pPr>
              <w:keepNext w:val="0"/>
              <w:keepLines w:val="0"/>
              <w:widowControl/>
              <w:suppressLineNumbers w:val="0"/>
              <w:jc w:val="center"/>
              <w:textAlignment w:val="center"/>
              <w:rPr>
                <w:rFonts w:hint="eastAsia" w:ascii="宋体" w:hAnsi="宋体" w:cs="宋体" w:eastAsiaTheme="minorEastAsia"/>
                <w:color w:val="000000"/>
                <w:kern w:val="2"/>
                <w:sz w:val="21"/>
                <w:szCs w:val="21"/>
                <w:highlight w:val="none"/>
                <w:lang w:val="en-US" w:eastAsia="zh-CN" w:bidi="ar-SA"/>
              </w:rPr>
            </w:pPr>
            <w:r>
              <w:rPr>
                <w:rFonts w:hint="eastAsia" w:ascii="宋体" w:hAnsi="宋体" w:eastAsia="宋体" w:cs="宋体"/>
                <w:i w:val="0"/>
                <w:iCs w:val="0"/>
                <w:color w:val="000000"/>
                <w:kern w:val="0"/>
                <w:sz w:val="21"/>
                <w:szCs w:val="21"/>
                <w:u w:val="none"/>
                <w:lang w:val="en-US" w:eastAsia="zh-CN" w:bidi="ar"/>
              </w:rPr>
              <w:t>3</w:t>
            </w:r>
          </w:p>
        </w:tc>
        <w:tc>
          <w:tcPr>
            <w:tcW w:w="861" w:type="pct"/>
            <w:vAlign w:val="center"/>
          </w:tcPr>
          <w:p w14:paraId="648C7D47">
            <w:pPr>
              <w:widowControl/>
              <w:spacing w:line="240" w:lineRule="exact"/>
              <w:jc w:val="center"/>
              <w:rPr>
                <w:rFonts w:hint="eastAsia" w:ascii="宋体" w:hAnsi="宋体" w:cs="宋体"/>
                <w:color w:val="auto"/>
                <w:kern w:val="0"/>
                <w:szCs w:val="21"/>
                <w:highlight w:val="none"/>
                <w:lang w:eastAsia="zh-CN"/>
              </w:rPr>
            </w:pPr>
          </w:p>
        </w:tc>
        <w:tc>
          <w:tcPr>
            <w:tcW w:w="870" w:type="pct"/>
            <w:vAlign w:val="center"/>
          </w:tcPr>
          <w:p w14:paraId="5531A60A">
            <w:pPr>
              <w:widowControl/>
              <w:spacing w:line="240" w:lineRule="exact"/>
              <w:jc w:val="center"/>
              <w:rPr>
                <w:rFonts w:hint="eastAsia" w:ascii="宋体" w:hAnsi="宋体" w:cs="宋体"/>
                <w:color w:val="auto"/>
                <w:kern w:val="0"/>
                <w:szCs w:val="21"/>
                <w:highlight w:val="none"/>
                <w:lang w:eastAsia="zh-CN"/>
              </w:rPr>
            </w:pPr>
          </w:p>
        </w:tc>
        <w:tc>
          <w:tcPr>
            <w:tcW w:w="505" w:type="pct"/>
            <w:vAlign w:val="center"/>
          </w:tcPr>
          <w:p w14:paraId="5D58F95B">
            <w:pPr>
              <w:shd w:val="clear" w:color="auto" w:fill="auto"/>
              <w:spacing w:after="0" w:line="360" w:lineRule="auto"/>
              <w:ind w:firstLine="0" w:firstLineChars="0"/>
              <w:jc w:val="center"/>
              <w:rPr>
                <w:rFonts w:hint="eastAsia"/>
                <w:bCs/>
                <w:color w:val="000000" w:themeColor="text1"/>
                <w:sz w:val="21"/>
                <w:szCs w:val="21"/>
                <w:highlight w:val="none"/>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不</w:t>
            </w:r>
            <w:r>
              <w:rPr>
                <w:rFonts w:hint="eastAsia"/>
                <w:bCs/>
                <w:color w:val="000000" w:themeColor="text1"/>
                <w:sz w:val="21"/>
                <w:szCs w:val="21"/>
                <w:highlight w:val="none"/>
                <w14:textFill>
                  <w14:solidFill>
                    <w14:schemeClr w14:val="tx1"/>
                  </w14:solidFill>
                </w14:textFill>
              </w:rPr>
              <w:t>专门面向</w:t>
            </w:r>
            <w:r>
              <w:rPr>
                <w:rFonts w:hint="eastAsia"/>
                <w:bCs/>
                <w:color w:val="000000" w:themeColor="text1"/>
                <w:sz w:val="21"/>
                <w:szCs w:val="21"/>
                <w:highlight w:val="none"/>
                <w:lang w:val="en-US"/>
                <w14:textFill>
                  <w14:solidFill>
                    <w14:schemeClr w14:val="tx1"/>
                  </w14:solidFill>
                </w14:textFill>
              </w:rPr>
              <w:t>中小企业</w:t>
            </w:r>
          </w:p>
        </w:tc>
        <w:tc>
          <w:tcPr>
            <w:tcW w:w="251" w:type="pct"/>
            <w:vAlign w:val="center"/>
          </w:tcPr>
          <w:p w14:paraId="74AE13B2">
            <w:pPr>
              <w:pStyle w:val="12"/>
              <w:shd w:val="clear" w:color="auto" w:fill="auto"/>
              <w:spacing w:after="0" w:line="360" w:lineRule="auto"/>
              <w:ind w:firstLine="0" w:firstLineChars="0"/>
              <w:jc w:val="center"/>
              <w:rPr>
                <w:rFonts w:hint="eastAsia"/>
                <w:sz w:val="21"/>
                <w:szCs w:val="21"/>
                <w:highlight w:val="none"/>
                <w:lang w:val="en-US"/>
              </w:rPr>
            </w:pPr>
            <w:r>
              <w:rPr>
                <w:rFonts w:hint="eastAsia"/>
                <w:sz w:val="21"/>
                <w:szCs w:val="21"/>
                <w:highlight w:val="none"/>
                <w:lang w:val="en-US"/>
              </w:rPr>
              <w:t>工</w:t>
            </w:r>
            <w:r>
              <w:rPr>
                <w:rFonts w:hint="eastAsia"/>
                <w:sz w:val="21"/>
                <w:szCs w:val="21"/>
                <w:highlight w:val="none"/>
              </w:rPr>
              <w:t>业</w:t>
            </w:r>
          </w:p>
        </w:tc>
        <w:tc>
          <w:tcPr>
            <w:tcW w:w="249" w:type="pct"/>
            <w:vAlign w:val="center"/>
          </w:tcPr>
          <w:p w14:paraId="33935AE7">
            <w:pPr>
              <w:pStyle w:val="12"/>
              <w:shd w:val="clear" w:color="auto" w:fill="auto"/>
              <w:spacing w:after="0" w:line="360" w:lineRule="auto"/>
              <w:ind w:firstLine="0" w:firstLineChars="0"/>
              <w:jc w:val="center"/>
              <w:rPr>
                <w:rFonts w:hint="eastAsia"/>
                <w:bCs/>
                <w:color w:val="000000" w:themeColor="text1"/>
                <w:sz w:val="21"/>
                <w:szCs w:val="21"/>
                <w:highlight w:val="none"/>
                <w14:textFill>
                  <w14:solidFill>
                    <w14:schemeClr w14:val="tx1"/>
                  </w14:solidFill>
                </w14:textFill>
              </w:rPr>
            </w:pPr>
            <w:r>
              <w:rPr>
                <w:rFonts w:hint="eastAsia"/>
                <w:bCs/>
                <w:color w:val="000000" w:themeColor="text1"/>
                <w:sz w:val="21"/>
                <w:szCs w:val="21"/>
                <w:highlight w:val="none"/>
                <w14:textFill>
                  <w14:solidFill>
                    <w14:schemeClr w14:val="tx1"/>
                  </w14:solidFill>
                </w14:textFill>
              </w:rPr>
              <w:t>详见附表</w:t>
            </w:r>
            <w:r>
              <w:rPr>
                <w:rFonts w:hint="eastAsia"/>
                <w:bCs/>
                <w:color w:val="000000" w:themeColor="text1"/>
                <w:sz w:val="21"/>
                <w:szCs w:val="21"/>
                <w:highlight w:val="none"/>
                <w:lang w:val="en-US" w:eastAsia="zh-CN"/>
                <w14:textFill>
                  <w14:solidFill>
                    <w14:schemeClr w14:val="tx1"/>
                  </w14:solidFill>
                </w14:textFill>
              </w:rPr>
              <w:t>十九</w:t>
            </w:r>
          </w:p>
        </w:tc>
      </w:tr>
      <w:tr w14:paraId="02D32E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shd w:val="clear" w:color="auto" w:fill="auto"/>
            <w:vAlign w:val="center"/>
          </w:tcPr>
          <w:p w14:paraId="6087F214">
            <w:pPr>
              <w:keepNext w:val="0"/>
              <w:keepLines w:val="0"/>
              <w:widowControl/>
              <w:suppressLineNumbers w:val="0"/>
              <w:jc w:val="center"/>
              <w:textAlignment w:val="center"/>
              <w:rPr>
                <w:rFonts w:hint="eastAsia" w:ascii="宋体" w:hAnsi="宋体" w:cs="宋体" w:eastAsiaTheme="minorEastAsia"/>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i w:val="0"/>
                <w:iCs w:val="0"/>
                <w:color w:val="000000"/>
                <w:kern w:val="0"/>
                <w:sz w:val="21"/>
                <w:szCs w:val="21"/>
                <w:u w:val="none"/>
                <w:lang w:val="en-US" w:eastAsia="zh-CN" w:bidi="ar"/>
              </w:rPr>
              <w:t>19</w:t>
            </w:r>
          </w:p>
        </w:tc>
        <w:tc>
          <w:tcPr>
            <w:tcW w:w="404" w:type="pct"/>
            <w:vAlign w:val="center"/>
          </w:tcPr>
          <w:p w14:paraId="07878655">
            <w:pPr>
              <w:pStyle w:val="11"/>
              <w:numPr>
                <w:ilvl w:val="0"/>
                <w:numId w:val="0"/>
              </w:numPr>
              <w:spacing w:beforeLines="50" w:afterLines="50"/>
              <w:ind w:left="420" w:hanging="420"/>
              <w:jc w:val="center"/>
              <w:rPr>
                <w:rFonts w:hint="eastAsia" w:ascii="宋体" w:hAnsi="宋体" w:cs="宋体"/>
                <w:color w:val="000000" w:themeColor="text1"/>
                <w:szCs w:val="21"/>
                <w:highlight w:val="none"/>
                <w14:textFill>
                  <w14:solidFill>
                    <w14:schemeClr w14:val="tx1"/>
                  </w14:solidFill>
                </w14:textFill>
              </w:rPr>
            </w:pPr>
          </w:p>
        </w:tc>
        <w:tc>
          <w:tcPr>
            <w:tcW w:w="440" w:type="pct"/>
            <w:vAlign w:val="center"/>
          </w:tcPr>
          <w:p w14:paraId="5DF960FD">
            <w:pPr>
              <w:widowControl/>
              <w:kinsoku w:val="0"/>
              <w:autoSpaceDE w:val="0"/>
              <w:autoSpaceDN w:val="0"/>
              <w:jc w:val="center"/>
              <w:rPr>
                <w:rFonts w:hint="eastAsia"/>
                <w:sz w:val="21"/>
                <w:szCs w:val="21"/>
                <w:highlight w:val="none"/>
                <w:lang w:eastAsia="zh-CN"/>
              </w:rPr>
            </w:pPr>
            <w:r>
              <w:rPr>
                <w:rFonts w:hint="eastAsia"/>
                <w:sz w:val="21"/>
                <w:szCs w:val="21"/>
                <w:highlight w:val="none"/>
                <w:lang w:eastAsia="zh-CN"/>
              </w:rPr>
              <w:t>其他试验仪器及装置</w:t>
            </w:r>
          </w:p>
        </w:tc>
        <w:tc>
          <w:tcPr>
            <w:tcW w:w="577" w:type="pct"/>
            <w:vAlign w:val="center"/>
          </w:tcPr>
          <w:p w14:paraId="3C0DE3D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电子天平</w:t>
            </w:r>
          </w:p>
        </w:tc>
        <w:tc>
          <w:tcPr>
            <w:tcW w:w="274" w:type="pct"/>
            <w:shd w:val="clear" w:color="auto" w:fill="auto"/>
            <w:vAlign w:val="center"/>
          </w:tcPr>
          <w:p w14:paraId="60111CD5">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274" w:type="pct"/>
            <w:shd w:val="clear" w:color="auto" w:fill="auto"/>
            <w:vAlign w:val="center"/>
          </w:tcPr>
          <w:p w14:paraId="48B7924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w:t>
            </w:r>
          </w:p>
        </w:tc>
        <w:tc>
          <w:tcPr>
            <w:tcW w:w="861" w:type="pct"/>
            <w:vAlign w:val="center"/>
          </w:tcPr>
          <w:p w14:paraId="59E0A900">
            <w:pPr>
              <w:widowControl/>
              <w:spacing w:line="240" w:lineRule="exact"/>
              <w:jc w:val="center"/>
              <w:rPr>
                <w:rFonts w:hint="eastAsia" w:ascii="宋体" w:hAnsi="宋体" w:cs="宋体"/>
                <w:color w:val="auto"/>
                <w:kern w:val="0"/>
                <w:szCs w:val="21"/>
                <w:highlight w:val="none"/>
                <w:lang w:eastAsia="zh-CN"/>
              </w:rPr>
            </w:pPr>
          </w:p>
        </w:tc>
        <w:tc>
          <w:tcPr>
            <w:tcW w:w="870" w:type="pct"/>
            <w:vAlign w:val="center"/>
          </w:tcPr>
          <w:p w14:paraId="704848E0">
            <w:pPr>
              <w:widowControl/>
              <w:spacing w:line="240" w:lineRule="exact"/>
              <w:jc w:val="center"/>
              <w:rPr>
                <w:rFonts w:hint="eastAsia" w:ascii="宋体" w:hAnsi="宋体" w:cs="宋体"/>
                <w:color w:val="auto"/>
                <w:kern w:val="0"/>
                <w:szCs w:val="21"/>
                <w:highlight w:val="none"/>
                <w:lang w:eastAsia="zh-CN"/>
              </w:rPr>
            </w:pPr>
          </w:p>
        </w:tc>
        <w:tc>
          <w:tcPr>
            <w:tcW w:w="505" w:type="pct"/>
            <w:vAlign w:val="center"/>
          </w:tcPr>
          <w:p w14:paraId="53602CA0">
            <w:pPr>
              <w:shd w:val="clear" w:color="auto" w:fill="auto"/>
              <w:spacing w:after="0" w:line="360" w:lineRule="auto"/>
              <w:ind w:firstLine="0" w:firstLineChars="0"/>
              <w:jc w:val="center"/>
              <w:rPr>
                <w:rFonts w:hint="eastAsia"/>
                <w:bCs/>
                <w:color w:val="000000" w:themeColor="text1"/>
                <w:sz w:val="21"/>
                <w:szCs w:val="21"/>
                <w:highlight w:val="none"/>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不</w:t>
            </w:r>
            <w:r>
              <w:rPr>
                <w:rFonts w:hint="eastAsia"/>
                <w:bCs/>
                <w:color w:val="000000" w:themeColor="text1"/>
                <w:sz w:val="21"/>
                <w:szCs w:val="21"/>
                <w:highlight w:val="none"/>
                <w14:textFill>
                  <w14:solidFill>
                    <w14:schemeClr w14:val="tx1"/>
                  </w14:solidFill>
                </w14:textFill>
              </w:rPr>
              <w:t>专门面向</w:t>
            </w:r>
            <w:r>
              <w:rPr>
                <w:rFonts w:hint="eastAsia"/>
                <w:bCs/>
                <w:color w:val="000000" w:themeColor="text1"/>
                <w:sz w:val="21"/>
                <w:szCs w:val="21"/>
                <w:highlight w:val="none"/>
                <w:lang w:val="en-US"/>
                <w14:textFill>
                  <w14:solidFill>
                    <w14:schemeClr w14:val="tx1"/>
                  </w14:solidFill>
                </w14:textFill>
              </w:rPr>
              <w:t>中小企业</w:t>
            </w:r>
          </w:p>
        </w:tc>
        <w:tc>
          <w:tcPr>
            <w:tcW w:w="251" w:type="pct"/>
            <w:vAlign w:val="center"/>
          </w:tcPr>
          <w:p w14:paraId="342A02FE">
            <w:pPr>
              <w:pStyle w:val="12"/>
              <w:shd w:val="clear" w:color="auto" w:fill="auto"/>
              <w:spacing w:after="0" w:line="360" w:lineRule="auto"/>
              <w:ind w:firstLine="0" w:firstLineChars="0"/>
              <w:jc w:val="center"/>
              <w:rPr>
                <w:rFonts w:hint="eastAsia"/>
                <w:sz w:val="21"/>
                <w:szCs w:val="21"/>
                <w:highlight w:val="none"/>
                <w:lang w:val="en-US"/>
              </w:rPr>
            </w:pPr>
            <w:r>
              <w:rPr>
                <w:rFonts w:hint="eastAsia"/>
                <w:sz w:val="21"/>
                <w:szCs w:val="21"/>
                <w:highlight w:val="none"/>
                <w:lang w:val="en-US"/>
              </w:rPr>
              <w:t>工</w:t>
            </w:r>
            <w:r>
              <w:rPr>
                <w:rFonts w:hint="eastAsia"/>
                <w:sz w:val="21"/>
                <w:szCs w:val="21"/>
                <w:highlight w:val="none"/>
              </w:rPr>
              <w:t>业</w:t>
            </w:r>
          </w:p>
        </w:tc>
        <w:tc>
          <w:tcPr>
            <w:tcW w:w="249" w:type="pct"/>
            <w:vAlign w:val="center"/>
          </w:tcPr>
          <w:p w14:paraId="1A95C24D">
            <w:pPr>
              <w:pStyle w:val="12"/>
              <w:shd w:val="clear" w:color="auto" w:fill="auto"/>
              <w:spacing w:after="0" w:line="360" w:lineRule="auto"/>
              <w:ind w:firstLine="0" w:firstLineChars="0"/>
              <w:jc w:val="center"/>
              <w:rPr>
                <w:rFonts w:hint="eastAsia"/>
                <w:bCs/>
                <w:color w:val="000000" w:themeColor="text1"/>
                <w:sz w:val="21"/>
                <w:szCs w:val="21"/>
                <w:highlight w:val="none"/>
                <w14:textFill>
                  <w14:solidFill>
                    <w14:schemeClr w14:val="tx1"/>
                  </w14:solidFill>
                </w14:textFill>
              </w:rPr>
            </w:pPr>
            <w:r>
              <w:rPr>
                <w:rFonts w:hint="eastAsia"/>
                <w:bCs/>
                <w:color w:val="000000" w:themeColor="text1"/>
                <w:sz w:val="21"/>
                <w:szCs w:val="21"/>
                <w:highlight w:val="none"/>
                <w14:textFill>
                  <w14:solidFill>
                    <w14:schemeClr w14:val="tx1"/>
                  </w14:solidFill>
                </w14:textFill>
              </w:rPr>
              <w:t>详见附表</w:t>
            </w:r>
            <w:r>
              <w:rPr>
                <w:rFonts w:hint="eastAsia"/>
                <w:bCs/>
                <w:color w:val="000000" w:themeColor="text1"/>
                <w:sz w:val="21"/>
                <w:szCs w:val="21"/>
                <w:highlight w:val="none"/>
                <w:lang w:val="en-US" w:eastAsia="zh-CN"/>
                <w14:textFill>
                  <w14:solidFill>
                    <w14:schemeClr w14:val="tx1"/>
                  </w14:solidFill>
                </w14:textFill>
              </w:rPr>
              <w:t>二十</w:t>
            </w:r>
          </w:p>
        </w:tc>
      </w:tr>
      <w:tr w14:paraId="2F592D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shd w:val="clear" w:color="auto" w:fill="auto"/>
            <w:vAlign w:val="center"/>
          </w:tcPr>
          <w:p w14:paraId="634A7C8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w:t>
            </w:r>
          </w:p>
        </w:tc>
        <w:tc>
          <w:tcPr>
            <w:tcW w:w="404" w:type="pct"/>
            <w:vAlign w:val="center"/>
          </w:tcPr>
          <w:p w14:paraId="79FEFF5B">
            <w:pPr>
              <w:pStyle w:val="11"/>
              <w:numPr>
                <w:ilvl w:val="0"/>
                <w:numId w:val="0"/>
              </w:numPr>
              <w:spacing w:beforeLines="50" w:afterLines="50"/>
              <w:ind w:left="420" w:hanging="420"/>
              <w:jc w:val="center"/>
              <w:rPr>
                <w:rFonts w:hint="eastAsia" w:ascii="宋体" w:hAnsi="宋体" w:cs="宋体"/>
                <w:color w:val="000000" w:themeColor="text1"/>
                <w:szCs w:val="21"/>
                <w:highlight w:val="none"/>
                <w14:textFill>
                  <w14:solidFill>
                    <w14:schemeClr w14:val="tx1"/>
                  </w14:solidFill>
                </w14:textFill>
              </w:rPr>
            </w:pPr>
          </w:p>
        </w:tc>
        <w:tc>
          <w:tcPr>
            <w:tcW w:w="440" w:type="pct"/>
            <w:vAlign w:val="center"/>
          </w:tcPr>
          <w:p w14:paraId="65643A89">
            <w:pPr>
              <w:widowControl/>
              <w:kinsoku w:val="0"/>
              <w:autoSpaceDE w:val="0"/>
              <w:autoSpaceDN w:val="0"/>
              <w:jc w:val="center"/>
              <w:rPr>
                <w:rFonts w:hint="eastAsia"/>
                <w:sz w:val="21"/>
                <w:szCs w:val="21"/>
                <w:highlight w:val="none"/>
                <w:lang w:eastAsia="zh-CN"/>
              </w:rPr>
            </w:pPr>
            <w:r>
              <w:rPr>
                <w:rFonts w:hint="eastAsia"/>
                <w:sz w:val="21"/>
                <w:szCs w:val="21"/>
                <w:highlight w:val="none"/>
                <w:lang w:eastAsia="zh-CN"/>
              </w:rPr>
              <w:t>其他试验仪器及装置</w:t>
            </w:r>
          </w:p>
        </w:tc>
        <w:tc>
          <w:tcPr>
            <w:tcW w:w="577" w:type="pct"/>
            <w:vAlign w:val="center"/>
          </w:tcPr>
          <w:p w14:paraId="63E8585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8孔消化炉</w:t>
            </w:r>
          </w:p>
        </w:tc>
        <w:tc>
          <w:tcPr>
            <w:tcW w:w="274" w:type="pct"/>
            <w:shd w:val="clear" w:color="auto" w:fill="auto"/>
            <w:vAlign w:val="center"/>
          </w:tcPr>
          <w:p w14:paraId="2FA1AD11">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274" w:type="pct"/>
            <w:shd w:val="clear" w:color="auto" w:fill="auto"/>
            <w:vAlign w:val="center"/>
          </w:tcPr>
          <w:p w14:paraId="602C553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861" w:type="pct"/>
            <w:vAlign w:val="center"/>
          </w:tcPr>
          <w:p w14:paraId="24F78F2A">
            <w:pPr>
              <w:widowControl/>
              <w:spacing w:line="240" w:lineRule="exact"/>
              <w:jc w:val="center"/>
              <w:rPr>
                <w:rFonts w:hint="eastAsia" w:ascii="宋体" w:hAnsi="宋体" w:cs="宋体"/>
                <w:color w:val="auto"/>
                <w:kern w:val="0"/>
                <w:szCs w:val="21"/>
                <w:highlight w:val="none"/>
                <w:lang w:eastAsia="zh-CN"/>
              </w:rPr>
            </w:pPr>
          </w:p>
        </w:tc>
        <w:tc>
          <w:tcPr>
            <w:tcW w:w="870" w:type="pct"/>
            <w:vAlign w:val="center"/>
          </w:tcPr>
          <w:p w14:paraId="2942B0F3">
            <w:pPr>
              <w:widowControl/>
              <w:spacing w:line="240" w:lineRule="exact"/>
              <w:jc w:val="center"/>
              <w:rPr>
                <w:rFonts w:hint="eastAsia" w:ascii="宋体" w:hAnsi="宋体" w:cs="宋体"/>
                <w:color w:val="auto"/>
                <w:kern w:val="0"/>
                <w:szCs w:val="21"/>
                <w:highlight w:val="none"/>
                <w:lang w:eastAsia="zh-CN"/>
              </w:rPr>
            </w:pPr>
          </w:p>
        </w:tc>
        <w:tc>
          <w:tcPr>
            <w:tcW w:w="505" w:type="pct"/>
            <w:vAlign w:val="center"/>
          </w:tcPr>
          <w:p w14:paraId="699D3B6A">
            <w:pPr>
              <w:shd w:val="clear" w:color="auto" w:fill="auto"/>
              <w:spacing w:after="0" w:line="360" w:lineRule="auto"/>
              <w:ind w:firstLine="0" w:firstLineChars="0"/>
              <w:jc w:val="center"/>
              <w:rPr>
                <w:rFonts w:hint="eastAsia"/>
                <w:bCs/>
                <w:color w:val="000000" w:themeColor="text1"/>
                <w:sz w:val="21"/>
                <w:szCs w:val="21"/>
                <w:highlight w:val="none"/>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不</w:t>
            </w:r>
            <w:r>
              <w:rPr>
                <w:rFonts w:hint="eastAsia"/>
                <w:bCs/>
                <w:color w:val="000000" w:themeColor="text1"/>
                <w:sz w:val="21"/>
                <w:szCs w:val="21"/>
                <w:highlight w:val="none"/>
                <w14:textFill>
                  <w14:solidFill>
                    <w14:schemeClr w14:val="tx1"/>
                  </w14:solidFill>
                </w14:textFill>
              </w:rPr>
              <w:t>专门面向</w:t>
            </w:r>
            <w:r>
              <w:rPr>
                <w:rFonts w:hint="eastAsia"/>
                <w:bCs/>
                <w:color w:val="000000" w:themeColor="text1"/>
                <w:sz w:val="21"/>
                <w:szCs w:val="21"/>
                <w:highlight w:val="none"/>
                <w:lang w:val="en-US"/>
                <w14:textFill>
                  <w14:solidFill>
                    <w14:schemeClr w14:val="tx1"/>
                  </w14:solidFill>
                </w14:textFill>
              </w:rPr>
              <w:t>中小企业</w:t>
            </w:r>
          </w:p>
        </w:tc>
        <w:tc>
          <w:tcPr>
            <w:tcW w:w="251" w:type="pct"/>
            <w:vAlign w:val="center"/>
          </w:tcPr>
          <w:p w14:paraId="3AAD7A1E">
            <w:pPr>
              <w:pStyle w:val="12"/>
              <w:shd w:val="clear" w:color="auto" w:fill="auto"/>
              <w:spacing w:after="0" w:line="360" w:lineRule="auto"/>
              <w:ind w:firstLine="0" w:firstLineChars="0"/>
              <w:jc w:val="center"/>
              <w:rPr>
                <w:rFonts w:hint="eastAsia"/>
                <w:sz w:val="21"/>
                <w:szCs w:val="21"/>
                <w:highlight w:val="none"/>
                <w:lang w:val="en-US"/>
              </w:rPr>
            </w:pPr>
            <w:r>
              <w:rPr>
                <w:rFonts w:hint="eastAsia"/>
                <w:sz w:val="21"/>
                <w:szCs w:val="21"/>
                <w:highlight w:val="none"/>
                <w:lang w:val="en-US"/>
              </w:rPr>
              <w:t>工</w:t>
            </w:r>
            <w:r>
              <w:rPr>
                <w:rFonts w:hint="eastAsia"/>
                <w:sz w:val="21"/>
                <w:szCs w:val="21"/>
                <w:highlight w:val="none"/>
              </w:rPr>
              <w:t>业</w:t>
            </w:r>
          </w:p>
        </w:tc>
        <w:tc>
          <w:tcPr>
            <w:tcW w:w="249" w:type="pct"/>
            <w:vAlign w:val="center"/>
          </w:tcPr>
          <w:p w14:paraId="363CF8BA">
            <w:pPr>
              <w:pStyle w:val="12"/>
              <w:shd w:val="clear" w:color="auto" w:fill="auto"/>
              <w:spacing w:after="0" w:line="360" w:lineRule="auto"/>
              <w:ind w:firstLine="0" w:firstLineChars="0"/>
              <w:jc w:val="center"/>
              <w:rPr>
                <w:rFonts w:hint="default"/>
                <w:bCs/>
                <w:color w:val="000000" w:themeColor="text1"/>
                <w:sz w:val="21"/>
                <w:szCs w:val="21"/>
                <w:highlight w:val="none"/>
                <w:lang w:val="en-US"/>
                <w14:textFill>
                  <w14:solidFill>
                    <w14:schemeClr w14:val="tx1"/>
                  </w14:solidFill>
                </w14:textFill>
              </w:rPr>
            </w:pPr>
            <w:r>
              <w:rPr>
                <w:rFonts w:hint="eastAsia"/>
                <w:bCs/>
                <w:color w:val="000000" w:themeColor="text1"/>
                <w:sz w:val="21"/>
                <w:szCs w:val="21"/>
                <w:highlight w:val="none"/>
                <w14:textFill>
                  <w14:solidFill>
                    <w14:schemeClr w14:val="tx1"/>
                  </w14:solidFill>
                </w14:textFill>
              </w:rPr>
              <w:t>详见附表</w:t>
            </w:r>
            <w:r>
              <w:rPr>
                <w:rFonts w:hint="eastAsia"/>
                <w:bCs/>
                <w:color w:val="000000" w:themeColor="text1"/>
                <w:sz w:val="21"/>
                <w:szCs w:val="21"/>
                <w:highlight w:val="none"/>
                <w:lang w:val="en-US" w:eastAsia="zh-CN"/>
                <w14:textFill>
                  <w14:solidFill>
                    <w14:schemeClr w14:val="tx1"/>
                  </w14:solidFill>
                </w14:textFill>
              </w:rPr>
              <w:t>二十一</w:t>
            </w:r>
          </w:p>
        </w:tc>
      </w:tr>
      <w:tr w14:paraId="27E173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shd w:val="clear" w:color="auto" w:fill="auto"/>
            <w:vAlign w:val="center"/>
          </w:tcPr>
          <w:p w14:paraId="7F72509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21</w:t>
            </w:r>
          </w:p>
        </w:tc>
        <w:tc>
          <w:tcPr>
            <w:tcW w:w="404" w:type="pct"/>
            <w:vAlign w:val="center"/>
          </w:tcPr>
          <w:p w14:paraId="4180E1B9">
            <w:pPr>
              <w:pStyle w:val="11"/>
              <w:numPr>
                <w:ilvl w:val="0"/>
                <w:numId w:val="0"/>
              </w:numPr>
              <w:spacing w:beforeLines="50" w:afterLines="50"/>
              <w:ind w:left="420" w:hanging="420"/>
              <w:jc w:val="center"/>
              <w:rPr>
                <w:rFonts w:hint="eastAsia" w:ascii="宋体" w:hAnsi="宋体" w:cs="宋体"/>
                <w:color w:val="000000" w:themeColor="text1"/>
                <w:szCs w:val="21"/>
                <w:highlight w:val="none"/>
                <w14:textFill>
                  <w14:solidFill>
                    <w14:schemeClr w14:val="tx1"/>
                  </w14:solidFill>
                </w14:textFill>
              </w:rPr>
            </w:pPr>
          </w:p>
        </w:tc>
        <w:tc>
          <w:tcPr>
            <w:tcW w:w="440" w:type="pct"/>
            <w:vAlign w:val="center"/>
          </w:tcPr>
          <w:p w14:paraId="3172736A">
            <w:pPr>
              <w:widowControl/>
              <w:kinsoku w:val="0"/>
              <w:autoSpaceDE w:val="0"/>
              <w:autoSpaceDN w:val="0"/>
              <w:jc w:val="center"/>
              <w:rPr>
                <w:rFonts w:hint="eastAsia"/>
                <w:sz w:val="21"/>
                <w:szCs w:val="21"/>
                <w:highlight w:val="none"/>
                <w:lang w:eastAsia="zh-CN"/>
              </w:rPr>
            </w:pPr>
            <w:r>
              <w:rPr>
                <w:rFonts w:hint="eastAsia"/>
                <w:sz w:val="21"/>
                <w:szCs w:val="21"/>
                <w:highlight w:val="none"/>
                <w:lang w:eastAsia="zh-CN"/>
              </w:rPr>
              <w:t>其他试验仪器及装置</w:t>
            </w:r>
          </w:p>
        </w:tc>
        <w:tc>
          <w:tcPr>
            <w:tcW w:w="577" w:type="pct"/>
            <w:vAlign w:val="center"/>
          </w:tcPr>
          <w:p w14:paraId="180B4A9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低速离心机</w:t>
            </w:r>
          </w:p>
        </w:tc>
        <w:tc>
          <w:tcPr>
            <w:tcW w:w="274" w:type="pct"/>
            <w:shd w:val="clear" w:color="auto" w:fill="auto"/>
            <w:vAlign w:val="center"/>
          </w:tcPr>
          <w:p w14:paraId="68BD4FA5">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274" w:type="pct"/>
            <w:shd w:val="clear" w:color="auto" w:fill="auto"/>
            <w:vAlign w:val="center"/>
          </w:tcPr>
          <w:p w14:paraId="7615640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861" w:type="pct"/>
            <w:vAlign w:val="center"/>
          </w:tcPr>
          <w:p w14:paraId="4DD673BB">
            <w:pPr>
              <w:widowControl/>
              <w:spacing w:line="240" w:lineRule="exact"/>
              <w:jc w:val="center"/>
              <w:rPr>
                <w:rFonts w:hint="eastAsia" w:ascii="宋体" w:hAnsi="宋体" w:cs="宋体"/>
                <w:color w:val="auto"/>
                <w:kern w:val="0"/>
                <w:szCs w:val="21"/>
                <w:highlight w:val="none"/>
                <w:lang w:eastAsia="zh-CN"/>
              </w:rPr>
            </w:pPr>
          </w:p>
        </w:tc>
        <w:tc>
          <w:tcPr>
            <w:tcW w:w="870" w:type="pct"/>
            <w:vAlign w:val="center"/>
          </w:tcPr>
          <w:p w14:paraId="48079964">
            <w:pPr>
              <w:widowControl/>
              <w:spacing w:line="240" w:lineRule="exact"/>
              <w:jc w:val="center"/>
              <w:rPr>
                <w:rFonts w:hint="eastAsia" w:ascii="宋体" w:hAnsi="宋体" w:cs="宋体"/>
                <w:color w:val="auto"/>
                <w:kern w:val="0"/>
                <w:szCs w:val="21"/>
                <w:highlight w:val="none"/>
                <w:lang w:eastAsia="zh-CN"/>
              </w:rPr>
            </w:pPr>
          </w:p>
        </w:tc>
        <w:tc>
          <w:tcPr>
            <w:tcW w:w="505" w:type="pct"/>
            <w:vAlign w:val="center"/>
          </w:tcPr>
          <w:p w14:paraId="37C611E3">
            <w:pPr>
              <w:shd w:val="clear" w:color="auto" w:fill="auto"/>
              <w:spacing w:after="0" w:line="360" w:lineRule="auto"/>
              <w:ind w:firstLine="0" w:firstLineChars="0"/>
              <w:jc w:val="center"/>
              <w:rPr>
                <w:rFonts w:hint="eastAsia"/>
                <w:bCs/>
                <w:color w:val="000000" w:themeColor="text1"/>
                <w:sz w:val="21"/>
                <w:szCs w:val="21"/>
                <w:highlight w:val="none"/>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不</w:t>
            </w:r>
            <w:r>
              <w:rPr>
                <w:rFonts w:hint="eastAsia"/>
                <w:bCs/>
                <w:color w:val="000000" w:themeColor="text1"/>
                <w:sz w:val="21"/>
                <w:szCs w:val="21"/>
                <w:highlight w:val="none"/>
                <w14:textFill>
                  <w14:solidFill>
                    <w14:schemeClr w14:val="tx1"/>
                  </w14:solidFill>
                </w14:textFill>
              </w:rPr>
              <w:t>专门面向</w:t>
            </w:r>
            <w:r>
              <w:rPr>
                <w:rFonts w:hint="eastAsia"/>
                <w:bCs/>
                <w:color w:val="000000" w:themeColor="text1"/>
                <w:sz w:val="21"/>
                <w:szCs w:val="21"/>
                <w:highlight w:val="none"/>
                <w:lang w:val="en-US"/>
                <w14:textFill>
                  <w14:solidFill>
                    <w14:schemeClr w14:val="tx1"/>
                  </w14:solidFill>
                </w14:textFill>
              </w:rPr>
              <w:t>中小企业</w:t>
            </w:r>
          </w:p>
        </w:tc>
        <w:tc>
          <w:tcPr>
            <w:tcW w:w="251" w:type="pct"/>
            <w:vAlign w:val="center"/>
          </w:tcPr>
          <w:p w14:paraId="7A1408CE">
            <w:pPr>
              <w:pStyle w:val="12"/>
              <w:shd w:val="clear" w:color="auto" w:fill="auto"/>
              <w:spacing w:after="0" w:line="360" w:lineRule="auto"/>
              <w:ind w:firstLine="0" w:firstLineChars="0"/>
              <w:jc w:val="center"/>
              <w:rPr>
                <w:rFonts w:hint="eastAsia"/>
                <w:sz w:val="21"/>
                <w:szCs w:val="21"/>
                <w:highlight w:val="none"/>
                <w:lang w:val="en-US"/>
              </w:rPr>
            </w:pPr>
            <w:r>
              <w:rPr>
                <w:rFonts w:hint="eastAsia"/>
                <w:sz w:val="21"/>
                <w:szCs w:val="21"/>
                <w:highlight w:val="none"/>
                <w:lang w:val="en-US"/>
              </w:rPr>
              <w:t>工</w:t>
            </w:r>
            <w:r>
              <w:rPr>
                <w:rFonts w:hint="eastAsia"/>
                <w:sz w:val="21"/>
                <w:szCs w:val="21"/>
                <w:highlight w:val="none"/>
              </w:rPr>
              <w:t>业</w:t>
            </w:r>
          </w:p>
        </w:tc>
        <w:tc>
          <w:tcPr>
            <w:tcW w:w="249" w:type="pct"/>
            <w:vAlign w:val="center"/>
          </w:tcPr>
          <w:p w14:paraId="69D648B9">
            <w:pPr>
              <w:pStyle w:val="12"/>
              <w:shd w:val="clear" w:color="auto" w:fill="auto"/>
              <w:spacing w:after="0" w:line="360" w:lineRule="auto"/>
              <w:ind w:firstLine="0" w:firstLineChars="0"/>
              <w:jc w:val="center"/>
              <w:rPr>
                <w:rFonts w:hint="eastAsia"/>
                <w:bCs/>
                <w:color w:val="000000" w:themeColor="text1"/>
                <w:sz w:val="21"/>
                <w:szCs w:val="21"/>
                <w:highlight w:val="none"/>
                <w14:textFill>
                  <w14:solidFill>
                    <w14:schemeClr w14:val="tx1"/>
                  </w14:solidFill>
                </w14:textFill>
              </w:rPr>
            </w:pPr>
            <w:r>
              <w:rPr>
                <w:rFonts w:hint="eastAsia"/>
                <w:bCs/>
                <w:color w:val="000000" w:themeColor="text1"/>
                <w:sz w:val="21"/>
                <w:szCs w:val="21"/>
                <w:highlight w:val="none"/>
                <w14:textFill>
                  <w14:solidFill>
                    <w14:schemeClr w14:val="tx1"/>
                  </w14:solidFill>
                </w14:textFill>
              </w:rPr>
              <w:t>详见附表</w:t>
            </w:r>
            <w:r>
              <w:rPr>
                <w:rFonts w:hint="eastAsia"/>
                <w:bCs/>
                <w:color w:val="000000" w:themeColor="text1"/>
                <w:sz w:val="21"/>
                <w:szCs w:val="21"/>
                <w:highlight w:val="none"/>
                <w:lang w:val="en-US" w:eastAsia="zh-CN"/>
                <w14:textFill>
                  <w14:solidFill>
                    <w14:schemeClr w14:val="tx1"/>
                  </w14:solidFill>
                </w14:textFill>
              </w:rPr>
              <w:t>二十二</w:t>
            </w:r>
          </w:p>
        </w:tc>
      </w:tr>
      <w:tr w14:paraId="755A09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shd w:val="clear" w:color="auto" w:fill="auto"/>
            <w:vAlign w:val="center"/>
          </w:tcPr>
          <w:p w14:paraId="38164AC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22</w:t>
            </w:r>
          </w:p>
        </w:tc>
        <w:tc>
          <w:tcPr>
            <w:tcW w:w="404" w:type="pct"/>
            <w:vAlign w:val="center"/>
          </w:tcPr>
          <w:p w14:paraId="596D7E0D">
            <w:pPr>
              <w:pStyle w:val="11"/>
              <w:numPr>
                <w:ilvl w:val="0"/>
                <w:numId w:val="0"/>
              </w:numPr>
              <w:spacing w:beforeLines="50" w:afterLines="50"/>
              <w:ind w:left="420" w:hanging="420"/>
              <w:jc w:val="center"/>
              <w:rPr>
                <w:rFonts w:hint="eastAsia" w:ascii="宋体" w:hAnsi="宋体" w:cs="宋体"/>
                <w:color w:val="000000" w:themeColor="text1"/>
                <w:szCs w:val="21"/>
                <w:highlight w:val="none"/>
                <w14:textFill>
                  <w14:solidFill>
                    <w14:schemeClr w14:val="tx1"/>
                  </w14:solidFill>
                </w14:textFill>
              </w:rPr>
            </w:pPr>
          </w:p>
        </w:tc>
        <w:tc>
          <w:tcPr>
            <w:tcW w:w="440" w:type="pct"/>
            <w:vAlign w:val="center"/>
          </w:tcPr>
          <w:p w14:paraId="3F8447AE">
            <w:pPr>
              <w:widowControl/>
              <w:kinsoku w:val="0"/>
              <w:autoSpaceDE w:val="0"/>
              <w:autoSpaceDN w:val="0"/>
              <w:jc w:val="center"/>
              <w:rPr>
                <w:rFonts w:hint="eastAsia"/>
                <w:sz w:val="21"/>
                <w:szCs w:val="21"/>
                <w:highlight w:val="none"/>
                <w:lang w:eastAsia="zh-CN"/>
              </w:rPr>
            </w:pPr>
            <w:r>
              <w:rPr>
                <w:rFonts w:hint="eastAsia"/>
                <w:sz w:val="21"/>
                <w:szCs w:val="21"/>
                <w:highlight w:val="none"/>
                <w:lang w:eastAsia="zh-CN"/>
              </w:rPr>
              <w:t>其他试验仪器及装置</w:t>
            </w:r>
          </w:p>
        </w:tc>
        <w:tc>
          <w:tcPr>
            <w:tcW w:w="577" w:type="pct"/>
            <w:vAlign w:val="center"/>
          </w:tcPr>
          <w:p w14:paraId="2026106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磁力搅拌水浴锅</w:t>
            </w:r>
          </w:p>
        </w:tc>
        <w:tc>
          <w:tcPr>
            <w:tcW w:w="274" w:type="pct"/>
            <w:shd w:val="clear" w:color="auto" w:fill="auto"/>
            <w:vAlign w:val="center"/>
          </w:tcPr>
          <w:p w14:paraId="266E6372">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274" w:type="pct"/>
            <w:shd w:val="clear" w:color="auto" w:fill="auto"/>
            <w:vAlign w:val="center"/>
          </w:tcPr>
          <w:p w14:paraId="6845C5D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861" w:type="pct"/>
            <w:vAlign w:val="center"/>
          </w:tcPr>
          <w:p w14:paraId="53C153CE">
            <w:pPr>
              <w:widowControl/>
              <w:spacing w:line="240" w:lineRule="exact"/>
              <w:jc w:val="center"/>
              <w:rPr>
                <w:rFonts w:hint="eastAsia" w:ascii="宋体" w:hAnsi="宋体" w:cs="宋体"/>
                <w:color w:val="auto"/>
                <w:kern w:val="0"/>
                <w:szCs w:val="21"/>
                <w:highlight w:val="none"/>
                <w:lang w:eastAsia="zh-CN"/>
              </w:rPr>
            </w:pPr>
          </w:p>
        </w:tc>
        <w:tc>
          <w:tcPr>
            <w:tcW w:w="870" w:type="pct"/>
            <w:vAlign w:val="center"/>
          </w:tcPr>
          <w:p w14:paraId="6DB10751">
            <w:pPr>
              <w:widowControl/>
              <w:spacing w:line="240" w:lineRule="exact"/>
              <w:jc w:val="center"/>
              <w:rPr>
                <w:rFonts w:hint="eastAsia" w:ascii="宋体" w:hAnsi="宋体" w:cs="宋体"/>
                <w:color w:val="auto"/>
                <w:kern w:val="0"/>
                <w:szCs w:val="21"/>
                <w:highlight w:val="none"/>
                <w:lang w:eastAsia="zh-CN"/>
              </w:rPr>
            </w:pPr>
          </w:p>
        </w:tc>
        <w:tc>
          <w:tcPr>
            <w:tcW w:w="505" w:type="pct"/>
            <w:vAlign w:val="center"/>
          </w:tcPr>
          <w:p w14:paraId="18474523">
            <w:pPr>
              <w:shd w:val="clear" w:color="auto" w:fill="auto"/>
              <w:spacing w:after="0" w:line="360" w:lineRule="auto"/>
              <w:ind w:firstLine="0" w:firstLineChars="0"/>
              <w:jc w:val="center"/>
              <w:rPr>
                <w:rFonts w:hint="eastAsia"/>
                <w:bCs/>
                <w:color w:val="000000" w:themeColor="text1"/>
                <w:sz w:val="21"/>
                <w:szCs w:val="21"/>
                <w:highlight w:val="none"/>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不</w:t>
            </w:r>
            <w:r>
              <w:rPr>
                <w:rFonts w:hint="eastAsia"/>
                <w:bCs/>
                <w:color w:val="000000" w:themeColor="text1"/>
                <w:sz w:val="21"/>
                <w:szCs w:val="21"/>
                <w:highlight w:val="none"/>
                <w14:textFill>
                  <w14:solidFill>
                    <w14:schemeClr w14:val="tx1"/>
                  </w14:solidFill>
                </w14:textFill>
              </w:rPr>
              <w:t>专门面向</w:t>
            </w:r>
            <w:r>
              <w:rPr>
                <w:rFonts w:hint="eastAsia"/>
                <w:bCs/>
                <w:color w:val="000000" w:themeColor="text1"/>
                <w:sz w:val="21"/>
                <w:szCs w:val="21"/>
                <w:highlight w:val="none"/>
                <w:lang w:val="en-US"/>
                <w14:textFill>
                  <w14:solidFill>
                    <w14:schemeClr w14:val="tx1"/>
                  </w14:solidFill>
                </w14:textFill>
              </w:rPr>
              <w:t>中小企业</w:t>
            </w:r>
          </w:p>
        </w:tc>
        <w:tc>
          <w:tcPr>
            <w:tcW w:w="251" w:type="pct"/>
            <w:vAlign w:val="center"/>
          </w:tcPr>
          <w:p w14:paraId="698796EC">
            <w:pPr>
              <w:pStyle w:val="12"/>
              <w:shd w:val="clear" w:color="auto" w:fill="auto"/>
              <w:spacing w:after="0" w:line="360" w:lineRule="auto"/>
              <w:ind w:firstLine="0" w:firstLineChars="0"/>
              <w:jc w:val="center"/>
              <w:rPr>
                <w:rFonts w:hint="eastAsia"/>
                <w:sz w:val="21"/>
                <w:szCs w:val="21"/>
                <w:highlight w:val="none"/>
                <w:lang w:val="en-US"/>
              </w:rPr>
            </w:pPr>
            <w:r>
              <w:rPr>
                <w:rFonts w:hint="eastAsia"/>
                <w:sz w:val="21"/>
                <w:szCs w:val="21"/>
                <w:highlight w:val="none"/>
                <w:lang w:val="en-US"/>
              </w:rPr>
              <w:t>工</w:t>
            </w:r>
            <w:r>
              <w:rPr>
                <w:rFonts w:hint="eastAsia"/>
                <w:sz w:val="21"/>
                <w:szCs w:val="21"/>
                <w:highlight w:val="none"/>
              </w:rPr>
              <w:t>业</w:t>
            </w:r>
          </w:p>
        </w:tc>
        <w:tc>
          <w:tcPr>
            <w:tcW w:w="249" w:type="pct"/>
            <w:vAlign w:val="center"/>
          </w:tcPr>
          <w:p w14:paraId="4442A39A">
            <w:pPr>
              <w:pStyle w:val="12"/>
              <w:shd w:val="clear" w:color="auto" w:fill="auto"/>
              <w:spacing w:after="0" w:line="360" w:lineRule="auto"/>
              <w:ind w:firstLine="0" w:firstLineChars="0"/>
              <w:jc w:val="center"/>
              <w:rPr>
                <w:rFonts w:hint="eastAsia"/>
                <w:bCs/>
                <w:color w:val="000000" w:themeColor="text1"/>
                <w:sz w:val="21"/>
                <w:szCs w:val="21"/>
                <w:highlight w:val="none"/>
                <w14:textFill>
                  <w14:solidFill>
                    <w14:schemeClr w14:val="tx1"/>
                  </w14:solidFill>
                </w14:textFill>
              </w:rPr>
            </w:pPr>
            <w:r>
              <w:rPr>
                <w:rFonts w:hint="eastAsia"/>
                <w:bCs/>
                <w:color w:val="000000" w:themeColor="text1"/>
                <w:sz w:val="21"/>
                <w:szCs w:val="21"/>
                <w:highlight w:val="none"/>
                <w14:textFill>
                  <w14:solidFill>
                    <w14:schemeClr w14:val="tx1"/>
                  </w14:solidFill>
                </w14:textFill>
              </w:rPr>
              <w:t>详见附表</w:t>
            </w:r>
            <w:r>
              <w:rPr>
                <w:rFonts w:hint="eastAsia"/>
                <w:bCs/>
                <w:color w:val="000000" w:themeColor="text1"/>
                <w:sz w:val="21"/>
                <w:szCs w:val="21"/>
                <w:highlight w:val="none"/>
                <w:lang w:val="en-US" w:eastAsia="zh-CN"/>
                <w14:textFill>
                  <w14:solidFill>
                    <w14:schemeClr w14:val="tx1"/>
                  </w14:solidFill>
                </w14:textFill>
              </w:rPr>
              <w:t>二十三</w:t>
            </w:r>
          </w:p>
        </w:tc>
      </w:tr>
      <w:tr w14:paraId="7AA6DD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shd w:val="clear" w:color="auto" w:fill="auto"/>
            <w:vAlign w:val="center"/>
          </w:tcPr>
          <w:p w14:paraId="0E3755E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23</w:t>
            </w:r>
          </w:p>
        </w:tc>
        <w:tc>
          <w:tcPr>
            <w:tcW w:w="404" w:type="pct"/>
            <w:vAlign w:val="center"/>
          </w:tcPr>
          <w:p w14:paraId="27AF5A1E">
            <w:pPr>
              <w:pStyle w:val="11"/>
              <w:numPr>
                <w:ilvl w:val="0"/>
                <w:numId w:val="0"/>
              </w:numPr>
              <w:spacing w:beforeLines="50" w:afterLines="50"/>
              <w:ind w:left="420" w:hanging="420"/>
              <w:jc w:val="center"/>
              <w:rPr>
                <w:rFonts w:hint="eastAsia" w:ascii="宋体" w:hAnsi="宋体" w:cs="宋体"/>
                <w:color w:val="000000" w:themeColor="text1"/>
                <w:szCs w:val="21"/>
                <w:highlight w:val="none"/>
                <w14:textFill>
                  <w14:solidFill>
                    <w14:schemeClr w14:val="tx1"/>
                  </w14:solidFill>
                </w14:textFill>
              </w:rPr>
            </w:pPr>
          </w:p>
        </w:tc>
        <w:tc>
          <w:tcPr>
            <w:tcW w:w="440" w:type="pct"/>
            <w:vAlign w:val="center"/>
          </w:tcPr>
          <w:p w14:paraId="3F8A05F4">
            <w:pPr>
              <w:widowControl/>
              <w:kinsoku w:val="0"/>
              <w:autoSpaceDE w:val="0"/>
              <w:autoSpaceDN w:val="0"/>
              <w:jc w:val="center"/>
              <w:rPr>
                <w:rFonts w:hint="eastAsia"/>
                <w:sz w:val="21"/>
                <w:szCs w:val="21"/>
                <w:highlight w:val="none"/>
                <w:lang w:eastAsia="zh-CN"/>
              </w:rPr>
            </w:pPr>
            <w:r>
              <w:rPr>
                <w:rFonts w:hint="eastAsia"/>
                <w:sz w:val="21"/>
                <w:szCs w:val="21"/>
                <w:highlight w:val="none"/>
                <w:lang w:eastAsia="zh-CN"/>
              </w:rPr>
              <w:t>其他试验仪器及装置</w:t>
            </w:r>
          </w:p>
        </w:tc>
        <w:tc>
          <w:tcPr>
            <w:tcW w:w="577" w:type="pct"/>
            <w:vAlign w:val="center"/>
          </w:tcPr>
          <w:p w14:paraId="4E7E304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安全控温烘箱</w:t>
            </w:r>
          </w:p>
        </w:tc>
        <w:tc>
          <w:tcPr>
            <w:tcW w:w="274" w:type="pct"/>
            <w:shd w:val="clear" w:color="auto" w:fill="auto"/>
            <w:vAlign w:val="center"/>
          </w:tcPr>
          <w:p w14:paraId="55CDDAFF">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274" w:type="pct"/>
            <w:shd w:val="clear" w:color="auto" w:fill="auto"/>
            <w:vAlign w:val="center"/>
          </w:tcPr>
          <w:p w14:paraId="26F26C8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861" w:type="pct"/>
            <w:vAlign w:val="center"/>
          </w:tcPr>
          <w:p w14:paraId="505A6951">
            <w:pPr>
              <w:widowControl/>
              <w:spacing w:line="240" w:lineRule="exact"/>
              <w:jc w:val="center"/>
              <w:rPr>
                <w:rFonts w:hint="eastAsia" w:ascii="宋体" w:hAnsi="宋体" w:cs="宋体"/>
                <w:color w:val="auto"/>
                <w:kern w:val="0"/>
                <w:szCs w:val="21"/>
                <w:highlight w:val="none"/>
                <w:lang w:eastAsia="zh-CN"/>
              </w:rPr>
            </w:pPr>
          </w:p>
        </w:tc>
        <w:tc>
          <w:tcPr>
            <w:tcW w:w="870" w:type="pct"/>
            <w:vAlign w:val="center"/>
          </w:tcPr>
          <w:p w14:paraId="6B6CE003">
            <w:pPr>
              <w:widowControl/>
              <w:spacing w:line="240" w:lineRule="exact"/>
              <w:jc w:val="center"/>
              <w:rPr>
                <w:rFonts w:hint="eastAsia" w:ascii="宋体" w:hAnsi="宋体" w:cs="宋体"/>
                <w:color w:val="auto"/>
                <w:kern w:val="0"/>
                <w:szCs w:val="21"/>
                <w:highlight w:val="none"/>
                <w:lang w:eastAsia="zh-CN"/>
              </w:rPr>
            </w:pPr>
          </w:p>
        </w:tc>
        <w:tc>
          <w:tcPr>
            <w:tcW w:w="505" w:type="pct"/>
            <w:vAlign w:val="center"/>
          </w:tcPr>
          <w:p w14:paraId="3A961332">
            <w:pPr>
              <w:shd w:val="clear" w:color="auto" w:fill="auto"/>
              <w:spacing w:after="0" w:line="360" w:lineRule="auto"/>
              <w:ind w:firstLine="0" w:firstLineChars="0"/>
              <w:jc w:val="center"/>
              <w:rPr>
                <w:rFonts w:hint="eastAsia"/>
                <w:bCs/>
                <w:color w:val="000000" w:themeColor="text1"/>
                <w:sz w:val="21"/>
                <w:szCs w:val="21"/>
                <w:highlight w:val="none"/>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不</w:t>
            </w:r>
            <w:r>
              <w:rPr>
                <w:rFonts w:hint="eastAsia"/>
                <w:bCs/>
                <w:color w:val="000000" w:themeColor="text1"/>
                <w:sz w:val="21"/>
                <w:szCs w:val="21"/>
                <w:highlight w:val="none"/>
                <w14:textFill>
                  <w14:solidFill>
                    <w14:schemeClr w14:val="tx1"/>
                  </w14:solidFill>
                </w14:textFill>
              </w:rPr>
              <w:t>专门面向</w:t>
            </w:r>
            <w:r>
              <w:rPr>
                <w:rFonts w:hint="eastAsia"/>
                <w:bCs/>
                <w:color w:val="000000" w:themeColor="text1"/>
                <w:sz w:val="21"/>
                <w:szCs w:val="21"/>
                <w:highlight w:val="none"/>
                <w:lang w:val="en-US"/>
                <w14:textFill>
                  <w14:solidFill>
                    <w14:schemeClr w14:val="tx1"/>
                  </w14:solidFill>
                </w14:textFill>
              </w:rPr>
              <w:t>中小企业</w:t>
            </w:r>
          </w:p>
        </w:tc>
        <w:tc>
          <w:tcPr>
            <w:tcW w:w="251" w:type="pct"/>
            <w:vAlign w:val="center"/>
          </w:tcPr>
          <w:p w14:paraId="34F84D15">
            <w:pPr>
              <w:pStyle w:val="12"/>
              <w:shd w:val="clear" w:color="auto" w:fill="auto"/>
              <w:spacing w:after="0" w:line="360" w:lineRule="auto"/>
              <w:ind w:firstLine="0" w:firstLineChars="0"/>
              <w:jc w:val="center"/>
              <w:rPr>
                <w:rFonts w:hint="eastAsia"/>
                <w:sz w:val="21"/>
                <w:szCs w:val="21"/>
                <w:highlight w:val="none"/>
                <w:lang w:val="en-US"/>
              </w:rPr>
            </w:pPr>
            <w:r>
              <w:rPr>
                <w:rFonts w:hint="eastAsia"/>
                <w:sz w:val="21"/>
                <w:szCs w:val="21"/>
                <w:highlight w:val="none"/>
                <w:lang w:val="en-US"/>
              </w:rPr>
              <w:t>工</w:t>
            </w:r>
            <w:r>
              <w:rPr>
                <w:rFonts w:hint="eastAsia"/>
                <w:sz w:val="21"/>
                <w:szCs w:val="21"/>
                <w:highlight w:val="none"/>
              </w:rPr>
              <w:t>业</w:t>
            </w:r>
          </w:p>
        </w:tc>
        <w:tc>
          <w:tcPr>
            <w:tcW w:w="249" w:type="pct"/>
            <w:vAlign w:val="center"/>
          </w:tcPr>
          <w:p w14:paraId="275B7B37">
            <w:pPr>
              <w:pStyle w:val="12"/>
              <w:shd w:val="clear" w:color="auto" w:fill="auto"/>
              <w:spacing w:after="0" w:line="360" w:lineRule="auto"/>
              <w:ind w:firstLine="0" w:firstLineChars="0"/>
              <w:jc w:val="center"/>
              <w:rPr>
                <w:rFonts w:hint="eastAsia"/>
                <w:bCs/>
                <w:color w:val="000000" w:themeColor="text1"/>
                <w:sz w:val="21"/>
                <w:szCs w:val="21"/>
                <w:highlight w:val="none"/>
                <w14:textFill>
                  <w14:solidFill>
                    <w14:schemeClr w14:val="tx1"/>
                  </w14:solidFill>
                </w14:textFill>
              </w:rPr>
            </w:pPr>
            <w:r>
              <w:rPr>
                <w:rFonts w:hint="eastAsia"/>
                <w:bCs/>
                <w:color w:val="000000" w:themeColor="text1"/>
                <w:sz w:val="21"/>
                <w:szCs w:val="21"/>
                <w:highlight w:val="none"/>
                <w14:textFill>
                  <w14:solidFill>
                    <w14:schemeClr w14:val="tx1"/>
                  </w14:solidFill>
                </w14:textFill>
              </w:rPr>
              <w:t>详见附表</w:t>
            </w:r>
            <w:r>
              <w:rPr>
                <w:rFonts w:hint="eastAsia"/>
                <w:bCs/>
                <w:color w:val="000000" w:themeColor="text1"/>
                <w:sz w:val="21"/>
                <w:szCs w:val="21"/>
                <w:highlight w:val="none"/>
                <w:lang w:val="en-US" w:eastAsia="zh-CN"/>
                <w14:textFill>
                  <w14:solidFill>
                    <w14:schemeClr w14:val="tx1"/>
                  </w14:solidFill>
                </w14:textFill>
              </w:rPr>
              <w:t>二十四</w:t>
            </w:r>
          </w:p>
        </w:tc>
      </w:tr>
      <w:tr w14:paraId="4FF281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shd w:val="clear" w:color="auto" w:fill="auto"/>
            <w:vAlign w:val="center"/>
          </w:tcPr>
          <w:p w14:paraId="1CD6C59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24</w:t>
            </w:r>
          </w:p>
        </w:tc>
        <w:tc>
          <w:tcPr>
            <w:tcW w:w="404" w:type="pct"/>
            <w:vAlign w:val="center"/>
          </w:tcPr>
          <w:p w14:paraId="45FB5307">
            <w:pPr>
              <w:pStyle w:val="11"/>
              <w:numPr>
                <w:ilvl w:val="0"/>
                <w:numId w:val="0"/>
              </w:numPr>
              <w:spacing w:beforeLines="50" w:afterLines="50"/>
              <w:ind w:left="420" w:hanging="420"/>
              <w:jc w:val="center"/>
              <w:rPr>
                <w:rFonts w:hint="eastAsia" w:ascii="宋体" w:hAnsi="宋体" w:cs="宋体"/>
                <w:color w:val="000000" w:themeColor="text1"/>
                <w:szCs w:val="21"/>
                <w:highlight w:val="none"/>
                <w14:textFill>
                  <w14:solidFill>
                    <w14:schemeClr w14:val="tx1"/>
                  </w14:solidFill>
                </w14:textFill>
              </w:rPr>
            </w:pPr>
          </w:p>
        </w:tc>
        <w:tc>
          <w:tcPr>
            <w:tcW w:w="440" w:type="pct"/>
            <w:vAlign w:val="center"/>
          </w:tcPr>
          <w:p w14:paraId="5E354B4D">
            <w:pPr>
              <w:widowControl/>
              <w:kinsoku w:val="0"/>
              <w:autoSpaceDE w:val="0"/>
              <w:autoSpaceDN w:val="0"/>
              <w:jc w:val="center"/>
              <w:rPr>
                <w:rFonts w:hint="eastAsia"/>
                <w:sz w:val="21"/>
                <w:szCs w:val="21"/>
                <w:highlight w:val="none"/>
                <w:lang w:eastAsia="zh-CN"/>
              </w:rPr>
            </w:pPr>
            <w:r>
              <w:rPr>
                <w:rFonts w:hint="eastAsia"/>
                <w:sz w:val="21"/>
                <w:szCs w:val="21"/>
                <w:highlight w:val="none"/>
                <w:lang w:eastAsia="zh-CN"/>
              </w:rPr>
              <w:t>其他试验仪器及装置</w:t>
            </w:r>
          </w:p>
        </w:tc>
        <w:tc>
          <w:tcPr>
            <w:tcW w:w="577" w:type="pct"/>
            <w:vAlign w:val="center"/>
          </w:tcPr>
          <w:p w14:paraId="093CF7F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万分之一分析天平</w:t>
            </w:r>
          </w:p>
        </w:tc>
        <w:tc>
          <w:tcPr>
            <w:tcW w:w="274" w:type="pct"/>
            <w:shd w:val="clear" w:color="auto" w:fill="auto"/>
            <w:vAlign w:val="center"/>
          </w:tcPr>
          <w:p w14:paraId="57B5451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274" w:type="pct"/>
            <w:shd w:val="clear" w:color="auto" w:fill="auto"/>
            <w:vAlign w:val="center"/>
          </w:tcPr>
          <w:p w14:paraId="11245A2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861" w:type="pct"/>
            <w:vAlign w:val="center"/>
          </w:tcPr>
          <w:p w14:paraId="559F5FED">
            <w:pPr>
              <w:widowControl/>
              <w:spacing w:line="240" w:lineRule="exact"/>
              <w:jc w:val="center"/>
              <w:rPr>
                <w:rFonts w:hint="eastAsia" w:ascii="宋体" w:hAnsi="宋体" w:cs="宋体"/>
                <w:color w:val="auto"/>
                <w:kern w:val="0"/>
                <w:szCs w:val="21"/>
                <w:highlight w:val="none"/>
                <w:lang w:eastAsia="zh-CN"/>
              </w:rPr>
            </w:pPr>
          </w:p>
        </w:tc>
        <w:tc>
          <w:tcPr>
            <w:tcW w:w="870" w:type="pct"/>
            <w:vAlign w:val="center"/>
          </w:tcPr>
          <w:p w14:paraId="335CE9F6">
            <w:pPr>
              <w:widowControl/>
              <w:spacing w:line="240" w:lineRule="exact"/>
              <w:jc w:val="center"/>
              <w:rPr>
                <w:rFonts w:hint="eastAsia" w:ascii="宋体" w:hAnsi="宋体" w:cs="宋体"/>
                <w:color w:val="auto"/>
                <w:kern w:val="0"/>
                <w:szCs w:val="21"/>
                <w:highlight w:val="none"/>
                <w:lang w:eastAsia="zh-CN"/>
              </w:rPr>
            </w:pPr>
          </w:p>
        </w:tc>
        <w:tc>
          <w:tcPr>
            <w:tcW w:w="505" w:type="pct"/>
            <w:vAlign w:val="center"/>
          </w:tcPr>
          <w:p w14:paraId="42E5E57B">
            <w:pPr>
              <w:shd w:val="clear" w:color="auto" w:fill="auto"/>
              <w:spacing w:after="0" w:line="360" w:lineRule="auto"/>
              <w:ind w:firstLine="0" w:firstLineChars="0"/>
              <w:jc w:val="center"/>
              <w:rPr>
                <w:rFonts w:hint="eastAsia"/>
                <w:bCs/>
                <w:color w:val="000000" w:themeColor="text1"/>
                <w:sz w:val="21"/>
                <w:szCs w:val="21"/>
                <w:highlight w:val="none"/>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不</w:t>
            </w:r>
            <w:r>
              <w:rPr>
                <w:rFonts w:hint="eastAsia"/>
                <w:bCs/>
                <w:color w:val="000000" w:themeColor="text1"/>
                <w:sz w:val="21"/>
                <w:szCs w:val="21"/>
                <w:highlight w:val="none"/>
                <w14:textFill>
                  <w14:solidFill>
                    <w14:schemeClr w14:val="tx1"/>
                  </w14:solidFill>
                </w14:textFill>
              </w:rPr>
              <w:t>专门面向</w:t>
            </w:r>
            <w:r>
              <w:rPr>
                <w:rFonts w:hint="eastAsia"/>
                <w:bCs/>
                <w:color w:val="000000" w:themeColor="text1"/>
                <w:sz w:val="21"/>
                <w:szCs w:val="21"/>
                <w:highlight w:val="none"/>
                <w:lang w:val="en-US"/>
                <w14:textFill>
                  <w14:solidFill>
                    <w14:schemeClr w14:val="tx1"/>
                  </w14:solidFill>
                </w14:textFill>
              </w:rPr>
              <w:t>中小企业</w:t>
            </w:r>
          </w:p>
        </w:tc>
        <w:tc>
          <w:tcPr>
            <w:tcW w:w="251" w:type="pct"/>
            <w:vAlign w:val="center"/>
          </w:tcPr>
          <w:p w14:paraId="4F0EA98B">
            <w:pPr>
              <w:pStyle w:val="12"/>
              <w:shd w:val="clear" w:color="auto" w:fill="auto"/>
              <w:spacing w:after="0" w:line="360" w:lineRule="auto"/>
              <w:ind w:firstLine="0" w:firstLineChars="0"/>
              <w:jc w:val="center"/>
              <w:rPr>
                <w:rFonts w:hint="eastAsia"/>
                <w:sz w:val="21"/>
                <w:szCs w:val="21"/>
                <w:highlight w:val="none"/>
                <w:lang w:val="en-US"/>
              </w:rPr>
            </w:pPr>
            <w:r>
              <w:rPr>
                <w:rFonts w:hint="eastAsia"/>
                <w:sz w:val="21"/>
                <w:szCs w:val="21"/>
                <w:highlight w:val="none"/>
                <w:lang w:val="en-US"/>
              </w:rPr>
              <w:t>工</w:t>
            </w:r>
            <w:r>
              <w:rPr>
                <w:rFonts w:hint="eastAsia"/>
                <w:sz w:val="21"/>
                <w:szCs w:val="21"/>
                <w:highlight w:val="none"/>
              </w:rPr>
              <w:t>业</w:t>
            </w:r>
          </w:p>
        </w:tc>
        <w:tc>
          <w:tcPr>
            <w:tcW w:w="249" w:type="pct"/>
            <w:vAlign w:val="center"/>
          </w:tcPr>
          <w:p w14:paraId="707A4EA2">
            <w:pPr>
              <w:pStyle w:val="12"/>
              <w:shd w:val="clear" w:color="auto" w:fill="auto"/>
              <w:spacing w:after="0" w:line="360" w:lineRule="auto"/>
              <w:ind w:firstLine="0" w:firstLineChars="0"/>
              <w:jc w:val="center"/>
              <w:rPr>
                <w:rFonts w:hint="eastAsia"/>
                <w:bCs/>
                <w:color w:val="000000" w:themeColor="text1"/>
                <w:sz w:val="21"/>
                <w:szCs w:val="21"/>
                <w:highlight w:val="none"/>
                <w14:textFill>
                  <w14:solidFill>
                    <w14:schemeClr w14:val="tx1"/>
                  </w14:solidFill>
                </w14:textFill>
              </w:rPr>
            </w:pPr>
            <w:r>
              <w:rPr>
                <w:rFonts w:hint="eastAsia"/>
                <w:bCs/>
                <w:color w:val="000000" w:themeColor="text1"/>
                <w:sz w:val="21"/>
                <w:szCs w:val="21"/>
                <w:highlight w:val="none"/>
                <w14:textFill>
                  <w14:solidFill>
                    <w14:schemeClr w14:val="tx1"/>
                  </w14:solidFill>
                </w14:textFill>
              </w:rPr>
              <w:t>详见附表</w:t>
            </w:r>
            <w:r>
              <w:rPr>
                <w:rFonts w:hint="eastAsia"/>
                <w:bCs/>
                <w:color w:val="000000" w:themeColor="text1"/>
                <w:sz w:val="21"/>
                <w:szCs w:val="21"/>
                <w:highlight w:val="none"/>
                <w:lang w:val="en-US" w:eastAsia="zh-CN"/>
                <w14:textFill>
                  <w14:solidFill>
                    <w14:schemeClr w14:val="tx1"/>
                  </w14:solidFill>
                </w14:textFill>
              </w:rPr>
              <w:t>二十五</w:t>
            </w:r>
          </w:p>
        </w:tc>
      </w:tr>
      <w:tr w14:paraId="2C47D2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shd w:val="clear" w:color="auto" w:fill="auto"/>
            <w:vAlign w:val="center"/>
          </w:tcPr>
          <w:p w14:paraId="0F18AE0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25</w:t>
            </w:r>
          </w:p>
        </w:tc>
        <w:tc>
          <w:tcPr>
            <w:tcW w:w="404" w:type="pct"/>
            <w:vAlign w:val="center"/>
          </w:tcPr>
          <w:p w14:paraId="57EC7DBC">
            <w:pPr>
              <w:pStyle w:val="11"/>
              <w:numPr>
                <w:ilvl w:val="0"/>
                <w:numId w:val="0"/>
              </w:numPr>
              <w:spacing w:beforeLines="50" w:afterLines="50"/>
              <w:ind w:left="420" w:hanging="420"/>
              <w:jc w:val="center"/>
              <w:rPr>
                <w:rFonts w:hint="eastAsia" w:ascii="宋体" w:hAnsi="宋体" w:cs="宋体"/>
                <w:color w:val="000000" w:themeColor="text1"/>
                <w:szCs w:val="21"/>
                <w:highlight w:val="none"/>
                <w14:textFill>
                  <w14:solidFill>
                    <w14:schemeClr w14:val="tx1"/>
                  </w14:solidFill>
                </w14:textFill>
              </w:rPr>
            </w:pPr>
          </w:p>
        </w:tc>
        <w:tc>
          <w:tcPr>
            <w:tcW w:w="440" w:type="pct"/>
            <w:vAlign w:val="center"/>
          </w:tcPr>
          <w:p w14:paraId="47168B22">
            <w:pPr>
              <w:widowControl/>
              <w:kinsoku w:val="0"/>
              <w:autoSpaceDE w:val="0"/>
              <w:autoSpaceDN w:val="0"/>
              <w:jc w:val="center"/>
              <w:rPr>
                <w:rFonts w:hint="eastAsia"/>
                <w:sz w:val="21"/>
                <w:szCs w:val="21"/>
                <w:highlight w:val="none"/>
                <w:lang w:eastAsia="zh-CN"/>
              </w:rPr>
            </w:pPr>
            <w:r>
              <w:rPr>
                <w:rFonts w:hint="eastAsia"/>
                <w:sz w:val="21"/>
                <w:szCs w:val="21"/>
                <w:highlight w:val="none"/>
                <w:lang w:eastAsia="zh-CN"/>
              </w:rPr>
              <w:t>其他试验仪器及装置</w:t>
            </w:r>
          </w:p>
        </w:tc>
        <w:tc>
          <w:tcPr>
            <w:tcW w:w="577" w:type="pct"/>
            <w:vAlign w:val="center"/>
          </w:tcPr>
          <w:p w14:paraId="13CDAD8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FF0000"/>
                <w:kern w:val="0"/>
                <w:sz w:val="21"/>
                <w:szCs w:val="21"/>
                <w:u w:val="none"/>
                <w:lang w:val="en-US" w:eastAsia="zh-CN" w:bidi="ar"/>
              </w:rPr>
              <w:t>洗涤池</w:t>
            </w:r>
          </w:p>
        </w:tc>
        <w:tc>
          <w:tcPr>
            <w:tcW w:w="274" w:type="pct"/>
            <w:shd w:val="clear" w:color="auto" w:fill="auto"/>
            <w:vAlign w:val="center"/>
          </w:tcPr>
          <w:p w14:paraId="66998FAA">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FF0000"/>
                <w:kern w:val="0"/>
                <w:sz w:val="21"/>
                <w:szCs w:val="21"/>
                <w:u w:val="none"/>
                <w:lang w:val="en-US" w:eastAsia="zh-CN" w:bidi="ar"/>
              </w:rPr>
              <w:t>套</w:t>
            </w:r>
          </w:p>
        </w:tc>
        <w:tc>
          <w:tcPr>
            <w:tcW w:w="274" w:type="pct"/>
            <w:shd w:val="clear" w:color="auto" w:fill="auto"/>
            <w:vAlign w:val="center"/>
          </w:tcPr>
          <w:p w14:paraId="3B1A72E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FF0000"/>
                <w:kern w:val="0"/>
                <w:sz w:val="21"/>
                <w:szCs w:val="21"/>
                <w:u w:val="none"/>
                <w:lang w:val="en-US" w:eastAsia="zh-CN" w:bidi="ar"/>
              </w:rPr>
              <w:t>5</w:t>
            </w:r>
          </w:p>
        </w:tc>
        <w:tc>
          <w:tcPr>
            <w:tcW w:w="861" w:type="pct"/>
            <w:vAlign w:val="center"/>
          </w:tcPr>
          <w:p w14:paraId="0FEBB9AB">
            <w:pPr>
              <w:widowControl/>
              <w:spacing w:line="240" w:lineRule="exact"/>
              <w:jc w:val="center"/>
              <w:rPr>
                <w:rFonts w:hint="eastAsia" w:ascii="宋体" w:hAnsi="宋体" w:cs="宋体"/>
                <w:color w:val="auto"/>
                <w:kern w:val="0"/>
                <w:szCs w:val="21"/>
                <w:highlight w:val="none"/>
                <w:lang w:eastAsia="zh-CN"/>
              </w:rPr>
            </w:pPr>
          </w:p>
        </w:tc>
        <w:tc>
          <w:tcPr>
            <w:tcW w:w="870" w:type="pct"/>
            <w:vAlign w:val="center"/>
          </w:tcPr>
          <w:p w14:paraId="77A13FB7">
            <w:pPr>
              <w:widowControl/>
              <w:spacing w:line="240" w:lineRule="exact"/>
              <w:jc w:val="center"/>
              <w:rPr>
                <w:rFonts w:hint="eastAsia" w:ascii="宋体" w:hAnsi="宋体" w:cs="宋体"/>
                <w:color w:val="auto"/>
                <w:kern w:val="0"/>
                <w:szCs w:val="21"/>
                <w:highlight w:val="none"/>
                <w:lang w:eastAsia="zh-CN"/>
              </w:rPr>
            </w:pPr>
          </w:p>
        </w:tc>
        <w:tc>
          <w:tcPr>
            <w:tcW w:w="505" w:type="pct"/>
            <w:vAlign w:val="center"/>
          </w:tcPr>
          <w:p w14:paraId="7612292F">
            <w:pPr>
              <w:shd w:val="clear" w:color="auto" w:fill="auto"/>
              <w:spacing w:after="0" w:line="360" w:lineRule="auto"/>
              <w:ind w:firstLine="0" w:firstLineChars="0"/>
              <w:jc w:val="center"/>
              <w:rPr>
                <w:rFonts w:hint="eastAsia"/>
                <w:bCs/>
                <w:color w:val="000000" w:themeColor="text1"/>
                <w:sz w:val="21"/>
                <w:szCs w:val="21"/>
                <w:highlight w:val="none"/>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不</w:t>
            </w:r>
            <w:r>
              <w:rPr>
                <w:rFonts w:hint="eastAsia"/>
                <w:bCs/>
                <w:color w:val="000000" w:themeColor="text1"/>
                <w:sz w:val="21"/>
                <w:szCs w:val="21"/>
                <w:highlight w:val="none"/>
                <w14:textFill>
                  <w14:solidFill>
                    <w14:schemeClr w14:val="tx1"/>
                  </w14:solidFill>
                </w14:textFill>
              </w:rPr>
              <w:t>专门面向</w:t>
            </w:r>
            <w:r>
              <w:rPr>
                <w:rFonts w:hint="eastAsia"/>
                <w:bCs/>
                <w:color w:val="000000" w:themeColor="text1"/>
                <w:sz w:val="21"/>
                <w:szCs w:val="21"/>
                <w:highlight w:val="none"/>
                <w:lang w:val="en-US"/>
                <w14:textFill>
                  <w14:solidFill>
                    <w14:schemeClr w14:val="tx1"/>
                  </w14:solidFill>
                </w14:textFill>
              </w:rPr>
              <w:t>中小企业</w:t>
            </w:r>
          </w:p>
        </w:tc>
        <w:tc>
          <w:tcPr>
            <w:tcW w:w="251" w:type="pct"/>
            <w:vAlign w:val="center"/>
          </w:tcPr>
          <w:p w14:paraId="133C0504">
            <w:pPr>
              <w:pStyle w:val="12"/>
              <w:shd w:val="clear" w:color="auto" w:fill="auto"/>
              <w:spacing w:after="0" w:line="360" w:lineRule="auto"/>
              <w:ind w:firstLine="0" w:firstLineChars="0"/>
              <w:jc w:val="center"/>
              <w:rPr>
                <w:rFonts w:hint="eastAsia"/>
                <w:sz w:val="21"/>
                <w:szCs w:val="21"/>
                <w:highlight w:val="none"/>
                <w:lang w:val="en-US"/>
              </w:rPr>
            </w:pPr>
            <w:r>
              <w:rPr>
                <w:rFonts w:hint="eastAsia"/>
                <w:sz w:val="21"/>
                <w:szCs w:val="21"/>
                <w:highlight w:val="none"/>
                <w:lang w:val="en-US"/>
              </w:rPr>
              <w:t>工</w:t>
            </w:r>
            <w:r>
              <w:rPr>
                <w:rFonts w:hint="eastAsia"/>
                <w:sz w:val="21"/>
                <w:szCs w:val="21"/>
                <w:highlight w:val="none"/>
              </w:rPr>
              <w:t>业</w:t>
            </w:r>
          </w:p>
        </w:tc>
        <w:tc>
          <w:tcPr>
            <w:tcW w:w="249" w:type="pct"/>
            <w:vAlign w:val="center"/>
          </w:tcPr>
          <w:p w14:paraId="3B8ED460">
            <w:pPr>
              <w:pStyle w:val="12"/>
              <w:shd w:val="clear" w:color="auto" w:fill="auto"/>
              <w:spacing w:after="0" w:line="360" w:lineRule="auto"/>
              <w:ind w:firstLine="0" w:firstLineChars="0"/>
              <w:jc w:val="center"/>
              <w:rPr>
                <w:rFonts w:hint="eastAsia"/>
                <w:bCs/>
                <w:color w:val="000000" w:themeColor="text1"/>
                <w:sz w:val="21"/>
                <w:szCs w:val="21"/>
                <w:highlight w:val="none"/>
                <w14:textFill>
                  <w14:solidFill>
                    <w14:schemeClr w14:val="tx1"/>
                  </w14:solidFill>
                </w14:textFill>
              </w:rPr>
            </w:pPr>
            <w:r>
              <w:rPr>
                <w:rFonts w:hint="eastAsia"/>
                <w:bCs/>
                <w:color w:val="000000" w:themeColor="text1"/>
                <w:sz w:val="21"/>
                <w:szCs w:val="21"/>
                <w:highlight w:val="none"/>
                <w14:textFill>
                  <w14:solidFill>
                    <w14:schemeClr w14:val="tx1"/>
                  </w14:solidFill>
                </w14:textFill>
              </w:rPr>
              <w:t>详见附表</w:t>
            </w:r>
            <w:r>
              <w:rPr>
                <w:rFonts w:hint="eastAsia"/>
                <w:bCs/>
                <w:color w:val="000000" w:themeColor="text1"/>
                <w:sz w:val="21"/>
                <w:szCs w:val="21"/>
                <w:highlight w:val="none"/>
                <w:lang w:val="en-US" w:eastAsia="zh-CN"/>
                <w14:textFill>
                  <w14:solidFill>
                    <w14:schemeClr w14:val="tx1"/>
                  </w14:solidFill>
                </w14:textFill>
              </w:rPr>
              <w:t>二十六</w:t>
            </w:r>
          </w:p>
        </w:tc>
      </w:tr>
      <w:tr w14:paraId="11C1EB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shd w:val="clear" w:color="auto" w:fill="auto"/>
            <w:vAlign w:val="center"/>
          </w:tcPr>
          <w:p w14:paraId="1886EDCD">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26</w:t>
            </w:r>
          </w:p>
        </w:tc>
        <w:tc>
          <w:tcPr>
            <w:tcW w:w="404" w:type="pct"/>
            <w:vAlign w:val="center"/>
          </w:tcPr>
          <w:p w14:paraId="1CA9B00C">
            <w:pPr>
              <w:pStyle w:val="11"/>
              <w:numPr>
                <w:ilvl w:val="0"/>
                <w:numId w:val="0"/>
              </w:numPr>
              <w:spacing w:beforeLines="50" w:afterLines="50"/>
              <w:ind w:left="420" w:hanging="420"/>
              <w:jc w:val="center"/>
              <w:rPr>
                <w:rFonts w:hint="eastAsia" w:ascii="宋体" w:hAnsi="宋体" w:cs="宋体"/>
                <w:color w:val="000000" w:themeColor="text1"/>
                <w:szCs w:val="21"/>
                <w:highlight w:val="none"/>
                <w14:textFill>
                  <w14:solidFill>
                    <w14:schemeClr w14:val="tx1"/>
                  </w14:solidFill>
                </w14:textFill>
              </w:rPr>
            </w:pPr>
          </w:p>
        </w:tc>
        <w:tc>
          <w:tcPr>
            <w:tcW w:w="440" w:type="pct"/>
            <w:vAlign w:val="center"/>
          </w:tcPr>
          <w:p w14:paraId="3FA020E8">
            <w:pPr>
              <w:widowControl/>
              <w:kinsoku w:val="0"/>
              <w:autoSpaceDE w:val="0"/>
              <w:autoSpaceDN w:val="0"/>
              <w:jc w:val="center"/>
              <w:rPr>
                <w:rFonts w:hint="eastAsia"/>
                <w:sz w:val="21"/>
                <w:szCs w:val="21"/>
                <w:highlight w:val="none"/>
                <w:lang w:eastAsia="zh-CN"/>
              </w:rPr>
            </w:pPr>
            <w:r>
              <w:rPr>
                <w:rFonts w:hint="eastAsia"/>
                <w:sz w:val="21"/>
                <w:szCs w:val="21"/>
                <w:highlight w:val="none"/>
                <w:lang w:eastAsia="zh-CN"/>
              </w:rPr>
              <w:t>其他试验仪器及装置</w:t>
            </w:r>
          </w:p>
        </w:tc>
        <w:tc>
          <w:tcPr>
            <w:tcW w:w="577" w:type="pct"/>
            <w:vAlign w:val="center"/>
          </w:tcPr>
          <w:p w14:paraId="78C4E9CB">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红外线快速水分测定仪</w:t>
            </w:r>
          </w:p>
        </w:tc>
        <w:tc>
          <w:tcPr>
            <w:tcW w:w="274" w:type="pct"/>
            <w:shd w:val="clear" w:color="auto" w:fill="auto"/>
            <w:vAlign w:val="center"/>
          </w:tcPr>
          <w:p w14:paraId="5666F778">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274" w:type="pct"/>
            <w:shd w:val="clear" w:color="auto" w:fill="auto"/>
            <w:vAlign w:val="center"/>
          </w:tcPr>
          <w:p w14:paraId="2C56D03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861" w:type="pct"/>
            <w:vAlign w:val="center"/>
          </w:tcPr>
          <w:p w14:paraId="4FBD28F8">
            <w:pPr>
              <w:widowControl/>
              <w:spacing w:line="240" w:lineRule="exact"/>
              <w:jc w:val="center"/>
              <w:rPr>
                <w:rFonts w:hint="eastAsia" w:ascii="宋体" w:hAnsi="宋体" w:cs="宋体"/>
                <w:color w:val="auto"/>
                <w:kern w:val="0"/>
                <w:szCs w:val="21"/>
                <w:highlight w:val="none"/>
                <w:lang w:eastAsia="zh-CN"/>
              </w:rPr>
            </w:pPr>
          </w:p>
        </w:tc>
        <w:tc>
          <w:tcPr>
            <w:tcW w:w="870" w:type="pct"/>
            <w:vAlign w:val="center"/>
          </w:tcPr>
          <w:p w14:paraId="0A310EEF">
            <w:pPr>
              <w:widowControl/>
              <w:spacing w:line="240" w:lineRule="exact"/>
              <w:jc w:val="center"/>
              <w:rPr>
                <w:rFonts w:hint="eastAsia" w:ascii="宋体" w:hAnsi="宋体" w:cs="宋体"/>
                <w:color w:val="auto"/>
                <w:kern w:val="0"/>
                <w:szCs w:val="21"/>
                <w:highlight w:val="none"/>
                <w:lang w:eastAsia="zh-CN"/>
              </w:rPr>
            </w:pPr>
          </w:p>
        </w:tc>
        <w:tc>
          <w:tcPr>
            <w:tcW w:w="505" w:type="pct"/>
            <w:vAlign w:val="center"/>
          </w:tcPr>
          <w:p w14:paraId="265BEAE4">
            <w:pPr>
              <w:shd w:val="clear" w:color="auto" w:fill="auto"/>
              <w:spacing w:after="0" w:line="360" w:lineRule="auto"/>
              <w:ind w:firstLine="0" w:firstLineChars="0"/>
              <w:jc w:val="center"/>
              <w:rPr>
                <w:rFonts w:hint="eastAsia"/>
                <w:bCs/>
                <w:color w:val="000000" w:themeColor="text1"/>
                <w:sz w:val="21"/>
                <w:szCs w:val="21"/>
                <w:highlight w:val="none"/>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不</w:t>
            </w:r>
            <w:r>
              <w:rPr>
                <w:rFonts w:hint="eastAsia"/>
                <w:bCs/>
                <w:color w:val="000000" w:themeColor="text1"/>
                <w:sz w:val="21"/>
                <w:szCs w:val="21"/>
                <w:highlight w:val="none"/>
                <w14:textFill>
                  <w14:solidFill>
                    <w14:schemeClr w14:val="tx1"/>
                  </w14:solidFill>
                </w14:textFill>
              </w:rPr>
              <w:t>专门面向</w:t>
            </w:r>
            <w:r>
              <w:rPr>
                <w:rFonts w:hint="eastAsia"/>
                <w:bCs/>
                <w:color w:val="000000" w:themeColor="text1"/>
                <w:sz w:val="21"/>
                <w:szCs w:val="21"/>
                <w:highlight w:val="none"/>
                <w:lang w:val="en-US"/>
                <w14:textFill>
                  <w14:solidFill>
                    <w14:schemeClr w14:val="tx1"/>
                  </w14:solidFill>
                </w14:textFill>
              </w:rPr>
              <w:t>中小企业</w:t>
            </w:r>
          </w:p>
        </w:tc>
        <w:tc>
          <w:tcPr>
            <w:tcW w:w="251" w:type="pct"/>
            <w:vAlign w:val="center"/>
          </w:tcPr>
          <w:p w14:paraId="57E7FF4C">
            <w:pPr>
              <w:pStyle w:val="12"/>
              <w:shd w:val="clear" w:color="auto" w:fill="auto"/>
              <w:spacing w:after="0" w:line="360" w:lineRule="auto"/>
              <w:ind w:firstLine="0" w:firstLineChars="0"/>
              <w:jc w:val="center"/>
              <w:rPr>
                <w:rFonts w:hint="eastAsia"/>
                <w:sz w:val="21"/>
                <w:szCs w:val="21"/>
                <w:highlight w:val="none"/>
                <w:lang w:val="en-US"/>
              </w:rPr>
            </w:pPr>
            <w:r>
              <w:rPr>
                <w:rFonts w:hint="eastAsia"/>
                <w:sz w:val="21"/>
                <w:szCs w:val="21"/>
                <w:highlight w:val="none"/>
                <w:lang w:val="en-US"/>
              </w:rPr>
              <w:t>工</w:t>
            </w:r>
            <w:r>
              <w:rPr>
                <w:rFonts w:hint="eastAsia"/>
                <w:sz w:val="21"/>
                <w:szCs w:val="21"/>
                <w:highlight w:val="none"/>
              </w:rPr>
              <w:t>业</w:t>
            </w:r>
          </w:p>
        </w:tc>
        <w:tc>
          <w:tcPr>
            <w:tcW w:w="249" w:type="pct"/>
            <w:vAlign w:val="center"/>
          </w:tcPr>
          <w:p w14:paraId="7EF2E07B">
            <w:pPr>
              <w:pStyle w:val="12"/>
              <w:shd w:val="clear" w:color="auto" w:fill="auto"/>
              <w:spacing w:after="0" w:line="360" w:lineRule="auto"/>
              <w:ind w:firstLine="0" w:firstLineChars="0"/>
              <w:jc w:val="center"/>
              <w:rPr>
                <w:rFonts w:hint="eastAsia"/>
                <w:bCs/>
                <w:color w:val="000000" w:themeColor="text1"/>
                <w:sz w:val="21"/>
                <w:szCs w:val="21"/>
                <w:highlight w:val="none"/>
                <w14:textFill>
                  <w14:solidFill>
                    <w14:schemeClr w14:val="tx1"/>
                  </w14:solidFill>
                </w14:textFill>
              </w:rPr>
            </w:pPr>
            <w:r>
              <w:rPr>
                <w:rFonts w:hint="eastAsia"/>
                <w:bCs/>
                <w:color w:val="000000" w:themeColor="text1"/>
                <w:sz w:val="21"/>
                <w:szCs w:val="21"/>
                <w:highlight w:val="none"/>
                <w14:textFill>
                  <w14:solidFill>
                    <w14:schemeClr w14:val="tx1"/>
                  </w14:solidFill>
                </w14:textFill>
              </w:rPr>
              <w:t>详见附表</w:t>
            </w:r>
            <w:r>
              <w:rPr>
                <w:rFonts w:hint="eastAsia"/>
                <w:bCs/>
                <w:color w:val="000000" w:themeColor="text1"/>
                <w:sz w:val="21"/>
                <w:szCs w:val="21"/>
                <w:highlight w:val="none"/>
                <w:lang w:val="en-US" w:eastAsia="zh-CN"/>
                <w14:textFill>
                  <w14:solidFill>
                    <w14:schemeClr w14:val="tx1"/>
                  </w14:solidFill>
                </w14:textFill>
              </w:rPr>
              <w:t>二十七</w:t>
            </w:r>
          </w:p>
        </w:tc>
      </w:tr>
      <w:tr w14:paraId="62192E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shd w:val="clear" w:color="auto" w:fill="auto"/>
            <w:vAlign w:val="center"/>
          </w:tcPr>
          <w:p w14:paraId="742BFF8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27</w:t>
            </w:r>
          </w:p>
        </w:tc>
        <w:tc>
          <w:tcPr>
            <w:tcW w:w="404" w:type="pct"/>
            <w:vAlign w:val="center"/>
          </w:tcPr>
          <w:p w14:paraId="23425043">
            <w:pPr>
              <w:pStyle w:val="11"/>
              <w:numPr>
                <w:ilvl w:val="0"/>
                <w:numId w:val="0"/>
              </w:numPr>
              <w:spacing w:beforeLines="50" w:afterLines="50"/>
              <w:ind w:left="420" w:hanging="420"/>
              <w:jc w:val="center"/>
              <w:rPr>
                <w:rFonts w:hint="eastAsia" w:ascii="宋体" w:hAnsi="宋体" w:cs="宋体"/>
                <w:color w:val="000000" w:themeColor="text1"/>
                <w:szCs w:val="21"/>
                <w:highlight w:val="none"/>
                <w14:textFill>
                  <w14:solidFill>
                    <w14:schemeClr w14:val="tx1"/>
                  </w14:solidFill>
                </w14:textFill>
              </w:rPr>
            </w:pPr>
          </w:p>
        </w:tc>
        <w:tc>
          <w:tcPr>
            <w:tcW w:w="440" w:type="pct"/>
            <w:vAlign w:val="center"/>
          </w:tcPr>
          <w:p w14:paraId="7E7608BC">
            <w:pPr>
              <w:widowControl/>
              <w:kinsoku w:val="0"/>
              <w:autoSpaceDE w:val="0"/>
              <w:autoSpaceDN w:val="0"/>
              <w:jc w:val="center"/>
              <w:rPr>
                <w:rFonts w:hint="eastAsia"/>
                <w:sz w:val="21"/>
                <w:szCs w:val="21"/>
                <w:highlight w:val="none"/>
                <w:lang w:eastAsia="zh-CN"/>
              </w:rPr>
            </w:pPr>
            <w:r>
              <w:rPr>
                <w:rFonts w:hint="eastAsia"/>
                <w:sz w:val="21"/>
                <w:szCs w:val="21"/>
                <w:highlight w:val="none"/>
                <w:lang w:eastAsia="zh-CN"/>
              </w:rPr>
              <w:t>其他试验仪器及装置</w:t>
            </w:r>
          </w:p>
        </w:tc>
        <w:tc>
          <w:tcPr>
            <w:tcW w:w="577" w:type="pct"/>
            <w:vAlign w:val="center"/>
          </w:tcPr>
          <w:p w14:paraId="46C7AE32">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电动封罐机</w:t>
            </w:r>
          </w:p>
        </w:tc>
        <w:tc>
          <w:tcPr>
            <w:tcW w:w="274" w:type="pct"/>
            <w:shd w:val="clear" w:color="auto" w:fill="auto"/>
            <w:vAlign w:val="center"/>
          </w:tcPr>
          <w:p w14:paraId="066E51EC">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274" w:type="pct"/>
            <w:shd w:val="clear" w:color="auto" w:fill="auto"/>
            <w:vAlign w:val="center"/>
          </w:tcPr>
          <w:p w14:paraId="361F83F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861" w:type="pct"/>
            <w:vAlign w:val="center"/>
          </w:tcPr>
          <w:p w14:paraId="01753450">
            <w:pPr>
              <w:widowControl/>
              <w:spacing w:line="240" w:lineRule="exact"/>
              <w:jc w:val="center"/>
              <w:rPr>
                <w:rFonts w:hint="eastAsia" w:ascii="宋体" w:hAnsi="宋体" w:cs="宋体"/>
                <w:color w:val="auto"/>
                <w:kern w:val="0"/>
                <w:szCs w:val="21"/>
                <w:highlight w:val="none"/>
                <w:lang w:eastAsia="zh-CN"/>
              </w:rPr>
            </w:pPr>
          </w:p>
        </w:tc>
        <w:tc>
          <w:tcPr>
            <w:tcW w:w="870" w:type="pct"/>
            <w:vAlign w:val="center"/>
          </w:tcPr>
          <w:p w14:paraId="66FCFE1A">
            <w:pPr>
              <w:widowControl/>
              <w:spacing w:line="240" w:lineRule="exact"/>
              <w:jc w:val="center"/>
              <w:rPr>
                <w:rFonts w:hint="eastAsia" w:ascii="宋体" w:hAnsi="宋体" w:cs="宋体"/>
                <w:color w:val="auto"/>
                <w:kern w:val="0"/>
                <w:szCs w:val="21"/>
                <w:highlight w:val="none"/>
                <w:lang w:eastAsia="zh-CN"/>
              </w:rPr>
            </w:pPr>
          </w:p>
        </w:tc>
        <w:tc>
          <w:tcPr>
            <w:tcW w:w="505" w:type="pct"/>
            <w:vAlign w:val="center"/>
          </w:tcPr>
          <w:p w14:paraId="3FF7DE43">
            <w:pPr>
              <w:shd w:val="clear" w:color="auto" w:fill="auto"/>
              <w:spacing w:after="0" w:line="360" w:lineRule="auto"/>
              <w:ind w:firstLine="0" w:firstLineChars="0"/>
              <w:jc w:val="center"/>
              <w:rPr>
                <w:rFonts w:hint="eastAsia"/>
                <w:bCs/>
                <w:color w:val="000000" w:themeColor="text1"/>
                <w:sz w:val="21"/>
                <w:szCs w:val="21"/>
                <w:highlight w:val="none"/>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不</w:t>
            </w:r>
            <w:r>
              <w:rPr>
                <w:rFonts w:hint="eastAsia"/>
                <w:bCs/>
                <w:color w:val="000000" w:themeColor="text1"/>
                <w:sz w:val="21"/>
                <w:szCs w:val="21"/>
                <w:highlight w:val="none"/>
                <w14:textFill>
                  <w14:solidFill>
                    <w14:schemeClr w14:val="tx1"/>
                  </w14:solidFill>
                </w14:textFill>
              </w:rPr>
              <w:t>专门面向</w:t>
            </w:r>
            <w:r>
              <w:rPr>
                <w:rFonts w:hint="eastAsia"/>
                <w:bCs/>
                <w:color w:val="000000" w:themeColor="text1"/>
                <w:sz w:val="21"/>
                <w:szCs w:val="21"/>
                <w:highlight w:val="none"/>
                <w:lang w:val="en-US"/>
                <w14:textFill>
                  <w14:solidFill>
                    <w14:schemeClr w14:val="tx1"/>
                  </w14:solidFill>
                </w14:textFill>
              </w:rPr>
              <w:t>中小企业</w:t>
            </w:r>
          </w:p>
        </w:tc>
        <w:tc>
          <w:tcPr>
            <w:tcW w:w="251" w:type="pct"/>
            <w:vAlign w:val="center"/>
          </w:tcPr>
          <w:p w14:paraId="3B538F1A">
            <w:pPr>
              <w:pStyle w:val="12"/>
              <w:shd w:val="clear" w:color="auto" w:fill="auto"/>
              <w:spacing w:after="0" w:line="360" w:lineRule="auto"/>
              <w:ind w:firstLine="0" w:firstLineChars="0"/>
              <w:jc w:val="center"/>
              <w:rPr>
                <w:rFonts w:hint="eastAsia"/>
                <w:sz w:val="21"/>
                <w:szCs w:val="21"/>
                <w:highlight w:val="none"/>
                <w:lang w:val="en-US"/>
              </w:rPr>
            </w:pPr>
            <w:r>
              <w:rPr>
                <w:rFonts w:hint="eastAsia"/>
                <w:sz w:val="21"/>
                <w:szCs w:val="21"/>
                <w:highlight w:val="none"/>
                <w:lang w:val="en-US"/>
              </w:rPr>
              <w:t>工</w:t>
            </w:r>
            <w:r>
              <w:rPr>
                <w:rFonts w:hint="eastAsia"/>
                <w:sz w:val="21"/>
                <w:szCs w:val="21"/>
                <w:highlight w:val="none"/>
              </w:rPr>
              <w:t>业</w:t>
            </w:r>
          </w:p>
        </w:tc>
        <w:tc>
          <w:tcPr>
            <w:tcW w:w="249" w:type="pct"/>
            <w:vAlign w:val="center"/>
          </w:tcPr>
          <w:p w14:paraId="58834285">
            <w:pPr>
              <w:pStyle w:val="12"/>
              <w:shd w:val="clear" w:color="auto" w:fill="auto"/>
              <w:spacing w:after="0" w:line="360" w:lineRule="auto"/>
              <w:ind w:firstLine="0" w:firstLineChars="0"/>
              <w:jc w:val="center"/>
              <w:rPr>
                <w:rFonts w:hint="eastAsia"/>
                <w:bCs/>
                <w:color w:val="000000" w:themeColor="text1"/>
                <w:sz w:val="21"/>
                <w:szCs w:val="21"/>
                <w:highlight w:val="none"/>
                <w14:textFill>
                  <w14:solidFill>
                    <w14:schemeClr w14:val="tx1"/>
                  </w14:solidFill>
                </w14:textFill>
              </w:rPr>
            </w:pPr>
            <w:r>
              <w:rPr>
                <w:rFonts w:hint="eastAsia"/>
                <w:bCs/>
                <w:color w:val="000000" w:themeColor="text1"/>
                <w:sz w:val="21"/>
                <w:szCs w:val="21"/>
                <w:highlight w:val="none"/>
                <w14:textFill>
                  <w14:solidFill>
                    <w14:schemeClr w14:val="tx1"/>
                  </w14:solidFill>
                </w14:textFill>
              </w:rPr>
              <w:t>详见附表</w:t>
            </w:r>
            <w:r>
              <w:rPr>
                <w:rFonts w:hint="eastAsia"/>
                <w:bCs/>
                <w:color w:val="000000" w:themeColor="text1"/>
                <w:sz w:val="21"/>
                <w:szCs w:val="21"/>
                <w:highlight w:val="none"/>
                <w:lang w:val="en-US" w:eastAsia="zh-CN"/>
                <w14:textFill>
                  <w14:solidFill>
                    <w14:schemeClr w14:val="tx1"/>
                  </w14:solidFill>
                </w14:textFill>
              </w:rPr>
              <w:t>二十八</w:t>
            </w:r>
          </w:p>
        </w:tc>
      </w:tr>
      <w:tr w14:paraId="1DD50B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shd w:val="clear" w:color="auto" w:fill="auto"/>
            <w:vAlign w:val="center"/>
          </w:tcPr>
          <w:p w14:paraId="2E7E561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28</w:t>
            </w:r>
          </w:p>
        </w:tc>
        <w:tc>
          <w:tcPr>
            <w:tcW w:w="404" w:type="pct"/>
            <w:vAlign w:val="center"/>
          </w:tcPr>
          <w:p w14:paraId="6659F651">
            <w:pPr>
              <w:pStyle w:val="11"/>
              <w:numPr>
                <w:ilvl w:val="0"/>
                <w:numId w:val="0"/>
              </w:numPr>
              <w:spacing w:beforeLines="50" w:afterLines="50"/>
              <w:ind w:left="420" w:hanging="420"/>
              <w:jc w:val="center"/>
              <w:rPr>
                <w:rFonts w:hint="eastAsia" w:ascii="宋体" w:hAnsi="宋体" w:cs="宋体"/>
                <w:color w:val="000000" w:themeColor="text1"/>
                <w:szCs w:val="21"/>
                <w:highlight w:val="none"/>
                <w14:textFill>
                  <w14:solidFill>
                    <w14:schemeClr w14:val="tx1"/>
                  </w14:solidFill>
                </w14:textFill>
              </w:rPr>
            </w:pPr>
          </w:p>
        </w:tc>
        <w:tc>
          <w:tcPr>
            <w:tcW w:w="440" w:type="pct"/>
            <w:vAlign w:val="center"/>
          </w:tcPr>
          <w:p w14:paraId="7D0E6357">
            <w:pPr>
              <w:widowControl/>
              <w:kinsoku w:val="0"/>
              <w:autoSpaceDE w:val="0"/>
              <w:autoSpaceDN w:val="0"/>
              <w:jc w:val="center"/>
              <w:rPr>
                <w:rFonts w:hint="eastAsia"/>
                <w:sz w:val="21"/>
                <w:szCs w:val="21"/>
                <w:highlight w:val="none"/>
                <w:lang w:eastAsia="zh-CN"/>
              </w:rPr>
            </w:pPr>
            <w:r>
              <w:rPr>
                <w:rFonts w:hint="eastAsia"/>
                <w:sz w:val="21"/>
                <w:szCs w:val="21"/>
                <w:highlight w:val="none"/>
                <w:lang w:eastAsia="zh-CN"/>
              </w:rPr>
              <w:t>其他试验仪器及装置</w:t>
            </w:r>
          </w:p>
        </w:tc>
        <w:tc>
          <w:tcPr>
            <w:tcW w:w="577" w:type="pct"/>
            <w:vAlign w:val="center"/>
          </w:tcPr>
          <w:p w14:paraId="484D12AE">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罐头真空检测仪</w:t>
            </w:r>
          </w:p>
        </w:tc>
        <w:tc>
          <w:tcPr>
            <w:tcW w:w="274" w:type="pct"/>
            <w:shd w:val="clear" w:color="auto" w:fill="auto"/>
            <w:vAlign w:val="center"/>
          </w:tcPr>
          <w:p w14:paraId="7D73D692">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274" w:type="pct"/>
            <w:shd w:val="clear" w:color="auto" w:fill="auto"/>
            <w:vAlign w:val="center"/>
          </w:tcPr>
          <w:p w14:paraId="38A59C6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861" w:type="pct"/>
            <w:vAlign w:val="center"/>
          </w:tcPr>
          <w:p w14:paraId="6CDDD7BE">
            <w:pPr>
              <w:widowControl/>
              <w:spacing w:line="240" w:lineRule="exact"/>
              <w:jc w:val="center"/>
              <w:rPr>
                <w:rFonts w:hint="eastAsia" w:ascii="宋体" w:hAnsi="宋体" w:cs="宋体"/>
                <w:color w:val="auto"/>
                <w:kern w:val="0"/>
                <w:szCs w:val="21"/>
                <w:highlight w:val="none"/>
                <w:lang w:eastAsia="zh-CN"/>
              </w:rPr>
            </w:pPr>
          </w:p>
        </w:tc>
        <w:tc>
          <w:tcPr>
            <w:tcW w:w="870" w:type="pct"/>
            <w:vAlign w:val="center"/>
          </w:tcPr>
          <w:p w14:paraId="102F7C2E">
            <w:pPr>
              <w:widowControl/>
              <w:spacing w:line="240" w:lineRule="exact"/>
              <w:jc w:val="center"/>
              <w:rPr>
                <w:rFonts w:hint="eastAsia" w:ascii="宋体" w:hAnsi="宋体" w:cs="宋体"/>
                <w:color w:val="auto"/>
                <w:kern w:val="0"/>
                <w:szCs w:val="21"/>
                <w:highlight w:val="none"/>
                <w:lang w:eastAsia="zh-CN"/>
              </w:rPr>
            </w:pPr>
          </w:p>
        </w:tc>
        <w:tc>
          <w:tcPr>
            <w:tcW w:w="505" w:type="pct"/>
            <w:vAlign w:val="center"/>
          </w:tcPr>
          <w:p w14:paraId="0EAC704D">
            <w:pPr>
              <w:shd w:val="clear" w:color="auto" w:fill="auto"/>
              <w:spacing w:after="0" w:line="360" w:lineRule="auto"/>
              <w:ind w:firstLine="0" w:firstLineChars="0"/>
              <w:jc w:val="center"/>
              <w:rPr>
                <w:rFonts w:hint="eastAsia"/>
                <w:bCs/>
                <w:color w:val="000000" w:themeColor="text1"/>
                <w:sz w:val="21"/>
                <w:szCs w:val="21"/>
                <w:highlight w:val="none"/>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不</w:t>
            </w:r>
            <w:r>
              <w:rPr>
                <w:rFonts w:hint="eastAsia"/>
                <w:bCs/>
                <w:color w:val="000000" w:themeColor="text1"/>
                <w:sz w:val="21"/>
                <w:szCs w:val="21"/>
                <w:highlight w:val="none"/>
                <w14:textFill>
                  <w14:solidFill>
                    <w14:schemeClr w14:val="tx1"/>
                  </w14:solidFill>
                </w14:textFill>
              </w:rPr>
              <w:t>专门面向</w:t>
            </w:r>
            <w:r>
              <w:rPr>
                <w:rFonts w:hint="eastAsia"/>
                <w:bCs/>
                <w:color w:val="000000" w:themeColor="text1"/>
                <w:sz w:val="21"/>
                <w:szCs w:val="21"/>
                <w:highlight w:val="none"/>
                <w:lang w:val="en-US"/>
                <w14:textFill>
                  <w14:solidFill>
                    <w14:schemeClr w14:val="tx1"/>
                  </w14:solidFill>
                </w14:textFill>
              </w:rPr>
              <w:t>中小企业</w:t>
            </w:r>
          </w:p>
        </w:tc>
        <w:tc>
          <w:tcPr>
            <w:tcW w:w="251" w:type="pct"/>
            <w:vAlign w:val="center"/>
          </w:tcPr>
          <w:p w14:paraId="377EDA7E">
            <w:pPr>
              <w:pStyle w:val="12"/>
              <w:shd w:val="clear" w:color="auto" w:fill="auto"/>
              <w:spacing w:after="0" w:line="360" w:lineRule="auto"/>
              <w:ind w:firstLine="0" w:firstLineChars="0"/>
              <w:jc w:val="center"/>
              <w:rPr>
                <w:rFonts w:hint="eastAsia"/>
                <w:sz w:val="21"/>
                <w:szCs w:val="21"/>
                <w:highlight w:val="none"/>
                <w:lang w:val="en-US"/>
              </w:rPr>
            </w:pPr>
            <w:r>
              <w:rPr>
                <w:rFonts w:hint="eastAsia"/>
                <w:sz w:val="21"/>
                <w:szCs w:val="21"/>
                <w:highlight w:val="none"/>
                <w:lang w:val="en-US"/>
              </w:rPr>
              <w:t>工</w:t>
            </w:r>
            <w:r>
              <w:rPr>
                <w:rFonts w:hint="eastAsia"/>
                <w:sz w:val="21"/>
                <w:szCs w:val="21"/>
                <w:highlight w:val="none"/>
              </w:rPr>
              <w:t>业</w:t>
            </w:r>
          </w:p>
        </w:tc>
        <w:tc>
          <w:tcPr>
            <w:tcW w:w="249" w:type="pct"/>
            <w:vAlign w:val="center"/>
          </w:tcPr>
          <w:p w14:paraId="14420129">
            <w:pPr>
              <w:pStyle w:val="12"/>
              <w:shd w:val="clear" w:color="auto" w:fill="auto"/>
              <w:spacing w:after="0" w:line="360" w:lineRule="auto"/>
              <w:ind w:firstLine="0" w:firstLineChars="0"/>
              <w:jc w:val="center"/>
              <w:rPr>
                <w:rFonts w:hint="eastAsia"/>
                <w:bCs/>
                <w:color w:val="000000" w:themeColor="text1"/>
                <w:sz w:val="21"/>
                <w:szCs w:val="21"/>
                <w:highlight w:val="none"/>
                <w14:textFill>
                  <w14:solidFill>
                    <w14:schemeClr w14:val="tx1"/>
                  </w14:solidFill>
                </w14:textFill>
              </w:rPr>
            </w:pPr>
            <w:r>
              <w:rPr>
                <w:rFonts w:hint="eastAsia"/>
                <w:bCs/>
                <w:color w:val="000000" w:themeColor="text1"/>
                <w:sz w:val="21"/>
                <w:szCs w:val="21"/>
                <w:highlight w:val="none"/>
                <w14:textFill>
                  <w14:solidFill>
                    <w14:schemeClr w14:val="tx1"/>
                  </w14:solidFill>
                </w14:textFill>
              </w:rPr>
              <w:t>详见附表</w:t>
            </w:r>
            <w:r>
              <w:rPr>
                <w:rFonts w:hint="eastAsia"/>
                <w:bCs/>
                <w:color w:val="000000" w:themeColor="text1"/>
                <w:sz w:val="21"/>
                <w:szCs w:val="21"/>
                <w:highlight w:val="none"/>
                <w:lang w:val="en-US" w:eastAsia="zh-CN"/>
                <w14:textFill>
                  <w14:solidFill>
                    <w14:schemeClr w14:val="tx1"/>
                  </w14:solidFill>
                </w14:textFill>
              </w:rPr>
              <w:t>二十九</w:t>
            </w:r>
          </w:p>
        </w:tc>
      </w:tr>
      <w:tr w14:paraId="7099F8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shd w:val="clear" w:color="auto" w:fill="auto"/>
            <w:vAlign w:val="center"/>
          </w:tcPr>
          <w:p w14:paraId="2C969034">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29</w:t>
            </w:r>
          </w:p>
        </w:tc>
        <w:tc>
          <w:tcPr>
            <w:tcW w:w="404" w:type="pct"/>
            <w:vAlign w:val="center"/>
          </w:tcPr>
          <w:p w14:paraId="7F6637DA">
            <w:pPr>
              <w:pStyle w:val="11"/>
              <w:numPr>
                <w:ilvl w:val="0"/>
                <w:numId w:val="0"/>
              </w:numPr>
              <w:spacing w:beforeLines="50" w:afterLines="50"/>
              <w:ind w:left="420" w:hanging="420"/>
              <w:jc w:val="center"/>
              <w:rPr>
                <w:rFonts w:hint="eastAsia" w:ascii="宋体" w:hAnsi="宋体" w:cs="宋体"/>
                <w:color w:val="000000" w:themeColor="text1"/>
                <w:szCs w:val="21"/>
                <w:highlight w:val="none"/>
                <w14:textFill>
                  <w14:solidFill>
                    <w14:schemeClr w14:val="tx1"/>
                  </w14:solidFill>
                </w14:textFill>
              </w:rPr>
            </w:pPr>
          </w:p>
        </w:tc>
        <w:tc>
          <w:tcPr>
            <w:tcW w:w="440" w:type="pct"/>
            <w:vAlign w:val="center"/>
          </w:tcPr>
          <w:p w14:paraId="1AE7A1D5">
            <w:pPr>
              <w:widowControl/>
              <w:kinsoku w:val="0"/>
              <w:autoSpaceDE w:val="0"/>
              <w:autoSpaceDN w:val="0"/>
              <w:jc w:val="center"/>
              <w:rPr>
                <w:rFonts w:hint="eastAsia"/>
                <w:sz w:val="21"/>
                <w:szCs w:val="21"/>
                <w:highlight w:val="none"/>
                <w:lang w:eastAsia="zh-CN"/>
              </w:rPr>
            </w:pPr>
            <w:r>
              <w:rPr>
                <w:rFonts w:hint="eastAsia"/>
                <w:sz w:val="21"/>
                <w:szCs w:val="21"/>
                <w:highlight w:val="none"/>
                <w:lang w:eastAsia="zh-CN"/>
              </w:rPr>
              <w:t>其他试验仪器及装置</w:t>
            </w:r>
          </w:p>
        </w:tc>
        <w:tc>
          <w:tcPr>
            <w:tcW w:w="577" w:type="pct"/>
            <w:vAlign w:val="center"/>
          </w:tcPr>
          <w:p w14:paraId="2ACFED2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电子天平</w:t>
            </w:r>
          </w:p>
        </w:tc>
        <w:tc>
          <w:tcPr>
            <w:tcW w:w="274" w:type="pct"/>
            <w:shd w:val="clear" w:color="auto" w:fill="auto"/>
            <w:vAlign w:val="center"/>
          </w:tcPr>
          <w:p w14:paraId="59EB812D">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274" w:type="pct"/>
            <w:shd w:val="clear" w:color="auto" w:fill="auto"/>
            <w:vAlign w:val="center"/>
          </w:tcPr>
          <w:p w14:paraId="007948E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861" w:type="pct"/>
            <w:vAlign w:val="center"/>
          </w:tcPr>
          <w:p w14:paraId="5AEEF6C7">
            <w:pPr>
              <w:widowControl/>
              <w:spacing w:line="240" w:lineRule="exact"/>
              <w:jc w:val="center"/>
              <w:rPr>
                <w:rFonts w:hint="eastAsia" w:ascii="宋体" w:hAnsi="宋体" w:cs="宋体"/>
                <w:color w:val="auto"/>
                <w:kern w:val="0"/>
                <w:szCs w:val="21"/>
                <w:highlight w:val="none"/>
                <w:lang w:eastAsia="zh-CN"/>
              </w:rPr>
            </w:pPr>
          </w:p>
        </w:tc>
        <w:tc>
          <w:tcPr>
            <w:tcW w:w="870" w:type="pct"/>
            <w:vAlign w:val="center"/>
          </w:tcPr>
          <w:p w14:paraId="60CBC85F">
            <w:pPr>
              <w:widowControl/>
              <w:spacing w:line="240" w:lineRule="exact"/>
              <w:jc w:val="center"/>
              <w:rPr>
                <w:rFonts w:hint="eastAsia" w:ascii="宋体" w:hAnsi="宋体" w:cs="宋体"/>
                <w:color w:val="auto"/>
                <w:kern w:val="0"/>
                <w:szCs w:val="21"/>
                <w:highlight w:val="none"/>
                <w:lang w:eastAsia="zh-CN"/>
              </w:rPr>
            </w:pPr>
          </w:p>
        </w:tc>
        <w:tc>
          <w:tcPr>
            <w:tcW w:w="505" w:type="pct"/>
            <w:vAlign w:val="center"/>
          </w:tcPr>
          <w:p w14:paraId="6F2E5091">
            <w:pPr>
              <w:shd w:val="clear" w:color="auto" w:fill="auto"/>
              <w:spacing w:after="0" w:line="360" w:lineRule="auto"/>
              <w:ind w:firstLine="0" w:firstLineChars="0"/>
              <w:jc w:val="center"/>
              <w:rPr>
                <w:rFonts w:hint="eastAsia"/>
                <w:bCs/>
                <w:color w:val="000000" w:themeColor="text1"/>
                <w:sz w:val="21"/>
                <w:szCs w:val="21"/>
                <w:highlight w:val="none"/>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不</w:t>
            </w:r>
            <w:r>
              <w:rPr>
                <w:rFonts w:hint="eastAsia"/>
                <w:bCs/>
                <w:color w:val="000000" w:themeColor="text1"/>
                <w:sz w:val="21"/>
                <w:szCs w:val="21"/>
                <w:highlight w:val="none"/>
                <w14:textFill>
                  <w14:solidFill>
                    <w14:schemeClr w14:val="tx1"/>
                  </w14:solidFill>
                </w14:textFill>
              </w:rPr>
              <w:t>专门面向</w:t>
            </w:r>
            <w:r>
              <w:rPr>
                <w:rFonts w:hint="eastAsia"/>
                <w:bCs/>
                <w:color w:val="000000" w:themeColor="text1"/>
                <w:sz w:val="21"/>
                <w:szCs w:val="21"/>
                <w:highlight w:val="none"/>
                <w:lang w:val="en-US"/>
                <w14:textFill>
                  <w14:solidFill>
                    <w14:schemeClr w14:val="tx1"/>
                  </w14:solidFill>
                </w14:textFill>
              </w:rPr>
              <w:t>中小企业</w:t>
            </w:r>
          </w:p>
        </w:tc>
        <w:tc>
          <w:tcPr>
            <w:tcW w:w="251" w:type="pct"/>
            <w:vAlign w:val="center"/>
          </w:tcPr>
          <w:p w14:paraId="7ADACAD5">
            <w:pPr>
              <w:pStyle w:val="12"/>
              <w:shd w:val="clear" w:color="auto" w:fill="auto"/>
              <w:spacing w:after="0" w:line="360" w:lineRule="auto"/>
              <w:ind w:firstLine="0" w:firstLineChars="0"/>
              <w:jc w:val="center"/>
              <w:rPr>
                <w:rFonts w:hint="eastAsia"/>
                <w:sz w:val="21"/>
                <w:szCs w:val="21"/>
                <w:highlight w:val="none"/>
                <w:lang w:val="en-US"/>
              </w:rPr>
            </w:pPr>
            <w:r>
              <w:rPr>
                <w:rFonts w:hint="eastAsia"/>
                <w:sz w:val="21"/>
                <w:szCs w:val="21"/>
                <w:highlight w:val="none"/>
                <w:lang w:val="en-US"/>
              </w:rPr>
              <w:t>工</w:t>
            </w:r>
            <w:r>
              <w:rPr>
                <w:rFonts w:hint="eastAsia"/>
                <w:sz w:val="21"/>
                <w:szCs w:val="21"/>
                <w:highlight w:val="none"/>
              </w:rPr>
              <w:t>业</w:t>
            </w:r>
          </w:p>
        </w:tc>
        <w:tc>
          <w:tcPr>
            <w:tcW w:w="249" w:type="pct"/>
            <w:vAlign w:val="center"/>
          </w:tcPr>
          <w:p w14:paraId="77209D99">
            <w:pPr>
              <w:pStyle w:val="12"/>
              <w:shd w:val="clear" w:color="auto" w:fill="auto"/>
              <w:spacing w:after="0" w:line="360" w:lineRule="auto"/>
              <w:ind w:firstLine="0" w:firstLineChars="0"/>
              <w:jc w:val="center"/>
              <w:rPr>
                <w:rFonts w:hint="eastAsia"/>
                <w:bCs/>
                <w:color w:val="000000" w:themeColor="text1"/>
                <w:sz w:val="21"/>
                <w:szCs w:val="21"/>
                <w:highlight w:val="none"/>
                <w14:textFill>
                  <w14:solidFill>
                    <w14:schemeClr w14:val="tx1"/>
                  </w14:solidFill>
                </w14:textFill>
              </w:rPr>
            </w:pPr>
            <w:r>
              <w:rPr>
                <w:rFonts w:hint="eastAsia"/>
                <w:bCs/>
                <w:color w:val="000000" w:themeColor="text1"/>
                <w:sz w:val="21"/>
                <w:szCs w:val="21"/>
                <w:highlight w:val="none"/>
                <w14:textFill>
                  <w14:solidFill>
                    <w14:schemeClr w14:val="tx1"/>
                  </w14:solidFill>
                </w14:textFill>
              </w:rPr>
              <w:t>详见附表</w:t>
            </w:r>
            <w:r>
              <w:rPr>
                <w:rFonts w:hint="eastAsia"/>
                <w:bCs/>
                <w:color w:val="000000" w:themeColor="text1"/>
                <w:sz w:val="21"/>
                <w:szCs w:val="21"/>
                <w:highlight w:val="none"/>
                <w:lang w:val="en-US" w:eastAsia="zh-CN"/>
                <w14:textFill>
                  <w14:solidFill>
                    <w14:schemeClr w14:val="tx1"/>
                  </w14:solidFill>
                </w14:textFill>
              </w:rPr>
              <w:t>三十</w:t>
            </w:r>
          </w:p>
        </w:tc>
      </w:tr>
      <w:tr w14:paraId="1969C7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shd w:val="clear" w:color="auto" w:fill="auto"/>
            <w:vAlign w:val="center"/>
          </w:tcPr>
          <w:p w14:paraId="2710AF4F">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30</w:t>
            </w:r>
          </w:p>
        </w:tc>
        <w:tc>
          <w:tcPr>
            <w:tcW w:w="404" w:type="pct"/>
            <w:vAlign w:val="center"/>
          </w:tcPr>
          <w:p w14:paraId="055EFEB8">
            <w:pPr>
              <w:pStyle w:val="11"/>
              <w:numPr>
                <w:ilvl w:val="0"/>
                <w:numId w:val="0"/>
              </w:numPr>
              <w:spacing w:beforeLines="50" w:afterLines="50"/>
              <w:ind w:left="420" w:hanging="420"/>
              <w:jc w:val="center"/>
              <w:rPr>
                <w:rFonts w:hint="eastAsia" w:ascii="宋体" w:hAnsi="宋体" w:cs="宋体"/>
                <w:color w:val="000000" w:themeColor="text1"/>
                <w:szCs w:val="21"/>
                <w:highlight w:val="none"/>
                <w14:textFill>
                  <w14:solidFill>
                    <w14:schemeClr w14:val="tx1"/>
                  </w14:solidFill>
                </w14:textFill>
              </w:rPr>
            </w:pPr>
          </w:p>
        </w:tc>
        <w:tc>
          <w:tcPr>
            <w:tcW w:w="440" w:type="pct"/>
            <w:vAlign w:val="center"/>
          </w:tcPr>
          <w:p w14:paraId="6A2E506A">
            <w:pPr>
              <w:widowControl/>
              <w:kinsoku w:val="0"/>
              <w:autoSpaceDE w:val="0"/>
              <w:autoSpaceDN w:val="0"/>
              <w:jc w:val="center"/>
              <w:rPr>
                <w:rFonts w:hint="eastAsia"/>
                <w:sz w:val="21"/>
                <w:szCs w:val="21"/>
                <w:highlight w:val="none"/>
                <w:lang w:eastAsia="zh-CN"/>
              </w:rPr>
            </w:pPr>
            <w:r>
              <w:rPr>
                <w:rFonts w:hint="eastAsia"/>
                <w:sz w:val="21"/>
                <w:szCs w:val="21"/>
                <w:highlight w:val="none"/>
                <w:lang w:eastAsia="zh-CN"/>
              </w:rPr>
              <w:t>其他试验仪器及装置</w:t>
            </w:r>
          </w:p>
        </w:tc>
        <w:tc>
          <w:tcPr>
            <w:tcW w:w="577" w:type="pct"/>
            <w:vAlign w:val="center"/>
          </w:tcPr>
          <w:p w14:paraId="547EE0B6">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空气压缩机</w:t>
            </w:r>
          </w:p>
        </w:tc>
        <w:tc>
          <w:tcPr>
            <w:tcW w:w="274" w:type="pct"/>
            <w:shd w:val="clear" w:color="auto" w:fill="auto"/>
            <w:vAlign w:val="center"/>
          </w:tcPr>
          <w:p w14:paraId="34CA6252">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274" w:type="pct"/>
            <w:shd w:val="clear" w:color="auto" w:fill="auto"/>
            <w:vAlign w:val="center"/>
          </w:tcPr>
          <w:p w14:paraId="3DC69A2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861" w:type="pct"/>
            <w:vAlign w:val="center"/>
          </w:tcPr>
          <w:p w14:paraId="4BCBF4BF">
            <w:pPr>
              <w:widowControl/>
              <w:spacing w:line="240" w:lineRule="exact"/>
              <w:jc w:val="center"/>
              <w:rPr>
                <w:rFonts w:hint="eastAsia" w:ascii="宋体" w:hAnsi="宋体" w:cs="宋体"/>
                <w:color w:val="auto"/>
                <w:kern w:val="0"/>
                <w:szCs w:val="21"/>
                <w:highlight w:val="none"/>
                <w:lang w:eastAsia="zh-CN"/>
              </w:rPr>
            </w:pPr>
          </w:p>
        </w:tc>
        <w:tc>
          <w:tcPr>
            <w:tcW w:w="870" w:type="pct"/>
            <w:vAlign w:val="center"/>
          </w:tcPr>
          <w:p w14:paraId="494B3F40">
            <w:pPr>
              <w:widowControl/>
              <w:spacing w:line="240" w:lineRule="exact"/>
              <w:jc w:val="center"/>
              <w:rPr>
                <w:rFonts w:hint="eastAsia" w:ascii="宋体" w:hAnsi="宋体" w:cs="宋体"/>
                <w:color w:val="auto"/>
                <w:kern w:val="0"/>
                <w:szCs w:val="21"/>
                <w:highlight w:val="none"/>
                <w:lang w:eastAsia="zh-CN"/>
              </w:rPr>
            </w:pPr>
          </w:p>
        </w:tc>
        <w:tc>
          <w:tcPr>
            <w:tcW w:w="505" w:type="pct"/>
            <w:vAlign w:val="center"/>
          </w:tcPr>
          <w:p w14:paraId="467593C9">
            <w:pPr>
              <w:shd w:val="clear" w:color="auto" w:fill="auto"/>
              <w:spacing w:after="0" w:line="360" w:lineRule="auto"/>
              <w:ind w:firstLine="0" w:firstLineChars="0"/>
              <w:jc w:val="center"/>
              <w:rPr>
                <w:rFonts w:hint="eastAsia"/>
                <w:bCs/>
                <w:color w:val="000000" w:themeColor="text1"/>
                <w:sz w:val="21"/>
                <w:szCs w:val="21"/>
                <w:highlight w:val="none"/>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不</w:t>
            </w:r>
            <w:r>
              <w:rPr>
                <w:rFonts w:hint="eastAsia"/>
                <w:bCs/>
                <w:color w:val="000000" w:themeColor="text1"/>
                <w:sz w:val="21"/>
                <w:szCs w:val="21"/>
                <w:highlight w:val="none"/>
                <w14:textFill>
                  <w14:solidFill>
                    <w14:schemeClr w14:val="tx1"/>
                  </w14:solidFill>
                </w14:textFill>
              </w:rPr>
              <w:t>专门面向</w:t>
            </w:r>
            <w:r>
              <w:rPr>
                <w:rFonts w:hint="eastAsia"/>
                <w:bCs/>
                <w:color w:val="000000" w:themeColor="text1"/>
                <w:sz w:val="21"/>
                <w:szCs w:val="21"/>
                <w:highlight w:val="none"/>
                <w:lang w:val="en-US"/>
                <w14:textFill>
                  <w14:solidFill>
                    <w14:schemeClr w14:val="tx1"/>
                  </w14:solidFill>
                </w14:textFill>
              </w:rPr>
              <w:t>中小企业</w:t>
            </w:r>
          </w:p>
        </w:tc>
        <w:tc>
          <w:tcPr>
            <w:tcW w:w="251" w:type="pct"/>
            <w:vAlign w:val="center"/>
          </w:tcPr>
          <w:p w14:paraId="6B4603C4">
            <w:pPr>
              <w:pStyle w:val="12"/>
              <w:shd w:val="clear" w:color="auto" w:fill="auto"/>
              <w:spacing w:after="0" w:line="360" w:lineRule="auto"/>
              <w:ind w:firstLine="0" w:firstLineChars="0"/>
              <w:jc w:val="center"/>
              <w:rPr>
                <w:rFonts w:hint="eastAsia"/>
                <w:sz w:val="21"/>
                <w:szCs w:val="21"/>
                <w:highlight w:val="none"/>
                <w:lang w:val="en-US"/>
              </w:rPr>
            </w:pPr>
            <w:r>
              <w:rPr>
                <w:rFonts w:hint="eastAsia"/>
                <w:sz w:val="21"/>
                <w:szCs w:val="21"/>
                <w:highlight w:val="none"/>
                <w:lang w:val="en-US"/>
              </w:rPr>
              <w:t>工</w:t>
            </w:r>
            <w:r>
              <w:rPr>
                <w:rFonts w:hint="eastAsia"/>
                <w:sz w:val="21"/>
                <w:szCs w:val="21"/>
                <w:highlight w:val="none"/>
              </w:rPr>
              <w:t>业</w:t>
            </w:r>
          </w:p>
        </w:tc>
        <w:tc>
          <w:tcPr>
            <w:tcW w:w="249" w:type="pct"/>
            <w:vAlign w:val="center"/>
          </w:tcPr>
          <w:p w14:paraId="7D55D19F">
            <w:pPr>
              <w:pStyle w:val="12"/>
              <w:shd w:val="clear" w:color="auto" w:fill="auto"/>
              <w:spacing w:after="0" w:line="360" w:lineRule="auto"/>
              <w:ind w:firstLine="0" w:firstLineChars="0"/>
              <w:jc w:val="center"/>
              <w:rPr>
                <w:rFonts w:hint="eastAsia"/>
                <w:bCs/>
                <w:color w:val="000000" w:themeColor="text1"/>
                <w:sz w:val="21"/>
                <w:szCs w:val="21"/>
                <w:highlight w:val="none"/>
                <w14:textFill>
                  <w14:solidFill>
                    <w14:schemeClr w14:val="tx1"/>
                  </w14:solidFill>
                </w14:textFill>
              </w:rPr>
            </w:pPr>
            <w:r>
              <w:rPr>
                <w:rFonts w:hint="eastAsia"/>
                <w:bCs/>
                <w:color w:val="000000" w:themeColor="text1"/>
                <w:sz w:val="21"/>
                <w:szCs w:val="21"/>
                <w:highlight w:val="none"/>
                <w14:textFill>
                  <w14:solidFill>
                    <w14:schemeClr w14:val="tx1"/>
                  </w14:solidFill>
                </w14:textFill>
              </w:rPr>
              <w:t>详见附表</w:t>
            </w:r>
            <w:r>
              <w:rPr>
                <w:rFonts w:hint="eastAsia"/>
                <w:bCs/>
                <w:color w:val="000000" w:themeColor="text1"/>
                <w:sz w:val="21"/>
                <w:szCs w:val="21"/>
                <w:highlight w:val="none"/>
                <w:lang w:val="en-US" w:eastAsia="zh-CN"/>
                <w14:textFill>
                  <w14:solidFill>
                    <w14:schemeClr w14:val="tx1"/>
                  </w14:solidFill>
                </w14:textFill>
              </w:rPr>
              <w:t>三十一</w:t>
            </w:r>
          </w:p>
        </w:tc>
      </w:tr>
      <w:tr w14:paraId="3640D1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97" w:hRule="atLeast"/>
          <w:jc w:val="center"/>
        </w:trPr>
        <w:tc>
          <w:tcPr>
            <w:tcW w:w="289" w:type="pct"/>
            <w:shd w:val="clear" w:color="auto" w:fill="auto"/>
            <w:vAlign w:val="center"/>
          </w:tcPr>
          <w:p w14:paraId="11959F92">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31</w:t>
            </w:r>
          </w:p>
        </w:tc>
        <w:tc>
          <w:tcPr>
            <w:tcW w:w="404" w:type="pct"/>
            <w:vAlign w:val="center"/>
          </w:tcPr>
          <w:p w14:paraId="04D16007">
            <w:pPr>
              <w:pStyle w:val="11"/>
              <w:numPr>
                <w:ilvl w:val="0"/>
                <w:numId w:val="0"/>
              </w:numPr>
              <w:spacing w:beforeLines="50" w:afterLines="50"/>
              <w:ind w:left="420" w:hanging="420"/>
              <w:jc w:val="center"/>
              <w:rPr>
                <w:rFonts w:hint="eastAsia" w:ascii="宋体" w:hAnsi="宋体" w:cs="宋体"/>
                <w:color w:val="000000" w:themeColor="text1"/>
                <w:szCs w:val="21"/>
                <w:highlight w:val="none"/>
                <w14:textFill>
                  <w14:solidFill>
                    <w14:schemeClr w14:val="tx1"/>
                  </w14:solidFill>
                </w14:textFill>
              </w:rPr>
            </w:pPr>
          </w:p>
        </w:tc>
        <w:tc>
          <w:tcPr>
            <w:tcW w:w="440" w:type="pct"/>
            <w:vAlign w:val="center"/>
          </w:tcPr>
          <w:p w14:paraId="7CC9CB5B">
            <w:pPr>
              <w:widowControl/>
              <w:kinsoku w:val="0"/>
              <w:autoSpaceDE w:val="0"/>
              <w:autoSpaceDN w:val="0"/>
              <w:jc w:val="center"/>
              <w:rPr>
                <w:rFonts w:hint="eastAsia"/>
                <w:sz w:val="21"/>
                <w:szCs w:val="21"/>
                <w:highlight w:val="none"/>
                <w:lang w:eastAsia="zh-CN"/>
              </w:rPr>
            </w:pPr>
            <w:r>
              <w:rPr>
                <w:rFonts w:hint="eastAsia"/>
                <w:sz w:val="21"/>
                <w:szCs w:val="21"/>
                <w:highlight w:val="none"/>
                <w:lang w:eastAsia="zh-CN"/>
              </w:rPr>
              <w:t>其他试验仪器及装置</w:t>
            </w:r>
          </w:p>
        </w:tc>
        <w:tc>
          <w:tcPr>
            <w:tcW w:w="577" w:type="pct"/>
            <w:vAlign w:val="center"/>
          </w:tcPr>
          <w:p w14:paraId="75E5A0C1">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水分活度仪</w:t>
            </w:r>
          </w:p>
        </w:tc>
        <w:tc>
          <w:tcPr>
            <w:tcW w:w="274" w:type="pct"/>
            <w:shd w:val="clear" w:color="auto" w:fill="auto"/>
            <w:vAlign w:val="center"/>
          </w:tcPr>
          <w:p w14:paraId="5750C063">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台</w:t>
            </w:r>
          </w:p>
        </w:tc>
        <w:tc>
          <w:tcPr>
            <w:tcW w:w="274" w:type="pct"/>
            <w:shd w:val="clear" w:color="auto" w:fill="auto"/>
            <w:vAlign w:val="center"/>
          </w:tcPr>
          <w:p w14:paraId="3456C039">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861" w:type="pct"/>
            <w:vAlign w:val="center"/>
          </w:tcPr>
          <w:p w14:paraId="18F85F0A">
            <w:pPr>
              <w:widowControl/>
              <w:spacing w:line="240" w:lineRule="exact"/>
              <w:jc w:val="center"/>
              <w:rPr>
                <w:rFonts w:hint="eastAsia" w:ascii="宋体" w:hAnsi="宋体" w:cs="宋体"/>
                <w:color w:val="auto"/>
                <w:kern w:val="0"/>
                <w:szCs w:val="21"/>
                <w:highlight w:val="none"/>
                <w:lang w:eastAsia="zh-CN"/>
              </w:rPr>
            </w:pPr>
          </w:p>
        </w:tc>
        <w:tc>
          <w:tcPr>
            <w:tcW w:w="870" w:type="pct"/>
            <w:vAlign w:val="center"/>
          </w:tcPr>
          <w:p w14:paraId="4800B0A9">
            <w:pPr>
              <w:widowControl/>
              <w:spacing w:line="240" w:lineRule="exact"/>
              <w:jc w:val="center"/>
              <w:rPr>
                <w:rFonts w:hint="eastAsia" w:ascii="宋体" w:hAnsi="宋体" w:cs="宋体"/>
                <w:color w:val="auto"/>
                <w:kern w:val="0"/>
                <w:szCs w:val="21"/>
                <w:highlight w:val="none"/>
                <w:lang w:eastAsia="zh-CN"/>
              </w:rPr>
            </w:pPr>
          </w:p>
        </w:tc>
        <w:tc>
          <w:tcPr>
            <w:tcW w:w="505" w:type="pct"/>
            <w:vAlign w:val="center"/>
          </w:tcPr>
          <w:p w14:paraId="6E40FBC6">
            <w:pPr>
              <w:shd w:val="clear" w:color="auto" w:fill="auto"/>
              <w:spacing w:after="0" w:line="360" w:lineRule="auto"/>
              <w:ind w:firstLine="0" w:firstLineChars="0"/>
              <w:jc w:val="center"/>
              <w:rPr>
                <w:rFonts w:hint="eastAsia"/>
                <w:bCs/>
                <w:color w:val="000000" w:themeColor="text1"/>
                <w:sz w:val="21"/>
                <w:szCs w:val="21"/>
                <w:highlight w:val="none"/>
                <w14:textFill>
                  <w14:solidFill>
                    <w14:schemeClr w14:val="tx1"/>
                  </w14:solidFill>
                </w14:textFill>
              </w:rPr>
            </w:pPr>
            <w:r>
              <w:rPr>
                <w:rFonts w:hint="eastAsia"/>
                <w:bCs/>
                <w:color w:val="000000" w:themeColor="text1"/>
                <w:sz w:val="21"/>
                <w:szCs w:val="21"/>
                <w:highlight w:val="none"/>
                <w:lang w:val="en-US" w:eastAsia="zh-CN"/>
                <w14:textFill>
                  <w14:solidFill>
                    <w14:schemeClr w14:val="tx1"/>
                  </w14:solidFill>
                </w14:textFill>
              </w:rPr>
              <w:t>不</w:t>
            </w:r>
            <w:r>
              <w:rPr>
                <w:rFonts w:hint="eastAsia"/>
                <w:bCs/>
                <w:color w:val="000000" w:themeColor="text1"/>
                <w:sz w:val="21"/>
                <w:szCs w:val="21"/>
                <w:highlight w:val="none"/>
                <w14:textFill>
                  <w14:solidFill>
                    <w14:schemeClr w14:val="tx1"/>
                  </w14:solidFill>
                </w14:textFill>
              </w:rPr>
              <w:t>专门面向</w:t>
            </w:r>
            <w:r>
              <w:rPr>
                <w:rFonts w:hint="eastAsia"/>
                <w:bCs/>
                <w:color w:val="000000" w:themeColor="text1"/>
                <w:sz w:val="21"/>
                <w:szCs w:val="21"/>
                <w:highlight w:val="none"/>
                <w:lang w:val="en-US"/>
                <w14:textFill>
                  <w14:solidFill>
                    <w14:schemeClr w14:val="tx1"/>
                  </w14:solidFill>
                </w14:textFill>
              </w:rPr>
              <w:t>中小企业</w:t>
            </w:r>
          </w:p>
        </w:tc>
        <w:tc>
          <w:tcPr>
            <w:tcW w:w="251" w:type="pct"/>
            <w:vAlign w:val="center"/>
          </w:tcPr>
          <w:p w14:paraId="05F8618E">
            <w:pPr>
              <w:pStyle w:val="12"/>
              <w:shd w:val="clear" w:color="auto" w:fill="auto"/>
              <w:spacing w:after="0" w:line="360" w:lineRule="auto"/>
              <w:ind w:firstLine="0" w:firstLineChars="0"/>
              <w:jc w:val="center"/>
              <w:rPr>
                <w:rFonts w:hint="eastAsia"/>
                <w:sz w:val="21"/>
                <w:szCs w:val="21"/>
                <w:highlight w:val="none"/>
                <w:lang w:val="en-US"/>
              </w:rPr>
            </w:pPr>
            <w:r>
              <w:rPr>
                <w:rFonts w:hint="eastAsia"/>
                <w:sz w:val="21"/>
                <w:szCs w:val="21"/>
                <w:highlight w:val="none"/>
                <w:lang w:val="en-US"/>
              </w:rPr>
              <w:t>工</w:t>
            </w:r>
            <w:r>
              <w:rPr>
                <w:rFonts w:hint="eastAsia"/>
                <w:sz w:val="21"/>
                <w:szCs w:val="21"/>
                <w:highlight w:val="none"/>
              </w:rPr>
              <w:t>业</w:t>
            </w:r>
          </w:p>
        </w:tc>
        <w:tc>
          <w:tcPr>
            <w:tcW w:w="249" w:type="pct"/>
            <w:vAlign w:val="center"/>
          </w:tcPr>
          <w:p w14:paraId="17571E3B">
            <w:pPr>
              <w:pStyle w:val="12"/>
              <w:shd w:val="clear" w:color="auto" w:fill="auto"/>
              <w:spacing w:after="0" w:line="360" w:lineRule="auto"/>
              <w:ind w:firstLine="0" w:firstLineChars="0"/>
              <w:jc w:val="center"/>
              <w:rPr>
                <w:rFonts w:hint="eastAsia"/>
                <w:bCs/>
                <w:color w:val="000000" w:themeColor="text1"/>
                <w:sz w:val="21"/>
                <w:szCs w:val="21"/>
                <w:highlight w:val="none"/>
                <w14:textFill>
                  <w14:solidFill>
                    <w14:schemeClr w14:val="tx1"/>
                  </w14:solidFill>
                </w14:textFill>
              </w:rPr>
            </w:pPr>
            <w:r>
              <w:rPr>
                <w:rFonts w:hint="eastAsia"/>
                <w:bCs/>
                <w:color w:val="000000" w:themeColor="text1"/>
                <w:sz w:val="21"/>
                <w:szCs w:val="21"/>
                <w:highlight w:val="none"/>
                <w14:textFill>
                  <w14:solidFill>
                    <w14:schemeClr w14:val="tx1"/>
                  </w14:solidFill>
                </w14:textFill>
              </w:rPr>
              <w:t>详见附表</w:t>
            </w:r>
            <w:r>
              <w:rPr>
                <w:rFonts w:hint="eastAsia"/>
                <w:bCs/>
                <w:color w:val="000000" w:themeColor="text1"/>
                <w:sz w:val="21"/>
                <w:szCs w:val="21"/>
                <w:highlight w:val="none"/>
                <w:lang w:val="en-US" w:eastAsia="zh-CN"/>
                <w14:textFill>
                  <w14:solidFill>
                    <w14:schemeClr w14:val="tx1"/>
                  </w14:solidFill>
                </w14:textFill>
              </w:rPr>
              <w:t>三十二</w:t>
            </w:r>
          </w:p>
        </w:tc>
      </w:tr>
    </w:tbl>
    <w:p w14:paraId="285FAD47">
      <w:pPr>
        <w:rPr>
          <w:rFonts w:hint="eastAsia" w:ascii="宋体" w:hAnsi="宋体" w:eastAsia="宋体" w:cs="宋体"/>
          <w:b/>
          <w:bCs/>
          <w:sz w:val="24"/>
          <w:szCs w:val="32"/>
          <w:lang w:eastAsia="zh-CN"/>
        </w:rPr>
      </w:pPr>
      <w:r>
        <w:rPr>
          <w:rFonts w:hint="eastAsia" w:ascii="宋体" w:hAnsi="宋体" w:cs="宋体"/>
          <w:b/>
          <w:bCs/>
          <w:sz w:val="24"/>
          <w:szCs w:val="32"/>
        </w:rPr>
        <w:t>附表一：纸张撕裂度测定仪</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8"/>
        <w:gridCol w:w="534"/>
        <w:gridCol w:w="7490"/>
      </w:tblGrid>
      <w:tr w14:paraId="6497EB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07EDE125">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534" w:type="dxa"/>
            <w:vAlign w:val="center"/>
          </w:tcPr>
          <w:p w14:paraId="0CC07575">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490" w:type="dxa"/>
            <w:vAlign w:val="center"/>
          </w:tcPr>
          <w:p w14:paraId="1C4CDD85">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07A0C1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30EC8F1F">
            <w:pPr>
              <w:pStyle w:val="14"/>
              <w:ind w:firstLine="0"/>
              <w:jc w:val="center"/>
              <w:rPr>
                <w:rFonts w:ascii="宋体" w:hAnsi="宋体" w:eastAsia="宋体" w:cs="宋体"/>
                <w:b/>
                <w:bCs/>
                <w:sz w:val="21"/>
                <w:szCs w:val="21"/>
              </w:rPr>
            </w:pPr>
          </w:p>
        </w:tc>
        <w:tc>
          <w:tcPr>
            <w:tcW w:w="534" w:type="dxa"/>
            <w:vAlign w:val="center"/>
          </w:tcPr>
          <w:p w14:paraId="68296967">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1</w:t>
            </w:r>
          </w:p>
        </w:tc>
        <w:tc>
          <w:tcPr>
            <w:tcW w:w="7490" w:type="dxa"/>
            <w:vAlign w:val="center"/>
          </w:tcPr>
          <w:p w14:paraId="67C2C49B">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测量范围:10-16000mN;</w:t>
            </w:r>
          </w:p>
        </w:tc>
      </w:tr>
      <w:tr w14:paraId="24081A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jc w:val="center"/>
        </w:trPr>
        <w:tc>
          <w:tcPr>
            <w:tcW w:w="488" w:type="dxa"/>
            <w:vAlign w:val="center"/>
          </w:tcPr>
          <w:p w14:paraId="431F186B">
            <w:pPr>
              <w:pStyle w:val="14"/>
              <w:ind w:firstLine="0"/>
              <w:jc w:val="center"/>
              <w:rPr>
                <w:rFonts w:ascii="宋体" w:hAnsi="宋体" w:eastAsia="宋体" w:cs="宋体"/>
                <w:b/>
                <w:bCs/>
                <w:sz w:val="21"/>
                <w:szCs w:val="21"/>
              </w:rPr>
            </w:pPr>
          </w:p>
        </w:tc>
        <w:tc>
          <w:tcPr>
            <w:tcW w:w="534" w:type="dxa"/>
            <w:vAlign w:val="center"/>
          </w:tcPr>
          <w:p w14:paraId="531142C1">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2</w:t>
            </w:r>
          </w:p>
        </w:tc>
        <w:tc>
          <w:tcPr>
            <w:tcW w:w="7490" w:type="dxa"/>
            <w:vAlign w:val="center"/>
          </w:tcPr>
          <w:p w14:paraId="3004A7CD">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2"/>
                <w:szCs w:val="22"/>
                <w:u w:val="none"/>
                <w:lang w:val="en-US" w:eastAsia="zh-CN" w:bidi="ar"/>
              </w:rPr>
              <w:t>最小分度:0.1mN;</w:t>
            </w:r>
          </w:p>
        </w:tc>
      </w:tr>
      <w:tr w14:paraId="20A8CC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2E6BCF0C">
            <w:pPr>
              <w:pStyle w:val="14"/>
              <w:ind w:firstLine="0"/>
              <w:jc w:val="center"/>
              <w:rPr>
                <w:rFonts w:ascii="宋体" w:hAnsi="宋体" w:eastAsia="宋体" w:cs="宋体"/>
                <w:b/>
                <w:bCs/>
                <w:sz w:val="21"/>
                <w:szCs w:val="21"/>
              </w:rPr>
            </w:pPr>
          </w:p>
        </w:tc>
        <w:tc>
          <w:tcPr>
            <w:tcW w:w="534" w:type="dxa"/>
            <w:vAlign w:val="center"/>
          </w:tcPr>
          <w:p w14:paraId="4A5C1633">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7490" w:type="dxa"/>
            <w:vAlign w:val="center"/>
          </w:tcPr>
          <w:p w14:paraId="4AB3DD04">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2"/>
                <w:szCs w:val="22"/>
                <w:u w:val="none"/>
                <w:lang w:val="en-US" w:eastAsia="zh-CN" w:bidi="ar"/>
              </w:rPr>
              <w:t>示值误差:≤±1%;</w:t>
            </w:r>
          </w:p>
        </w:tc>
      </w:tr>
      <w:tr w14:paraId="2E5ACD6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77801850">
            <w:pPr>
              <w:pStyle w:val="14"/>
              <w:ind w:firstLine="0"/>
              <w:jc w:val="center"/>
              <w:rPr>
                <w:rFonts w:ascii="宋体" w:hAnsi="宋体" w:eastAsia="宋体" w:cs="宋体"/>
                <w:b/>
                <w:bCs/>
                <w:sz w:val="21"/>
                <w:szCs w:val="21"/>
              </w:rPr>
            </w:pPr>
          </w:p>
        </w:tc>
        <w:tc>
          <w:tcPr>
            <w:tcW w:w="534" w:type="dxa"/>
            <w:vAlign w:val="center"/>
          </w:tcPr>
          <w:p w14:paraId="7C6D31C9">
            <w:pPr>
              <w:keepNext w:val="0"/>
              <w:keepLines w:val="0"/>
              <w:widowControl/>
              <w:suppressLineNumbers w:val="0"/>
              <w:jc w:val="left"/>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4</w:t>
            </w:r>
          </w:p>
        </w:tc>
        <w:tc>
          <w:tcPr>
            <w:tcW w:w="7490" w:type="dxa"/>
            <w:vAlign w:val="center"/>
          </w:tcPr>
          <w:p w14:paraId="7D84066F">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示值变动性:≤1%;</w:t>
            </w:r>
          </w:p>
        </w:tc>
      </w:tr>
      <w:tr w14:paraId="0DF4EE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6055A52D">
            <w:pPr>
              <w:pStyle w:val="14"/>
              <w:ind w:firstLine="0"/>
              <w:jc w:val="center"/>
              <w:rPr>
                <w:rFonts w:ascii="宋体" w:hAnsi="宋体" w:eastAsia="宋体" w:cs="宋体"/>
                <w:b/>
                <w:bCs/>
                <w:sz w:val="21"/>
                <w:szCs w:val="21"/>
              </w:rPr>
            </w:pPr>
          </w:p>
        </w:tc>
        <w:tc>
          <w:tcPr>
            <w:tcW w:w="534" w:type="dxa"/>
            <w:vAlign w:val="center"/>
          </w:tcPr>
          <w:p w14:paraId="41A9469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7490" w:type="dxa"/>
            <w:vAlign w:val="center"/>
          </w:tcPr>
          <w:p w14:paraId="6BFA046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撕裂力臂:104±1mm;</w:t>
            </w:r>
          </w:p>
        </w:tc>
      </w:tr>
      <w:tr w14:paraId="05A401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37910FA7">
            <w:pPr>
              <w:pStyle w:val="14"/>
              <w:ind w:firstLine="0"/>
              <w:jc w:val="center"/>
              <w:rPr>
                <w:rFonts w:ascii="宋体" w:hAnsi="宋体" w:eastAsia="宋体" w:cs="宋体"/>
                <w:b/>
                <w:bCs/>
                <w:sz w:val="21"/>
                <w:szCs w:val="21"/>
              </w:rPr>
            </w:pPr>
          </w:p>
        </w:tc>
        <w:tc>
          <w:tcPr>
            <w:tcW w:w="534" w:type="dxa"/>
            <w:vAlign w:val="center"/>
          </w:tcPr>
          <w:p w14:paraId="2BA6D20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7490" w:type="dxa"/>
            <w:vAlign w:val="center"/>
          </w:tcPr>
          <w:p w14:paraId="4A9E1F8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撕裂初始角:27.5±0.5°;</w:t>
            </w:r>
          </w:p>
        </w:tc>
      </w:tr>
      <w:tr w14:paraId="28D026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38085FB5">
            <w:pPr>
              <w:pStyle w:val="14"/>
              <w:ind w:firstLine="0"/>
              <w:jc w:val="center"/>
              <w:rPr>
                <w:rFonts w:ascii="宋体" w:hAnsi="宋体" w:eastAsia="宋体" w:cs="宋体"/>
                <w:b/>
                <w:bCs/>
                <w:sz w:val="21"/>
                <w:szCs w:val="21"/>
              </w:rPr>
            </w:pPr>
          </w:p>
        </w:tc>
        <w:tc>
          <w:tcPr>
            <w:tcW w:w="534" w:type="dxa"/>
            <w:vAlign w:val="center"/>
          </w:tcPr>
          <w:p w14:paraId="472085E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w:t>
            </w:r>
          </w:p>
        </w:tc>
        <w:tc>
          <w:tcPr>
            <w:tcW w:w="7490" w:type="dxa"/>
            <w:vAlign w:val="center"/>
          </w:tcPr>
          <w:p w14:paraId="6BD8A54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夹纸器间距离:2.8±0.3mmz</w:t>
            </w:r>
          </w:p>
        </w:tc>
      </w:tr>
      <w:tr w14:paraId="60F515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6E86A9AF">
            <w:pPr>
              <w:pStyle w:val="14"/>
              <w:ind w:firstLine="0"/>
              <w:jc w:val="center"/>
              <w:rPr>
                <w:rFonts w:ascii="宋体" w:hAnsi="宋体" w:eastAsia="宋体" w:cs="宋体"/>
                <w:b/>
                <w:bCs/>
                <w:sz w:val="21"/>
                <w:szCs w:val="21"/>
              </w:rPr>
            </w:pPr>
          </w:p>
        </w:tc>
        <w:tc>
          <w:tcPr>
            <w:tcW w:w="534" w:type="dxa"/>
            <w:vAlign w:val="center"/>
          </w:tcPr>
          <w:p w14:paraId="7736A8A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7490" w:type="dxa"/>
            <w:vAlign w:val="center"/>
          </w:tcPr>
          <w:p w14:paraId="51D11B8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试样切口长度:20±0.5mm;</w:t>
            </w:r>
          </w:p>
        </w:tc>
      </w:tr>
      <w:tr w14:paraId="1253E4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vAlign w:val="center"/>
          </w:tcPr>
          <w:p w14:paraId="163D05D0">
            <w:pPr>
              <w:pStyle w:val="14"/>
              <w:ind w:firstLine="0"/>
              <w:jc w:val="center"/>
              <w:rPr>
                <w:rFonts w:ascii="宋体" w:hAnsi="宋体" w:eastAsia="宋体" w:cs="宋体"/>
                <w:b/>
                <w:bCs/>
                <w:sz w:val="21"/>
                <w:szCs w:val="21"/>
              </w:rPr>
            </w:pPr>
          </w:p>
        </w:tc>
        <w:tc>
          <w:tcPr>
            <w:tcW w:w="534" w:type="dxa"/>
            <w:vAlign w:val="center"/>
          </w:tcPr>
          <w:p w14:paraId="625CE91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w:t>
            </w:r>
          </w:p>
        </w:tc>
        <w:tc>
          <w:tcPr>
            <w:tcW w:w="7490" w:type="dxa"/>
            <w:vAlign w:val="center"/>
          </w:tcPr>
          <w:p w14:paraId="2CA183E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数据显示:液晶显示;</w:t>
            </w:r>
          </w:p>
        </w:tc>
      </w:tr>
      <w:tr w14:paraId="3091A8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8" w:type="dxa"/>
          </w:tcPr>
          <w:p w14:paraId="12077E36">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4" w:type="dxa"/>
            <w:gridSpan w:val="2"/>
          </w:tcPr>
          <w:p w14:paraId="6513B897">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40DF9502">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17ECB195">
      <w:pPr>
        <w:rPr>
          <w:rFonts w:eastAsia="宋体" w:cs="Times New Roman"/>
          <w:b/>
          <w:bCs/>
          <w:sz w:val="24"/>
          <w:szCs w:val="32"/>
        </w:rPr>
      </w:pPr>
    </w:p>
    <w:p w14:paraId="74B7B352">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二</w:t>
      </w:r>
      <w:r>
        <w:rPr>
          <w:rFonts w:hint="eastAsia" w:ascii="宋体" w:hAnsi="宋体" w:cs="宋体"/>
          <w:b/>
          <w:bCs/>
          <w:sz w:val="24"/>
          <w:szCs w:val="32"/>
        </w:rPr>
        <w:t>：纸张耐折度测定仪</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057A1B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0C49424">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42171A48">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3E5660BE">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1A2801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0EDE7312">
            <w:pPr>
              <w:pStyle w:val="14"/>
              <w:ind w:firstLine="0"/>
              <w:jc w:val="center"/>
              <w:rPr>
                <w:rFonts w:ascii="宋体" w:hAnsi="宋体" w:eastAsia="宋体" w:cs="宋体"/>
                <w:b/>
                <w:bCs/>
                <w:sz w:val="21"/>
                <w:szCs w:val="21"/>
              </w:rPr>
            </w:pPr>
          </w:p>
        </w:tc>
        <w:tc>
          <w:tcPr>
            <w:tcW w:w="656" w:type="dxa"/>
            <w:vAlign w:val="center"/>
          </w:tcPr>
          <w:p w14:paraId="667C4479">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1</w:t>
            </w:r>
          </w:p>
        </w:tc>
        <w:tc>
          <w:tcPr>
            <w:tcW w:w="7369" w:type="dxa"/>
            <w:vAlign w:val="center"/>
          </w:tcPr>
          <w:p w14:paraId="589287EF">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测量范围：0-99999次</w:t>
            </w:r>
          </w:p>
        </w:tc>
      </w:tr>
      <w:tr w14:paraId="333768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6C4196A">
            <w:pPr>
              <w:pStyle w:val="14"/>
              <w:ind w:firstLine="0"/>
              <w:jc w:val="center"/>
              <w:rPr>
                <w:rFonts w:ascii="宋体" w:hAnsi="宋体" w:eastAsia="宋体" w:cs="宋体"/>
                <w:b/>
                <w:bCs/>
                <w:sz w:val="21"/>
                <w:szCs w:val="21"/>
              </w:rPr>
            </w:pPr>
          </w:p>
        </w:tc>
        <w:tc>
          <w:tcPr>
            <w:tcW w:w="656" w:type="dxa"/>
            <w:vAlign w:val="center"/>
          </w:tcPr>
          <w:p w14:paraId="4F9B11A8">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2</w:t>
            </w:r>
          </w:p>
        </w:tc>
        <w:tc>
          <w:tcPr>
            <w:tcW w:w="7369" w:type="dxa"/>
            <w:vAlign w:val="center"/>
          </w:tcPr>
          <w:p w14:paraId="7310E4D8">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2"/>
                <w:szCs w:val="22"/>
                <w:u w:val="none"/>
                <w:lang w:val="en-US" w:eastAsia="zh-CN" w:bidi="ar"/>
              </w:rPr>
              <w:t>折叠角度：135°±2°（左、右各135°）</w:t>
            </w:r>
          </w:p>
        </w:tc>
      </w:tr>
      <w:tr w14:paraId="7285A1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0CF367C">
            <w:pPr>
              <w:pStyle w:val="14"/>
              <w:ind w:firstLine="0"/>
              <w:jc w:val="center"/>
              <w:rPr>
                <w:rFonts w:ascii="宋体" w:hAnsi="宋体" w:eastAsia="宋体" w:cs="宋体"/>
                <w:b/>
                <w:bCs/>
                <w:sz w:val="21"/>
                <w:szCs w:val="21"/>
              </w:rPr>
            </w:pPr>
          </w:p>
        </w:tc>
        <w:tc>
          <w:tcPr>
            <w:tcW w:w="656" w:type="dxa"/>
            <w:vAlign w:val="center"/>
          </w:tcPr>
          <w:p w14:paraId="6BB47455">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7369" w:type="dxa"/>
            <w:vAlign w:val="center"/>
          </w:tcPr>
          <w:p w14:paraId="4AC15F50">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000000"/>
                <w:kern w:val="0"/>
                <w:sz w:val="22"/>
                <w:szCs w:val="22"/>
                <w:u w:val="none"/>
                <w:lang w:val="en-US" w:eastAsia="zh-CN" w:bidi="ar"/>
              </w:rPr>
              <w:t>折叠速度：175±10次/分钟，恒定匀速折叠</w:t>
            </w:r>
          </w:p>
        </w:tc>
      </w:tr>
      <w:tr w14:paraId="743CA1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C88B9FE">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2"/>
                <w:szCs w:val="22"/>
                <w:u w:val="none"/>
                <w:lang w:val="en-US" w:eastAsia="zh-CN" w:bidi="ar"/>
              </w:rPr>
              <w:t>▲</w:t>
            </w:r>
          </w:p>
        </w:tc>
        <w:tc>
          <w:tcPr>
            <w:tcW w:w="656" w:type="dxa"/>
            <w:vAlign w:val="center"/>
          </w:tcPr>
          <w:p w14:paraId="1A74D438">
            <w:pPr>
              <w:keepNext w:val="0"/>
              <w:keepLines w:val="0"/>
              <w:widowControl/>
              <w:suppressLineNumbers w:val="0"/>
              <w:jc w:val="left"/>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4</w:t>
            </w:r>
          </w:p>
        </w:tc>
        <w:tc>
          <w:tcPr>
            <w:tcW w:w="7369" w:type="dxa"/>
            <w:vAlign w:val="center"/>
          </w:tcPr>
          <w:p w14:paraId="7A3C3708">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▲弹簧张力：4.91-14.72N，加9.81N 的力，弹簧压缩至少17mm。</w:t>
            </w:r>
          </w:p>
        </w:tc>
      </w:tr>
      <w:tr w14:paraId="3465BE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5EAB81F">
            <w:pPr>
              <w:pStyle w:val="14"/>
              <w:ind w:firstLine="0"/>
              <w:jc w:val="center"/>
              <w:rPr>
                <w:rFonts w:ascii="宋体" w:hAnsi="宋体" w:eastAsia="宋体" w:cs="宋体"/>
                <w:b/>
                <w:bCs/>
                <w:sz w:val="21"/>
                <w:szCs w:val="21"/>
              </w:rPr>
            </w:pPr>
          </w:p>
        </w:tc>
        <w:tc>
          <w:tcPr>
            <w:tcW w:w="656" w:type="dxa"/>
            <w:vAlign w:val="center"/>
          </w:tcPr>
          <w:p w14:paraId="571F2FC9">
            <w:pPr>
              <w:keepNext w:val="0"/>
              <w:keepLines w:val="0"/>
              <w:widowControl/>
              <w:suppressLineNumbers w:val="0"/>
              <w:jc w:val="left"/>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6</w:t>
            </w:r>
          </w:p>
        </w:tc>
        <w:tc>
          <w:tcPr>
            <w:tcW w:w="7369" w:type="dxa"/>
            <w:vAlign w:val="center"/>
          </w:tcPr>
          <w:p w14:paraId="4E10EFAF">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折叠夹头：旋转偏心引起的张力变化不大于0.343N。</w:t>
            </w:r>
          </w:p>
        </w:tc>
      </w:tr>
      <w:tr w14:paraId="2DB558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8353800">
            <w:pPr>
              <w:pStyle w:val="14"/>
              <w:ind w:firstLine="0"/>
              <w:jc w:val="center"/>
              <w:rPr>
                <w:rFonts w:ascii="宋体" w:hAnsi="宋体" w:eastAsia="宋体" w:cs="宋体"/>
                <w:b/>
                <w:bCs/>
                <w:sz w:val="21"/>
                <w:szCs w:val="21"/>
              </w:rPr>
            </w:pPr>
          </w:p>
        </w:tc>
        <w:tc>
          <w:tcPr>
            <w:tcW w:w="656" w:type="dxa"/>
            <w:vAlign w:val="center"/>
          </w:tcPr>
          <w:p w14:paraId="0CDEEB9E">
            <w:pPr>
              <w:keepNext w:val="0"/>
              <w:keepLines w:val="0"/>
              <w:widowControl/>
              <w:suppressLineNumbers w:val="0"/>
              <w:jc w:val="left"/>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7</w:t>
            </w:r>
          </w:p>
        </w:tc>
        <w:tc>
          <w:tcPr>
            <w:tcW w:w="7369" w:type="dxa"/>
            <w:vAlign w:val="center"/>
          </w:tcPr>
          <w:p w14:paraId="274171DB">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折叠头宽度为：19±1mm</w:t>
            </w:r>
          </w:p>
        </w:tc>
      </w:tr>
      <w:tr w14:paraId="64A316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5BA7ADF">
            <w:pPr>
              <w:pStyle w:val="14"/>
              <w:ind w:firstLine="0"/>
              <w:jc w:val="center"/>
              <w:rPr>
                <w:rFonts w:ascii="宋体" w:hAnsi="宋体" w:eastAsia="宋体" w:cs="宋体"/>
                <w:b/>
                <w:bCs/>
                <w:sz w:val="21"/>
                <w:szCs w:val="21"/>
              </w:rPr>
            </w:pPr>
          </w:p>
        </w:tc>
        <w:tc>
          <w:tcPr>
            <w:tcW w:w="656" w:type="dxa"/>
            <w:vAlign w:val="center"/>
          </w:tcPr>
          <w:p w14:paraId="3F101A33">
            <w:pPr>
              <w:keepNext w:val="0"/>
              <w:keepLines w:val="0"/>
              <w:widowControl/>
              <w:suppressLineNumbers w:val="0"/>
              <w:jc w:val="left"/>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8</w:t>
            </w:r>
          </w:p>
        </w:tc>
        <w:tc>
          <w:tcPr>
            <w:tcW w:w="7369" w:type="dxa"/>
            <w:vAlign w:val="center"/>
          </w:tcPr>
          <w:p w14:paraId="2D392AAC">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折口半径：0.38±0.02mm</w:t>
            </w:r>
          </w:p>
        </w:tc>
      </w:tr>
      <w:tr w14:paraId="000D47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424BE7C">
            <w:pPr>
              <w:pStyle w:val="14"/>
              <w:ind w:firstLine="0"/>
              <w:jc w:val="center"/>
              <w:rPr>
                <w:rFonts w:ascii="宋体" w:hAnsi="宋体" w:eastAsia="宋体" w:cs="宋体"/>
                <w:b/>
                <w:bCs/>
                <w:sz w:val="21"/>
                <w:szCs w:val="21"/>
              </w:rPr>
            </w:pPr>
          </w:p>
        </w:tc>
        <w:tc>
          <w:tcPr>
            <w:tcW w:w="656" w:type="dxa"/>
            <w:vAlign w:val="center"/>
          </w:tcPr>
          <w:p w14:paraId="39CEBD4D">
            <w:pPr>
              <w:keepNext w:val="0"/>
              <w:keepLines w:val="0"/>
              <w:widowControl/>
              <w:suppressLineNumbers w:val="0"/>
              <w:jc w:val="left"/>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9</w:t>
            </w:r>
          </w:p>
        </w:tc>
        <w:tc>
          <w:tcPr>
            <w:tcW w:w="7369" w:type="dxa"/>
            <w:vAlign w:val="center"/>
          </w:tcPr>
          <w:p w14:paraId="731AD596">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再现性：10% (30s) , 8% (3000s )</w:t>
            </w:r>
          </w:p>
        </w:tc>
      </w:tr>
      <w:tr w14:paraId="521B0E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B146206">
            <w:pPr>
              <w:pStyle w:val="14"/>
              <w:ind w:firstLine="0"/>
              <w:jc w:val="center"/>
              <w:rPr>
                <w:rFonts w:ascii="宋体" w:hAnsi="宋体" w:eastAsia="宋体" w:cs="宋体"/>
                <w:b/>
                <w:bCs/>
                <w:sz w:val="21"/>
                <w:szCs w:val="21"/>
              </w:rPr>
            </w:pPr>
          </w:p>
        </w:tc>
        <w:tc>
          <w:tcPr>
            <w:tcW w:w="656" w:type="dxa"/>
            <w:vAlign w:val="center"/>
          </w:tcPr>
          <w:p w14:paraId="3D217CF3">
            <w:pPr>
              <w:keepNext w:val="0"/>
              <w:keepLines w:val="0"/>
              <w:widowControl/>
              <w:suppressLineNumbers w:val="0"/>
              <w:jc w:val="left"/>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10</w:t>
            </w:r>
          </w:p>
        </w:tc>
        <w:tc>
          <w:tcPr>
            <w:tcW w:w="7369" w:type="dxa"/>
            <w:vAlign w:val="center"/>
          </w:tcPr>
          <w:p w14:paraId="61EDF0C8">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试样长度：≥140mm</w:t>
            </w:r>
          </w:p>
        </w:tc>
      </w:tr>
      <w:tr w14:paraId="4C0C47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9D839B3">
            <w:pPr>
              <w:pStyle w:val="14"/>
              <w:ind w:firstLine="0"/>
              <w:jc w:val="center"/>
              <w:rPr>
                <w:rFonts w:ascii="宋体" w:hAnsi="宋体" w:eastAsia="宋体" w:cs="宋体"/>
                <w:b/>
                <w:bCs/>
                <w:sz w:val="21"/>
                <w:szCs w:val="21"/>
              </w:rPr>
            </w:pPr>
          </w:p>
        </w:tc>
        <w:tc>
          <w:tcPr>
            <w:tcW w:w="656" w:type="dxa"/>
            <w:vAlign w:val="center"/>
          </w:tcPr>
          <w:p w14:paraId="24106CE5">
            <w:pPr>
              <w:keepNext w:val="0"/>
              <w:keepLines w:val="0"/>
              <w:widowControl/>
              <w:suppressLineNumbers w:val="0"/>
              <w:jc w:val="left"/>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11</w:t>
            </w:r>
          </w:p>
        </w:tc>
        <w:tc>
          <w:tcPr>
            <w:tcW w:w="7369" w:type="dxa"/>
            <w:vAlign w:val="center"/>
          </w:tcPr>
          <w:p w14:paraId="48CA3073">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折口温度变化：≤1°C ，(4h)</w:t>
            </w:r>
          </w:p>
        </w:tc>
      </w:tr>
      <w:tr w14:paraId="676A81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806DC8F">
            <w:pPr>
              <w:pStyle w:val="14"/>
              <w:ind w:firstLine="0"/>
              <w:jc w:val="center"/>
              <w:rPr>
                <w:rFonts w:ascii="宋体" w:hAnsi="宋体" w:eastAsia="宋体" w:cs="宋体"/>
                <w:b/>
                <w:bCs/>
                <w:sz w:val="21"/>
                <w:szCs w:val="21"/>
              </w:rPr>
            </w:pPr>
          </w:p>
        </w:tc>
        <w:tc>
          <w:tcPr>
            <w:tcW w:w="656" w:type="dxa"/>
            <w:vAlign w:val="center"/>
          </w:tcPr>
          <w:p w14:paraId="4A3C4F10">
            <w:pPr>
              <w:keepNext w:val="0"/>
              <w:keepLines w:val="0"/>
              <w:widowControl/>
              <w:suppressLineNumbers w:val="0"/>
              <w:jc w:val="left"/>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12</w:t>
            </w:r>
          </w:p>
        </w:tc>
        <w:tc>
          <w:tcPr>
            <w:tcW w:w="7369" w:type="dxa"/>
            <w:vAlign w:val="center"/>
          </w:tcPr>
          <w:p w14:paraId="34F329C5">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夹头距离：≥9.5mm</w:t>
            </w:r>
          </w:p>
        </w:tc>
      </w:tr>
      <w:tr w14:paraId="39F6B8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D5ACC99">
            <w:pPr>
              <w:pStyle w:val="14"/>
              <w:ind w:firstLine="0"/>
              <w:jc w:val="center"/>
              <w:rPr>
                <w:rFonts w:ascii="宋体" w:hAnsi="宋体" w:eastAsia="宋体" w:cs="宋体"/>
                <w:b/>
                <w:bCs/>
                <w:sz w:val="21"/>
                <w:szCs w:val="21"/>
              </w:rPr>
            </w:pPr>
          </w:p>
        </w:tc>
        <w:tc>
          <w:tcPr>
            <w:tcW w:w="656" w:type="dxa"/>
            <w:vAlign w:val="center"/>
          </w:tcPr>
          <w:p w14:paraId="13A9CCF0">
            <w:pPr>
              <w:keepNext w:val="0"/>
              <w:keepLines w:val="0"/>
              <w:widowControl/>
              <w:suppressLineNumbers w:val="0"/>
              <w:jc w:val="left"/>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13</w:t>
            </w:r>
          </w:p>
        </w:tc>
        <w:tc>
          <w:tcPr>
            <w:tcW w:w="7369" w:type="dxa"/>
            <w:vAlign w:val="center"/>
          </w:tcPr>
          <w:p w14:paraId="0E02D118">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下夹具夹持方式：柱形滚花旋钮</w:t>
            </w:r>
          </w:p>
        </w:tc>
      </w:tr>
      <w:tr w14:paraId="5BCCA3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7623580">
            <w:pPr>
              <w:pStyle w:val="14"/>
              <w:ind w:firstLine="0"/>
              <w:jc w:val="center"/>
              <w:rPr>
                <w:rFonts w:ascii="宋体" w:hAnsi="宋体" w:eastAsia="宋体" w:cs="宋体"/>
                <w:b/>
                <w:bCs/>
                <w:sz w:val="21"/>
                <w:szCs w:val="21"/>
              </w:rPr>
            </w:pPr>
          </w:p>
        </w:tc>
        <w:tc>
          <w:tcPr>
            <w:tcW w:w="656" w:type="dxa"/>
            <w:vAlign w:val="center"/>
          </w:tcPr>
          <w:p w14:paraId="73FCAE3E">
            <w:pPr>
              <w:keepNext w:val="0"/>
              <w:keepLines w:val="0"/>
              <w:widowControl/>
              <w:suppressLineNumbers w:val="0"/>
              <w:jc w:val="left"/>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14</w:t>
            </w:r>
          </w:p>
        </w:tc>
        <w:tc>
          <w:tcPr>
            <w:tcW w:w="7369" w:type="dxa"/>
            <w:vAlign w:val="center"/>
          </w:tcPr>
          <w:p w14:paraId="26FDD3B4">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折叠口夹缝的距离：至少具备0.25mm/0.5mm/0.75mm/1.00mm规格（根据要求配置）</w:t>
            </w:r>
          </w:p>
        </w:tc>
      </w:tr>
      <w:tr w14:paraId="365286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ACDC824">
            <w:pPr>
              <w:pStyle w:val="14"/>
              <w:ind w:firstLine="0"/>
              <w:jc w:val="center"/>
              <w:rPr>
                <w:rFonts w:ascii="宋体" w:hAnsi="宋体" w:eastAsia="宋体" w:cs="宋体"/>
                <w:b/>
                <w:bCs/>
                <w:sz w:val="21"/>
                <w:szCs w:val="21"/>
              </w:rPr>
            </w:pPr>
          </w:p>
        </w:tc>
        <w:tc>
          <w:tcPr>
            <w:tcW w:w="656" w:type="dxa"/>
            <w:vAlign w:val="center"/>
          </w:tcPr>
          <w:p w14:paraId="2BA906A6">
            <w:pPr>
              <w:keepNext w:val="0"/>
              <w:keepLines w:val="0"/>
              <w:widowControl/>
              <w:suppressLineNumbers w:val="0"/>
              <w:jc w:val="left"/>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15</w:t>
            </w:r>
          </w:p>
        </w:tc>
        <w:tc>
          <w:tcPr>
            <w:tcW w:w="7369" w:type="dxa"/>
            <w:vAlign w:val="center"/>
          </w:tcPr>
          <w:p w14:paraId="6D9CE223">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人机界面：</w:t>
            </w:r>
            <w:r>
              <w:rPr>
                <w:rFonts w:hint="default" w:ascii="宋体" w:hAnsi="宋体" w:eastAsia="宋体" w:cs="宋体"/>
                <w:i w:val="0"/>
                <w:iCs w:val="0"/>
                <w:color w:val="000000"/>
                <w:kern w:val="0"/>
                <w:sz w:val="22"/>
                <w:szCs w:val="22"/>
                <w:u w:val="none"/>
                <w:lang w:val="en-US" w:eastAsia="zh-CN" w:bidi="ar"/>
              </w:rPr>
              <w:t>液晶</w:t>
            </w:r>
            <w:r>
              <w:rPr>
                <w:rFonts w:hint="eastAsia" w:ascii="宋体" w:hAnsi="宋体" w:eastAsia="宋体" w:cs="宋体"/>
                <w:i w:val="0"/>
                <w:iCs w:val="0"/>
                <w:color w:val="000000"/>
                <w:kern w:val="0"/>
                <w:sz w:val="22"/>
                <w:szCs w:val="22"/>
                <w:u w:val="none"/>
                <w:lang w:val="en-US" w:eastAsia="zh-CN" w:bidi="ar"/>
              </w:rPr>
              <w:t>显示屏，实时显示测试数据</w:t>
            </w:r>
          </w:p>
        </w:tc>
      </w:tr>
      <w:tr w14:paraId="1F05DC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5D4C8B3">
            <w:pPr>
              <w:pStyle w:val="14"/>
              <w:ind w:firstLine="0"/>
              <w:jc w:val="center"/>
              <w:rPr>
                <w:rFonts w:ascii="宋体" w:hAnsi="宋体" w:eastAsia="宋体" w:cs="宋体"/>
                <w:b/>
                <w:bCs/>
                <w:sz w:val="21"/>
                <w:szCs w:val="21"/>
              </w:rPr>
            </w:pPr>
          </w:p>
        </w:tc>
        <w:tc>
          <w:tcPr>
            <w:tcW w:w="656" w:type="dxa"/>
            <w:vAlign w:val="center"/>
          </w:tcPr>
          <w:p w14:paraId="267570E7">
            <w:pPr>
              <w:keepNext w:val="0"/>
              <w:keepLines w:val="0"/>
              <w:widowControl/>
              <w:suppressLineNumbers w:val="0"/>
              <w:jc w:val="left"/>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16</w:t>
            </w:r>
          </w:p>
        </w:tc>
        <w:tc>
          <w:tcPr>
            <w:tcW w:w="7369" w:type="dxa"/>
            <w:vAlign w:val="center"/>
          </w:tcPr>
          <w:p w14:paraId="1EE60BEC">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数据存储：</w:t>
            </w:r>
            <w:r>
              <w:rPr>
                <w:rFonts w:hint="eastAsia"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1"/>
                <w:szCs w:val="21"/>
                <w:u w:val="none"/>
                <w:lang w:val="en-US" w:eastAsia="zh-CN" w:bidi="ar"/>
              </w:rPr>
              <w:t>50次测试数据</w:t>
            </w:r>
          </w:p>
        </w:tc>
      </w:tr>
      <w:tr w14:paraId="2A3606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53ADB883">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08A3D66D">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51172001">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5C68A5F2">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三</w:t>
      </w:r>
      <w:r>
        <w:rPr>
          <w:rFonts w:hint="eastAsia" w:ascii="宋体" w:hAnsi="宋体" w:cs="宋体"/>
          <w:b/>
          <w:bCs/>
          <w:sz w:val="24"/>
          <w:szCs w:val="32"/>
        </w:rPr>
        <w:t>：恒温恒湿培养箱</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661C845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CD6D4BC">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7F20D520">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3A801FB3">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655082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2B3E2EA9">
            <w:pPr>
              <w:pStyle w:val="14"/>
              <w:ind w:firstLine="0"/>
              <w:jc w:val="center"/>
              <w:rPr>
                <w:rFonts w:ascii="宋体" w:hAnsi="宋体" w:eastAsia="宋体" w:cs="宋体"/>
                <w:b/>
                <w:bCs/>
                <w:sz w:val="21"/>
                <w:szCs w:val="21"/>
              </w:rPr>
            </w:pPr>
          </w:p>
        </w:tc>
        <w:tc>
          <w:tcPr>
            <w:tcW w:w="656" w:type="dxa"/>
            <w:vAlign w:val="center"/>
          </w:tcPr>
          <w:p w14:paraId="10E01E57">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1</w:t>
            </w:r>
          </w:p>
        </w:tc>
        <w:tc>
          <w:tcPr>
            <w:tcW w:w="7369" w:type="dxa"/>
            <w:vAlign w:val="center"/>
          </w:tcPr>
          <w:p w14:paraId="418986D7">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公称容积: ≥150L</w:t>
            </w:r>
          </w:p>
        </w:tc>
      </w:tr>
      <w:tr w14:paraId="6C6198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88247E6">
            <w:pPr>
              <w:pStyle w:val="14"/>
              <w:ind w:firstLine="0"/>
              <w:jc w:val="center"/>
              <w:rPr>
                <w:rFonts w:ascii="宋体" w:hAnsi="宋体" w:eastAsia="宋体" w:cs="宋体"/>
                <w:b/>
                <w:bCs/>
                <w:sz w:val="21"/>
                <w:szCs w:val="21"/>
              </w:rPr>
            </w:pPr>
          </w:p>
        </w:tc>
        <w:tc>
          <w:tcPr>
            <w:tcW w:w="656" w:type="dxa"/>
            <w:vAlign w:val="center"/>
          </w:tcPr>
          <w:p w14:paraId="3B167E20">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2</w:t>
            </w:r>
          </w:p>
        </w:tc>
        <w:tc>
          <w:tcPr>
            <w:tcW w:w="7369" w:type="dxa"/>
            <w:vAlign w:val="center"/>
          </w:tcPr>
          <w:p w14:paraId="7B1102C0">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2"/>
                <w:szCs w:val="22"/>
                <w:u w:val="none"/>
                <w:lang w:val="en-US" w:eastAsia="zh-CN" w:bidi="ar"/>
              </w:rPr>
              <w:t>温控范围: 0-60℃</w:t>
            </w:r>
          </w:p>
        </w:tc>
      </w:tr>
      <w:tr w14:paraId="3CFAF5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95DD8A7">
            <w:pPr>
              <w:pStyle w:val="14"/>
              <w:ind w:firstLine="0"/>
              <w:jc w:val="center"/>
              <w:rPr>
                <w:rFonts w:ascii="宋体" w:hAnsi="宋体" w:eastAsia="宋体" w:cs="宋体"/>
                <w:b/>
                <w:bCs/>
                <w:sz w:val="21"/>
                <w:szCs w:val="21"/>
              </w:rPr>
            </w:pPr>
          </w:p>
        </w:tc>
        <w:tc>
          <w:tcPr>
            <w:tcW w:w="656" w:type="dxa"/>
            <w:vAlign w:val="center"/>
          </w:tcPr>
          <w:p w14:paraId="02839A4D">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7369" w:type="dxa"/>
            <w:vAlign w:val="center"/>
          </w:tcPr>
          <w:p w14:paraId="13273B41">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2"/>
                <w:szCs w:val="22"/>
                <w:u w:val="none"/>
                <w:lang w:val="en-US" w:eastAsia="zh-CN" w:bidi="ar"/>
              </w:rPr>
              <w:t>湿度范围: 40%～95%RH</w:t>
            </w:r>
          </w:p>
        </w:tc>
      </w:tr>
      <w:tr w14:paraId="2919DC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0FC81D7">
            <w:pPr>
              <w:pStyle w:val="14"/>
              <w:ind w:firstLine="0"/>
              <w:jc w:val="center"/>
              <w:rPr>
                <w:rFonts w:ascii="宋体" w:hAnsi="宋体" w:eastAsia="宋体" w:cs="宋体"/>
                <w:b/>
                <w:bCs/>
                <w:sz w:val="21"/>
                <w:szCs w:val="21"/>
              </w:rPr>
            </w:pPr>
          </w:p>
        </w:tc>
        <w:tc>
          <w:tcPr>
            <w:tcW w:w="656" w:type="dxa"/>
            <w:vAlign w:val="center"/>
          </w:tcPr>
          <w:p w14:paraId="23E02DAD">
            <w:pPr>
              <w:keepNext w:val="0"/>
              <w:keepLines w:val="0"/>
              <w:widowControl/>
              <w:suppressLineNumbers w:val="0"/>
              <w:jc w:val="left"/>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4</w:t>
            </w:r>
          </w:p>
        </w:tc>
        <w:tc>
          <w:tcPr>
            <w:tcW w:w="7369" w:type="dxa"/>
            <w:vAlign w:val="center"/>
          </w:tcPr>
          <w:p w14:paraId="3B970F90">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温湿度传感器 PT100</w:t>
            </w:r>
          </w:p>
        </w:tc>
      </w:tr>
      <w:tr w14:paraId="22A3F2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75E90B2">
            <w:pPr>
              <w:pStyle w:val="14"/>
              <w:ind w:firstLine="0"/>
              <w:jc w:val="center"/>
              <w:rPr>
                <w:rFonts w:ascii="宋体" w:hAnsi="宋体" w:eastAsia="宋体" w:cs="宋体"/>
                <w:b/>
                <w:bCs/>
                <w:sz w:val="21"/>
                <w:szCs w:val="21"/>
              </w:rPr>
            </w:pPr>
          </w:p>
        </w:tc>
        <w:tc>
          <w:tcPr>
            <w:tcW w:w="656" w:type="dxa"/>
            <w:vAlign w:val="center"/>
          </w:tcPr>
          <w:p w14:paraId="03161BF2">
            <w:pPr>
              <w:keepNext w:val="0"/>
              <w:keepLines w:val="0"/>
              <w:widowControl/>
              <w:suppressLineNumbers w:val="0"/>
              <w:jc w:val="left"/>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5</w:t>
            </w:r>
          </w:p>
        </w:tc>
        <w:tc>
          <w:tcPr>
            <w:tcW w:w="7369" w:type="dxa"/>
            <w:vAlign w:val="center"/>
          </w:tcPr>
          <w:p w14:paraId="7063DDDF">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湿度波动 ≤ ±2%</w:t>
            </w:r>
          </w:p>
        </w:tc>
      </w:tr>
      <w:tr w14:paraId="004DEF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A18A78A">
            <w:pPr>
              <w:pStyle w:val="14"/>
              <w:ind w:firstLine="0"/>
              <w:jc w:val="center"/>
              <w:rPr>
                <w:rFonts w:ascii="宋体" w:hAnsi="宋体" w:eastAsia="宋体" w:cs="宋体"/>
                <w:b/>
                <w:bCs/>
                <w:sz w:val="21"/>
                <w:szCs w:val="21"/>
              </w:rPr>
            </w:pPr>
          </w:p>
        </w:tc>
        <w:tc>
          <w:tcPr>
            <w:tcW w:w="656" w:type="dxa"/>
            <w:vAlign w:val="center"/>
          </w:tcPr>
          <w:p w14:paraId="7D5203D3">
            <w:pPr>
              <w:keepNext w:val="0"/>
              <w:keepLines w:val="0"/>
              <w:widowControl/>
              <w:suppressLineNumbers w:val="0"/>
              <w:jc w:val="left"/>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6</w:t>
            </w:r>
          </w:p>
        </w:tc>
        <w:tc>
          <w:tcPr>
            <w:tcW w:w="7369" w:type="dxa"/>
            <w:vAlign w:val="center"/>
          </w:tcPr>
          <w:p w14:paraId="7603FD4D">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温度波动度（℃） 高温±0.5℃ 低温±1.0℃</w:t>
            </w:r>
          </w:p>
        </w:tc>
      </w:tr>
      <w:tr w14:paraId="5D4619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B100E86">
            <w:pPr>
              <w:pStyle w:val="14"/>
              <w:ind w:firstLine="0"/>
              <w:jc w:val="center"/>
              <w:rPr>
                <w:rFonts w:ascii="宋体" w:hAnsi="宋体" w:eastAsia="宋体" w:cs="宋体"/>
                <w:b/>
                <w:bCs/>
                <w:sz w:val="21"/>
                <w:szCs w:val="21"/>
              </w:rPr>
            </w:pPr>
          </w:p>
        </w:tc>
        <w:tc>
          <w:tcPr>
            <w:tcW w:w="656" w:type="dxa"/>
            <w:vAlign w:val="center"/>
          </w:tcPr>
          <w:p w14:paraId="21BC4896">
            <w:pPr>
              <w:keepNext w:val="0"/>
              <w:keepLines w:val="0"/>
              <w:widowControl/>
              <w:suppressLineNumbers w:val="0"/>
              <w:jc w:val="left"/>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7</w:t>
            </w:r>
          </w:p>
        </w:tc>
        <w:tc>
          <w:tcPr>
            <w:tcW w:w="7369" w:type="dxa"/>
            <w:vAlign w:val="center"/>
          </w:tcPr>
          <w:p w14:paraId="6F2F7852">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温度均匀性（℃） ±1.5℃（测试点为25℃）</w:t>
            </w:r>
          </w:p>
        </w:tc>
      </w:tr>
      <w:tr w14:paraId="677118E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81BDAD4">
            <w:pPr>
              <w:pStyle w:val="14"/>
              <w:ind w:firstLine="0"/>
              <w:jc w:val="center"/>
              <w:rPr>
                <w:rFonts w:ascii="宋体" w:hAnsi="宋体" w:eastAsia="宋体" w:cs="宋体"/>
                <w:b/>
                <w:bCs/>
                <w:sz w:val="21"/>
                <w:szCs w:val="21"/>
              </w:rPr>
            </w:pPr>
          </w:p>
        </w:tc>
        <w:tc>
          <w:tcPr>
            <w:tcW w:w="656" w:type="dxa"/>
            <w:vAlign w:val="center"/>
          </w:tcPr>
          <w:p w14:paraId="2BC348EE">
            <w:pPr>
              <w:keepNext w:val="0"/>
              <w:keepLines w:val="0"/>
              <w:widowControl/>
              <w:suppressLineNumbers w:val="0"/>
              <w:jc w:val="left"/>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8</w:t>
            </w:r>
          </w:p>
        </w:tc>
        <w:tc>
          <w:tcPr>
            <w:tcW w:w="7369" w:type="dxa"/>
            <w:shd w:val="clear" w:color="auto" w:fill="FFFFFF"/>
            <w:vAlign w:val="center"/>
          </w:tcPr>
          <w:p w14:paraId="6FB5CB6E">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温度设定方式 轻触按键设定，测定温度显示：液晶上位显示； 设定温度显示：液晶下位显示；具有断电 保护，参数记忆，来电恢复, 压缩机过载保护功能。可回路自诊断，传感器故障报警，上下限过温报警</w:t>
            </w:r>
          </w:p>
        </w:tc>
      </w:tr>
      <w:tr w14:paraId="3DCC95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77049DDD">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4B5FE765">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7EF02814">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0591BF37">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四</w:t>
      </w:r>
      <w:r>
        <w:rPr>
          <w:rFonts w:hint="eastAsia" w:ascii="宋体" w:hAnsi="宋体" w:cs="宋体"/>
          <w:b/>
          <w:bCs/>
          <w:sz w:val="24"/>
          <w:szCs w:val="32"/>
        </w:rPr>
        <w:t>：PCR梯度基因扩增仪</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4D6BE7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844F5BD">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707A9752">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657FEA99">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4A0EDD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7BC63551">
            <w:pPr>
              <w:pStyle w:val="14"/>
              <w:ind w:firstLine="0"/>
              <w:jc w:val="center"/>
              <w:rPr>
                <w:rFonts w:ascii="宋体" w:hAnsi="宋体" w:eastAsia="宋体" w:cs="宋体"/>
                <w:b/>
                <w:bCs/>
                <w:sz w:val="21"/>
                <w:szCs w:val="21"/>
              </w:rPr>
            </w:pPr>
          </w:p>
        </w:tc>
        <w:tc>
          <w:tcPr>
            <w:tcW w:w="656" w:type="dxa"/>
            <w:vAlign w:val="center"/>
          </w:tcPr>
          <w:p w14:paraId="7B891031">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1</w:t>
            </w:r>
          </w:p>
        </w:tc>
        <w:tc>
          <w:tcPr>
            <w:tcW w:w="7369" w:type="dxa"/>
            <w:vAlign w:val="center"/>
          </w:tcPr>
          <w:p w14:paraId="0D3EE077">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color w:val="000000"/>
                <w:kern w:val="0"/>
                <w:szCs w:val="21"/>
                <w:lang w:bidi="ar"/>
              </w:rPr>
              <w:t>最大升降温速率：≥4℃/s</w:t>
            </w:r>
          </w:p>
        </w:tc>
      </w:tr>
      <w:tr w14:paraId="5275C1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4F06190">
            <w:pPr>
              <w:pStyle w:val="14"/>
              <w:ind w:firstLine="0"/>
              <w:jc w:val="center"/>
              <w:rPr>
                <w:rFonts w:ascii="宋体" w:hAnsi="宋体" w:eastAsia="宋体" w:cs="宋体"/>
                <w:b/>
                <w:bCs/>
                <w:sz w:val="21"/>
                <w:szCs w:val="21"/>
              </w:rPr>
            </w:pPr>
          </w:p>
        </w:tc>
        <w:tc>
          <w:tcPr>
            <w:tcW w:w="656" w:type="dxa"/>
            <w:vAlign w:val="center"/>
          </w:tcPr>
          <w:p w14:paraId="5DB8F0D3">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2</w:t>
            </w:r>
          </w:p>
        </w:tc>
        <w:tc>
          <w:tcPr>
            <w:tcW w:w="7369" w:type="dxa"/>
            <w:vAlign w:val="center"/>
          </w:tcPr>
          <w:p w14:paraId="3A2D73CF">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color w:val="000000"/>
                <w:kern w:val="0"/>
                <w:szCs w:val="21"/>
                <w:lang w:bidi="ar"/>
              </w:rPr>
              <w:t>样品容量：≥96×0.2ml</w:t>
            </w:r>
          </w:p>
        </w:tc>
      </w:tr>
      <w:tr w14:paraId="3BC447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E903D1B">
            <w:pPr>
              <w:pStyle w:val="14"/>
              <w:ind w:firstLine="0"/>
              <w:jc w:val="center"/>
              <w:rPr>
                <w:rFonts w:ascii="宋体" w:hAnsi="宋体" w:eastAsia="宋体" w:cs="宋体"/>
                <w:b/>
                <w:bCs/>
                <w:sz w:val="21"/>
                <w:szCs w:val="21"/>
              </w:rPr>
            </w:pPr>
          </w:p>
        </w:tc>
        <w:tc>
          <w:tcPr>
            <w:tcW w:w="656" w:type="dxa"/>
            <w:vAlign w:val="center"/>
          </w:tcPr>
          <w:p w14:paraId="65557A91">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7369" w:type="dxa"/>
            <w:vAlign w:val="center"/>
          </w:tcPr>
          <w:p w14:paraId="0DBB38A9">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color w:val="000000"/>
                <w:kern w:val="0"/>
                <w:szCs w:val="21"/>
                <w:lang w:bidi="ar"/>
              </w:rPr>
              <w:t>反应体积：1-100ul</w:t>
            </w:r>
          </w:p>
        </w:tc>
      </w:tr>
      <w:tr w14:paraId="6EB753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AE7D0A5">
            <w:pPr>
              <w:pStyle w:val="14"/>
              <w:ind w:firstLine="0"/>
              <w:jc w:val="center"/>
              <w:rPr>
                <w:rFonts w:ascii="宋体" w:hAnsi="宋体" w:eastAsia="宋体" w:cs="宋体"/>
                <w:b/>
                <w:bCs/>
                <w:sz w:val="21"/>
                <w:szCs w:val="21"/>
              </w:rPr>
            </w:pPr>
          </w:p>
        </w:tc>
        <w:tc>
          <w:tcPr>
            <w:tcW w:w="656" w:type="dxa"/>
            <w:vAlign w:val="center"/>
          </w:tcPr>
          <w:p w14:paraId="492DE95F">
            <w:pPr>
              <w:keepNext w:val="0"/>
              <w:keepLines w:val="0"/>
              <w:widowControl/>
              <w:suppressLineNumbers w:val="0"/>
              <w:jc w:val="left"/>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4</w:t>
            </w:r>
          </w:p>
        </w:tc>
        <w:tc>
          <w:tcPr>
            <w:tcW w:w="7369" w:type="dxa"/>
            <w:vAlign w:val="center"/>
          </w:tcPr>
          <w:p w14:paraId="77A602DD">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温度范围：4–100°C</w:t>
            </w:r>
          </w:p>
        </w:tc>
      </w:tr>
      <w:tr w14:paraId="54BC4B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0DE9955">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2"/>
                <w:szCs w:val="22"/>
                <w:u w:val="none"/>
                <w:lang w:val="en-US" w:eastAsia="zh-CN" w:bidi="ar"/>
              </w:rPr>
              <w:t>★</w:t>
            </w:r>
          </w:p>
        </w:tc>
        <w:tc>
          <w:tcPr>
            <w:tcW w:w="656" w:type="dxa"/>
            <w:vAlign w:val="center"/>
          </w:tcPr>
          <w:p w14:paraId="2F4613BC">
            <w:pPr>
              <w:keepNext w:val="0"/>
              <w:keepLines w:val="0"/>
              <w:widowControl/>
              <w:suppressLineNumbers w:val="0"/>
              <w:jc w:val="left"/>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5</w:t>
            </w:r>
          </w:p>
        </w:tc>
        <w:tc>
          <w:tcPr>
            <w:tcW w:w="7369" w:type="dxa"/>
            <w:vAlign w:val="center"/>
          </w:tcPr>
          <w:p w14:paraId="2FF1A85A">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color w:val="000000"/>
                <w:kern w:val="0"/>
                <w:szCs w:val="21"/>
                <w:lang w:bidi="ar"/>
              </w:rPr>
              <w:t>★具有动态温度梯度功能，可一次性设定≥8个不同的温度。（投标时提供投标货物制造商公开发布的印刷资料或第三方出具的检测报告作为证明材料）</w:t>
            </w:r>
          </w:p>
        </w:tc>
      </w:tr>
      <w:tr w14:paraId="1B508D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D5D151E">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2"/>
                <w:szCs w:val="22"/>
                <w:u w:val="none"/>
                <w:lang w:val="en-US" w:eastAsia="zh-CN" w:bidi="ar"/>
              </w:rPr>
              <w:t>★</w:t>
            </w:r>
          </w:p>
        </w:tc>
        <w:tc>
          <w:tcPr>
            <w:tcW w:w="656" w:type="dxa"/>
            <w:vAlign w:val="center"/>
          </w:tcPr>
          <w:p w14:paraId="2F539A25">
            <w:pPr>
              <w:keepNext w:val="0"/>
              <w:keepLines w:val="0"/>
              <w:widowControl/>
              <w:suppressLineNumbers w:val="0"/>
              <w:jc w:val="left"/>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6</w:t>
            </w:r>
          </w:p>
        </w:tc>
        <w:tc>
          <w:tcPr>
            <w:tcW w:w="7369" w:type="dxa"/>
            <w:vAlign w:val="center"/>
          </w:tcPr>
          <w:p w14:paraId="3E3E6359">
            <w:pPr>
              <w:keepNext w:val="0"/>
              <w:keepLines w:val="0"/>
              <w:widowControl/>
              <w:suppressLineNumbers w:val="0"/>
              <w:jc w:val="left"/>
              <w:textAlignment w:val="center"/>
              <w:rPr>
                <w:rFonts w:hint="eastAsia" w:ascii="宋体" w:hAnsi="宋体" w:eastAsia="宋体" w:cs="宋体"/>
                <w:sz w:val="21"/>
                <w:szCs w:val="21"/>
                <w:lang w:val="en-US" w:eastAsia="zh-CN"/>
              </w:rPr>
            </w:pPr>
            <w:r>
              <w:rPr>
                <w:rFonts w:hint="eastAsia" w:ascii="宋体" w:hAnsi="宋体" w:eastAsia="宋体" w:cs="宋体"/>
                <w:color w:val="000000"/>
                <w:kern w:val="0"/>
                <w:szCs w:val="21"/>
                <w:lang w:bidi="ar"/>
              </w:rPr>
              <w:t>★</w:t>
            </w:r>
            <w:r>
              <w:rPr>
                <w:rFonts w:hint="eastAsia" w:ascii="宋体" w:hAnsi="宋体" w:eastAsia="宋体" w:cs="宋体"/>
                <w:i w:val="0"/>
                <w:iCs w:val="0"/>
                <w:color w:val="000000"/>
                <w:kern w:val="0"/>
                <w:sz w:val="22"/>
                <w:szCs w:val="22"/>
                <w:u w:val="none"/>
                <w:lang w:val="en-US" w:eastAsia="zh-CN" w:bidi="ar"/>
              </w:rPr>
              <w:t>具备模块防冷凝密封结构，</w:t>
            </w:r>
            <w:r>
              <w:rPr>
                <w:rFonts w:hint="eastAsia" w:ascii="宋体" w:hAnsi="宋体" w:eastAsia="宋体" w:cs="宋体"/>
                <w:color w:val="000000"/>
                <w:kern w:val="0"/>
                <w:szCs w:val="21"/>
                <w:lang w:bidi="ar"/>
              </w:rPr>
              <w:t>保证仪器在使用过程中的能更有效地阻止模块中出现冷凝现象</w:t>
            </w:r>
            <w:r>
              <w:rPr>
                <w:rFonts w:hint="eastAsia" w:ascii="宋体" w:hAnsi="宋体" w:eastAsia="宋体" w:cs="宋体"/>
                <w:color w:val="000000"/>
                <w:kern w:val="0"/>
                <w:szCs w:val="21"/>
                <w:lang w:eastAsia="zh-CN" w:bidi="ar"/>
              </w:rPr>
              <w:t>。（投标时提供投标货物制造商公开发布的印刷资料或第三方出具的检测报告作为证明材料）</w:t>
            </w:r>
          </w:p>
        </w:tc>
      </w:tr>
      <w:tr w14:paraId="732278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7BB420A">
            <w:pPr>
              <w:pStyle w:val="14"/>
              <w:ind w:firstLine="0"/>
              <w:jc w:val="center"/>
              <w:rPr>
                <w:rFonts w:ascii="宋体" w:hAnsi="宋体" w:eastAsia="宋体" w:cs="宋体"/>
                <w:b/>
                <w:bCs/>
                <w:sz w:val="21"/>
                <w:szCs w:val="21"/>
              </w:rPr>
            </w:pPr>
          </w:p>
        </w:tc>
        <w:tc>
          <w:tcPr>
            <w:tcW w:w="656" w:type="dxa"/>
            <w:vAlign w:val="center"/>
          </w:tcPr>
          <w:p w14:paraId="56BBEBB6">
            <w:pPr>
              <w:keepNext w:val="0"/>
              <w:keepLines w:val="0"/>
              <w:widowControl/>
              <w:suppressLineNumbers w:val="0"/>
              <w:jc w:val="left"/>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7</w:t>
            </w:r>
          </w:p>
        </w:tc>
        <w:tc>
          <w:tcPr>
            <w:tcW w:w="7369" w:type="dxa"/>
            <w:vAlign w:val="center"/>
          </w:tcPr>
          <w:p w14:paraId="7C2F6A9F">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color w:val="000000"/>
                <w:kern w:val="0"/>
                <w:szCs w:val="21"/>
                <w:lang w:bidi="ar"/>
              </w:rPr>
              <w:t>支持USB存储，无限扩展存储程序</w:t>
            </w:r>
          </w:p>
        </w:tc>
      </w:tr>
      <w:tr w14:paraId="109DAD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EB252F7">
            <w:pPr>
              <w:pStyle w:val="14"/>
              <w:ind w:firstLine="0"/>
              <w:jc w:val="center"/>
              <w:rPr>
                <w:rFonts w:ascii="宋体" w:hAnsi="宋体" w:eastAsia="宋体" w:cs="宋体"/>
                <w:b/>
                <w:bCs/>
                <w:sz w:val="21"/>
                <w:szCs w:val="21"/>
              </w:rPr>
            </w:pPr>
          </w:p>
        </w:tc>
        <w:tc>
          <w:tcPr>
            <w:tcW w:w="656" w:type="dxa"/>
            <w:vAlign w:val="center"/>
          </w:tcPr>
          <w:p w14:paraId="67E8E4FC">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7369" w:type="dxa"/>
            <w:vAlign w:val="center"/>
          </w:tcPr>
          <w:p w14:paraId="75F4FFD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color w:val="000000"/>
                <w:kern w:val="0"/>
                <w:szCs w:val="21"/>
                <w:lang w:bidi="ar"/>
              </w:rPr>
              <w:t>可选待机模式，最大限度地节省额外用电</w:t>
            </w:r>
          </w:p>
        </w:tc>
      </w:tr>
      <w:tr w14:paraId="09F8CEF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3A5B352">
            <w:pPr>
              <w:pStyle w:val="14"/>
              <w:ind w:firstLine="0"/>
              <w:jc w:val="center"/>
              <w:rPr>
                <w:rFonts w:ascii="宋体" w:hAnsi="宋体" w:eastAsia="宋体" w:cs="宋体"/>
                <w:b/>
                <w:bCs/>
                <w:sz w:val="21"/>
                <w:szCs w:val="21"/>
              </w:rPr>
            </w:pPr>
          </w:p>
        </w:tc>
        <w:tc>
          <w:tcPr>
            <w:tcW w:w="656" w:type="dxa"/>
            <w:vAlign w:val="center"/>
          </w:tcPr>
          <w:p w14:paraId="7E596388">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9</w:t>
            </w:r>
          </w:p>
        </w:tc>
        <w:tc>
          <w:tcPr>
            <w:tcW w:w="7369" w:type="dxa"/>
            <w:vAlign w:val="center"/>
          </w:tcPr>
          <w:p w14:paraId="276DD221">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color w:val="000000"/>
                <w:kern w:val="0"/>
                <w:szCs w:val="21"/>
                <w:lang w:bidi="ar"/>
              </w:rPr>
              <w:t>≥5.7英寸彩色VGA触摸屏，支持蜂鸣提示功能</w:t>
            </w:r>
          </w:p>
        </w:tc>
      </w:tr>
      <w:tr w14:paraId="2FB206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3B22FFF">
            <w:pPr>
              <w:pStyle w:val="14"/>
              <w:ind w:firstLine="0"/>
              <w:jc w:val="center"/>
              <w:rPr>
                <w:rFonts w:ascii="宋体" w:hAnsi="宋体" w:eastAsia="宋体" w:cs="宋体"/>
                <w:b/>
                <w:bCs/>
                <w:sz w:val="21"/>
                <w:szCs w:val="21"/>
              </w:rPr>
            </w:pPr>
          </w:p>
        </w:tc>
        <w:tc>
          <w:tcPr>
            <w:tcW w:w="656" w:type="dxa"/>
            <w:vAlign w:val="center"/>
          </w:tcPr>
          <w:p w14:paraId="2EAAFD7C">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7369" w:type="dxa"/>
            <w:vAlign w:val="center"/>
          </w:tcPr>
          <w:p w14:paraId="59BAF10C">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color w:val="000000"/>
                <w:kern w:val="0"/>
                <w:szCs w:val="21"/>
                <w:lang w:bidi="ar"/>
              </w:rPr>
              <w:t>具备个性化文件夹设置，支持多用户自定义文件夹</w:t>
            </w:r>
          </w:p>
        </w:tc>
      </w:tr>
      <w:tr w14:paraId="6BDB14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2EB6904">
            <w:pPr>
              <w:pStyle w:val="14"/>
              <w:ind w:firstLine="0"/>
              <w:jc w:val="center"/>
              <w:rPr>
                <w:rFonts w:ascii="宋体" w:hAnsi="宋体" w:eastAsia="宋体" w:cs="宋体"/>
                <w:b/>
                <w:bCs/>
                <w:sz w:val="21"/>
                <w:szCs w:val="21"/>
              </w:rPr>
            </w:pPr>
          </w:p>
        </w:tc>
        <w:tc>
          <w:tcPr>
            <w:tcW w:w="656" w:type="dxa"/>
            <w:vAlign w:val="center"/>
          </w:tcPr>
          <w:p w14:paraId="48F53838">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7369" w:type="dxa"/>
            <w:vAlign w:val="center"/>
          </w:tcPr>
          <w:p w14:paraId="436282E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color w:val="000000"/>
                <w:kern w:val="0"/>
                <w:szCs w:val="21"/>
                <w:lang w:bidi="ar"/>
              </w:rPr>
              <w:t>具备多个预装标准程序，方便用户快速开展实验</w:t>
            </w:r>
          </w:p>
        </w:tc>
      </w:tr>
      <w:tr w14:paraId="4A3527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7064C93">
            <w:pPr>
              <w:pStyle w:val="14"/>
              <w:ind w:firstLine="0"/>
              <w:jc w:val="center"/>
              <w:rPr>
                <w:rFonts w:ascii="宋体" w:hAnsi="宋体" w:eastAsia="宋体" w:cs="宋体"/>
                <w:b/>
                <w:bCs/>
                <w:sz w:val="21"/>
                <w:szCs w:val="21"/>
              </w:rPr>
            </w:pPr>
          </w:p>
        </w:tc>
        <w:tc>
          <w:tcPr>
            <w:tcW w:w="656" w:type="dxa"/>
            <w:vAlign w:val="center"/>
          </w:tcPr>
          <w:p w14:paraId="42A45709">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12</w:t>
            </w:r>
          </w:p>
        </w:tc>
        <w:tc>
          <w:tcPr>
            <w:tcW w:w="7369" w:type="dxa"/>
            <w:vAlign w:val="center"/>
          </w:tcPr>
          <w:p w14:paraId="25CD398F">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color w:val="000000"/>
                <w:kern w:val="0"/>
                <w:szCs w:val="21"/>
                <w:lang w:bidi="ar"/>
              </w:rPr>
              <w:t>图形操作界面，具有预览功能。方便客户查看程序</w:t>
            </w:r>
          </w:p>
        </w:tc>
      </w:tr>
      <w:tr w14:paraId="20FCE4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B200452">
            <w:pPr>
              <w:pStyle w:val="14"/>
              <w:ind w:firstLine="0"/>
              <w:jc w:val="center"/>
              <w:rPr>
                <w:rFonts w:ascii="宋体" w:hAnsi="宋体" w:eastAsia="宋体" w:cs="宋体"/>
                <w:b/>
                <w:bCs/>
                <w:sz w:val="21"/>
                <w:szCs w:val="21"/>
              </w:rPr>
            </w:pPr>
          </w:p>
        </w:tc>
        <w:tc>
          <w:tcPr>
            <w:tcW w:w="656" w:type="dxa"/>
            <w:vAlign w:val="center"/>
          </w:tcPr>
          <w:p w14:paraId="122C276A">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13</w:t>
            </w:r>
          </w:p>
        </w:tc>
        <w:tc>
          <w:tcPr>
            <w:tcW w:w="7369" w:type="dxa"/>
            <w:vAlign w:val="center"/>
          </w:tcPr>
          <w:p w14:paraId="4F5103A8">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color w:val="000000"/>
                <w:kern w:val="0"/>
                <w:szCs w:val="21"/>
                <w:lang w:bidi="ar"/>
              </w:rPr>
              <w:t>具备自压式热盖设计，无需调节热盖高度即可适用不同的耗材。</w:t>
            </w:r>
          </w:p>
        </w:tc>
      </w:tr>
      <w:tr w14:paraId="6FA113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9531411">
            <w:pPr>
              <w:pStyle w:val="14"/>
              <w:ind w:firstLine="0"/>
              <w:jc w:val="center"/>
              <w:rPr>
                <w:rFonts w:ascii="宋体" w:hAnsi="宋体" w:eastAsia="宋体" w:cs="宋体"/>
                <w:b/>
                <w:bCs/>
                <w:sz w:val="21"/>
                <w:szCs w:val="21"/>
              </w:rPr>
            </w:pPr>
          </w:p>
        </w:tc>
        <w:tc>
          <w:tcPr>
            <w:tcW w:w="656" w:type="dxa"/>
            <w:vAlign w:val="center"/>
          </w:tcPr>
          <w:p w14:paraId="6C1345AB">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c>
          <w:tcPr>
            <w:tcW w:w="7369" w:type="dxa"/>
            <w:vAlign w:val="center"/>
          </w:tcPr>
          <w:p w14:paraId="7E976E5C">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一键式启动孵育程序。</w:t>
            </w:r>
          </w:p>
        </w:tc>
      </w:tr>
      <w:tr w14:paraId="283DF7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17FF670">
            <w:pPr>
              <w:pStyle w:val="14"/>
              <w:ind w:firstLine="0"/>
              <w:jc w:val="center"/>
              <w:rPr>
                <w:rFonts w:ascii="宋体" w:hAnsi="宋体" w:eastAsia="宋体" w:cs="宋体"/>
                <w:b/>
                <w:bCs/>
                <w:sz w:val="21"/>
                <w:szCs w:val="21"/>
              </w:rPr>
            </w:pPr>
          </w:p>
        </w:tc>
        <w:tc>
          <w:tcPr>
            <w:tcW w:w="656" w:type="dxa"/>
            <w:vAlign w:val="center"/>
          </w:tcPr>
          <w:p w14:paraId="0170DB10">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w:t>
            </w:r>
          </w:p>
        </w:tc>
        <w:tc>
          <w:tcPr>
            <w:tcW w:w="7369" w:type="dxa"/>
            <w:vAlign w:val="center"/>
          </w:tcPr>
          <w:p w14:paraId="2453317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color w:val="000000"/>
                <w:kern w:val="0"/>
                <w:szCs w:val="21"/>
                <w:lang w:bidi="ar"/>
              </w:rPr>
              <w:t>温度准确性：≤±0.5°C</w:t>
            </w:r>
          </w:p>
        </w:tc>
      </w:tr>
      <w:tr w14:paraId="4A14D3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6B925B7F">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54824146">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1B6D4D99">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74B110C9">
      <w:pPr>
        <w:rPr>
          <w:rFonts w:hint="eastAsia" w:ascii="宋体" w:hAnsi="宋体" w:cs="宋体" w:eastAsiaTheme="minorEastAsia"/>
          <w:b/>
          <w:bCs/>
          <w:sz w:val="24"/>
          <w:szCs w:val="32"/>
          <w:lang w:val="en-US" w:eastAsia="zh-CN"/>
        </w:rPr>
      </w:pPr>
      <w:r>
        <w:rPr>
          <w:rFonts w:hint="eastAsia" w:ascii="宋体" w:hAnsi="宋体" w:cs="宋体"/>
          <w:b/>
          <w:bCs/>
          <w:sz w:val="24"/>
          <w:szCs w:val="32"/>
        </w:rPr>
        <w:t>附表</w:t>
      </w:r>
      <w:r>
        <w:rPr>
          <w:rFonts w:hint="eastAsia" w:ascii="宋体" w:hAnsi="宋体" w:cs="宋体"/>
          <w:b/>
          <w:bCs/>
          <w:sz w:val="24"/>
          <w:szCs w:val="32"/>
          <w:lang w:val="en-US" w:eastAsia="zh-CN"/>
        </w:rPr>
        <w:t>五</w:t>
      </w:r>
      <w:r>
        <w:rPr>
          <w:rFonts w:hint="eastAsia" w:ascii="宋体" w:hAnsi="宋体" w:cs="宋体"/>
          <w:b/>
          <w:bCs/>
          <w:sz w:val="24"/>
          <w:szCs w:val="32"/>
        </w:rPr>
        <w:t>：通风柜</w:t>
      </w:r>
      <w:r>
        <w:rPr>
          <w:rFonts w:hint="eastAsia" w:ascii="宋体" w:hAnsi="宋体" w:cs="宋体"/>
          <w:b/>
          <w:bCs/>
          <w:sz w:val="24"/>
          <w:szCs w:val="32"/>
          <w:lang w:val="en-US" w:eastAsia="zh-CN"/>
        </w:rPr>
        <w:t>1</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479433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C8E724D">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225316FA">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5B5654D7">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4FC0320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0B8ACE85">
            <w:pPr>
              <w:pStyle w:val="14"/>
              <w:ind w:firstLine="0"/>
              <w:jc w:val="center"/>
              <w:rPr>
                <w:rFonts w:ascii="宋体" w:hAnsi="宋体" w:eastAsia="宋体" w:cs="宋体"/>
                <w:b/>
                <w:bCs/>
                <w:sz w:val="21"/>
                <w:szCs w:val="21"/>
              </w:rPr>
            </w:pPr>
          </w:p>
        </w:tc>
        <w:tc>
          <w:tcPr>
            <w:tcW w:w="656" w:type="dxa"/>
            <w:vAlign w:val="center"/>
          </w:tcPr>
          <w:p w14:paraId="0EAB85EF">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2"/>
                <w:szCs w:val="22"/>
                <w:u w:val="none"/>
                <w:lang w:val="en-US" w:eastAsia="zh-CN" w:bidi="ar"/>
              </w:rPr>
              <w:t>1</w:t>
            </w:r>
          </w:p>
        </w:tc>
        <w:tc>
          <w:tcPr>
            <w:tcW w:w="7369" w:type="dxa"/>
            <w:vAlign w:val="center"/>
          </w:tcPr>
          <w:p w14:paraId="6F50D326">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2"/>
                <w:szCs w:val="22"/>
                <w:u w:val="none"/>
                <w:lang w:val="en-US" w:eastAsia="zh-CN" w:bidi="ar"/>
              </w:rPr>
              <w:t>尺寸≥1500*850*2350mm</w:t>
            </w:r>
          </w:p>
        </w:tc>
      </w:tr>
      <w:tr w14:paraId="502FB6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2007CA1">
            <w:pPr>
              <w:pStyle w:val="14"/>
              <w:ind w:firstLine="0"/>
              <w:jc w:val="center"/>
              <w:rPr>
                <w:rFonts w:ascii="宋体" w:hAnsi="宋体" w:eastAsia="宋体" w:cs="宋体"/>
                <w:b/>
                <w:bCs/>
                <w:sz w:val="21"/>
                <w:szCs w:val="21"/>
              </w:rPr>
            </w:pPr>
          </w:p>
        </w:tc>
        <w:tc>
          <w:tcPr>
            <w:tcW w:w="656" w:type="dxa"/>
            <w:vAlign w:val="center"/>
          </w:tcPr>
          <w:p w14:paraId="5A1BB96C">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2"/>
                <w:szCs w:val="22"/>
                <w:u w:val="none"/>
                <w:lang w:val="en-US" w:eastAsia="zh-CN" w:bidi="ar"/>
              </w:rPr>
              <w:t>2</w:t>
            </w:r>
          </w:p>
        </w:tc>
        <w:tc>
          <w:tcPr>
            <w:tcW w:w="7369" w:type="dxa"/>
            <w:vAlign w:val="center"/>
          </w:tcPr>
          <w:p w14:paraId="506665BD">
            <w:pPr>
              <w:keepNext w:val="0"/>
              <w:keepLines w:val="0"/>
              <w:widowControl/>
              <w:suppressLineNumbers w:val="0"/>
              <w:jc w:val="left"/>
              <w:textAlignment w:val="center"/>
              <w:rPr>
                <w:rFonts w:hint="eastAsia" w:ascii="宋体" w:hAnsi="宋体" w:eastAsia="宋体" w:cs="宋体"/>
                <w:color w:val="auto"/>
                <w:sz w:val="21"/>
                <w:szCs w:val="21"/>
                <w:lang w:eastAsia="zh-CN"/>
              </w:rPr>
            </w:pPr>
            <w:r>
              <w:rPr>
                <w:rFonts w:hint="eastAsia" w:ascii="宋体" w:hAnsi="宋体" w:eastAsia="宋体" w:cs="宋体"/>
                <w:i w:val="0"/>
                <w:iCs w:val="0"/>
                <w:color w:val="auto"/>
                <w:kern w:val="0"/>
                <w:sz w:val="22"/>
                <w:szCs w:val="22"/>
                <w:u w:val="none"/>
                <w:lang w:val="en-US" w:eastAsia="zh-CN" w:bidi="ar"/>
              </w:rPr>
              <w:t>通风柜设计及制造应符合QB/T 5589-2021、GB/T 24820-2024、GB/T 5237.4-2017标准规范。</w:t>
            </w:r>
          </w:p>
        </w:tc>
      </w:tr>
      <w:tr w14:paraId="5374FB8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1BFA265">
            <w:pPr>
              <w:pStyle w:val="14"/>
              <w:ind w:firstLine="0"/>
              <w:jc w:val="center"/>
              <w:rPr>
                <w:rFonts w:ascii="宋体" w:hAnsi="宋体" w:eastAsia="宋体" w:cs="宋体"/>
                <w:b/>
                <w:bCs/>
                <w:sz w:val="21"/>
                <w:szCs w:val="21"/>
              </w:rPr>
            </w:pPr>
          </w:p>
        </w:tc>
        <w:tc>
          <w:tcPr>
            <w:tcW w:w="656" w:type="dxa"/>
            <w:vAlign w:val="center"/>
          </w:tcPr>
          <w:p w14:paraId="4F8B20DB">
            <w:pPr>
              <w:keepNext w:val="0"/>
              <w:keepLines w:val="0"/>
              <w:widowControl/>
              <w:suppressLineNumbers w:val="0"/>
              <w:jc w:val="left"/>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2"/>
                <w:szCs w:val="22"/>
                <w:u w:val="none"/>
                <w:lang w:val="en-US" w:eastAsia="zh-CN" w:bidi="ar"/>
              </w:rPr>
              <w:t>4</w:t>
            </w:r>
          </w:p>
        </w:tc>
        <w:tc>
          <w:tcPr>
            <w:tcW w:w="7369" w:type="dxa"/>
            <w:vAlign w:val="center"/>
          </w:tcPr>
          <w:p w14:paraId="26FBE946">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通风柜性能要求：</w:t>
            </w:r>
          </w:p>
          <w:p w14:paraId="6F565A8F">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（1）排风量：≤600m³/h。</w:t>
            </w:r>
          </w:p>
          <w:p w14:paraId="5CC2D034">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（2）示踪气体浓度平均值(ppm)：评定结果≤0.01ppm。</w:t>
            </w:r>
          </w:p>
          <w:p w14:paraId="678D488D">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（3）周沿扫描测试：评定结果≤0.01ppm。</w:t>
            </w:r>
          </w:p>
          <w:p w14:paraId="5ABFF2FE">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（4）视窗移动效果测试(SME)：评定结果≤0.01ppm。</w:t>
            </w:r>
          </w:p>
          <w:p w14:paraId="284D24DC">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（5）烟雾视觉测试：局部体积和大体积测试结果符合要求。</w:t>
            </w:r>
          </w:p>
          <w:p w14:paraId="3B87E376">
            <w:pPr>
              <w:keepNext w:val="0"/>
              <w:keepLines w:val="0"/>
              <w:widowControl/>
              <w:suppressLineNumbers w:val="0"/>
              <w:jc w:val="left"/>
              <w:textAlignment w:val="center"/>
              <w:rPr>
                <w:rFonts w:hint="eastAsia" w:ascii="宋体" w:hAnsi="宋体" w:eastAsia="宋体" w:cs="宋体"/>
                <w:color w:val="auto"/>
                <w:sz w:val="21"/>
                <w:szCs w:val="21"/>
                <w:lang w:eastAsia="zh-CN"/>
              </w:rPr>
            </w:pPr>
            <w:r>
              <w:rPr>
                <w:rFonts w:hint="eastAsia" w:ascii="宋体" w:hAnsi="宋体" w:eastAsia="宋体" w:cs="宋体"/>
                <w:i w:val="0"/>
                <w:iCs w:val="0"/>
                <w:color w:val="auto"/>
                <w:kern w:val="0"/>
                <w:sz w:val="22"/>
                <w:szCs w:val="22"/>
                <w:u w:val="none"/>
                <w:lang w:val="en-US" w:eastAsia="zh-CN" w:bidi="ar"/>
              </w:rPr>
              <w:t>（6）横向气流最大平均值检测：垂直≤0.05m/s、水平≤0.06m/s</w:t>
            </w:r>
          </w:p>
        </w:tc>
      </w:tr>
      <w:tr w14:paraId="7C33F5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88303A3">
            <w:pPr>
              <w:pStyle w:val="14"/>
              <w:ind w:firstLine="0"/>
              <w:jc w:val="center"/>
              <w:rPr>
                <w:rFonts w:ascii="宋体" w:hAnsi="宋体" w:eastAsia="宋体" w:cs="宋体"/>
                <w:b/>
                <w:bCs/>
                <w:sz w:val="21"/>
                <w:szCs w:val="21"/>
              </w:rPr>
            </w:pPr>
          </w:p>
        </w:tc>
        <w:tc>
          <w:tcPr>
            <w:tcW w:w="656" w:type="dxa"/>
            <w:vAlign w:val="center"/>
          </w:tcPr>
          <w:p w14:paraId="6A9451D2">
            <w:pPr>
              <w:keepNext w:val="0"/>
              <w:keepLines w:val="0"/>
              <w:widowControl/>
              <w:suppressLineNumbers w:val="0"/>
              <w:jc w:val="left"/>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2"/>
                <w:szCs w:val="22"/>
                <w:u w:val="none"/>
                <w:lang w:val="en-US" w:eastAsia="zh-CN" w:bidi="ar"/>
              </w:rPr>
              <w:t>5</w:t>
            </w:r>
          </w:p>
        </w:tc>
        <w:tc>
          <w:tcPr>
            <w:tcW w:w="7369" w:type="dxa"/>
            <w:vAlign w:val="center"/>
          </w:tcPr>
          <w:p w14:paraId="6C5723CD">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2"/>
                <w:szCs w:val="22"/>
                <w:u w:val="none"/>
                <w:lang w:val="en-US" w:eastAsia="zh-CN" w:bidi="ar"/>
              </w:rPr>
              <w:t>柜体：上柜,下柜和柜门采用厚度≥1.2mm冷轧钢板制作；外喷环氧树脂，厚度≥0.75μm;柜门采用内外双层扣合式，内有泡沫填充；产品经焊接、打磨抛光处理，无毛刺不刮手，要求焊接、弯折等部位涂层均匀覆盖，无漏喷、流挂、起皱等缺陷。</w:t>
            </w:r>
          </w:p>
        </w:tc>
      </w:tr>
      <w:tr w14:paraId="681D8D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39A4B49">
            <w:pPr>
              <w:pStyle w:val="14"/>
              <w:ind w:firstLine="0"/>
              <w:jc w:val="center"/>
              <w:rPr>
                <w:rFonts w:ascii="宋体" w:hAnsi="宋体" w:eastAsia="宋体" w:cs="宋体"/>
                <w:b/>
                <w:bCs/>
                <w:sz w:val="21"/>
                <w:szCs w:val="21"/>
              </w:rPr>
            </w:pPr>
          </w:p>
        </w:tc>
        <w:tc>
          <w:tcPr>
            <w:tcW w:w="656" w:type="dxa"/>
            <w:vAlign w:val="center"/>
          </w:tcPr>
          <w:p w14:paraId="4F0CDA69">
            <w:pPr>
              <w:keepNext w:val="0"/>
              <w:keepLines w:val="0"/>
              <w:widowControl/>
              <w:suppressLineNumbers w:val="0"/>
              <w:jc w:val="left"/>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2"/>
                <w:szCs w:val="22"/>
                <w:u w:val="none"/>
                <w:lang w:val="en-US" w:eastAsia="zh-CN" w:bidi="ar"/>
              </w:rPr>
              <w:t>6</w:t>
            </w:r>
          </w:p>
        </w:tc>
        <w:tc>
          <w:tcPr>
            <w:tcW w:w="7369" w:type="dxa"/>
            <w:vAlign w:val="center"/>
          </w:tcPr>
          <w:p w14:paraId="4447C00D">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2"/>
                <w:szCs w:val="22"/>
                <w:u w:val="none"/>
                <w:lang w:val="en-US" w:eastAsia="zh-CN" w:bidi="ar"/>
              </w:rPr>
              <w:t>通风柜为窄边型结构，以提供更宽的内部操作空间。内侧隔板及导流板采用≥5mm厚抗倍特板，集气罩：集气罩满足或优于防腐蚀PPs材质，加装有空气动力学减噪带有垫圈，噪音</w:t>
            </w:r>
            <w:r>
              <w:rPr>
                <w:rFonts w:hint="eastAsia"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olor w:val="auto"/>
                <w:kern w:val="0"/>
                <w:sz w:val="22"/>
                <w:szCs w:val="22"/>
                <w:u w:val="none"/>
                <w:lang w:val="en-US" w:eastAsia="zh-CN" w:bidi="ar"/>
              </w:rPr>
              <w:t>60分贝；</w:t>
            </w:r>
          </w:p>
        </w:tc>
      </w:tr>
      <w:tr w14:paraId="620D5D1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E4FF228">
            <w:pPr>
              <w:pStyle w:val="14"/>
              <w:ind w:firstLine="0"/>
              <w:jc w:val="center"/>
              <w:rPr>
                <w:rFonts w:ascii="宋体" w:hAnsi="宋体" w:eastAsia="宋体" w:cs="宋体"/>
                <w:b/>
                <w:bCs/>
                <w:sz w:val="21"/>
                <w:szCs w:val="21"/>
              </w:rPr>
            </w:pPr>
          </w:p>
        </w:tc>
        <w:tc>
          <w:tcPr>
            <w:tcW w:w="656" w:type="dxa"/>
            <w:vAlign w:val="center"/>
          </w:tcPr>
          <w:p w14:paraId="0E0585AD">
            <w:pPr>
              <w:keepNext w:val="0"/>
              <w:keepLines w:val="0"/>
              <w:widowControl/>
              <w:suppressLineNumbers w:val="0"/>
              <w:jc w:val="left"/>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2"/>
                <w:szCs w:val="22"/>
                <w:u w:val="none"/>
                <w:lang w:val="en-US" w:eastAsia="zh-CN" w:bidi="ar"/>
              </w:rPr>
              <w:t>7</w:t>
            </w:r>
          </w:p>
        </w:tc>
        <w:tc>
          <w:tcPr>
            <w:tcW w:w="7369" w:type="dxa"/>
            <w:vAlign w:val="center"/>
          </w:tcPr>
          <w:p w14:paraId="6E374FE6">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2"/>
                <w:szCs w:val="22"/>
                <w:u w:val="none"/>
                <w:lang w:val="en-US" w:eastAsia="zh-CN" w:bidi="ar"/>
              </w:rPr>
              <w:t>控制面板：触摸式、智能化控制面板；</w:t>
            </w:r>
          </w:p>
        </w:tc>
      </w:tr>
      <w:tr w14:paraId="0DD39E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F1172CF">
            <w:pPr>
              <w:pStyle w:val="14"/>
              <w:ind w:firstLine="0"/>
              <w:jc w:val="center"/>
              <w:rPr>
                <w:rFonts w:ascii="宋体" w:hAnsi="宋体" w:eastAsia="宋体" w:cs="宋体"/>
                <w:b/>
                <w:bCs/>
                <w:sz w:val="21"/>
                <w:szCs w:val="21"/>
              </w:rPr>
            </w:pPr>
          </w:p>
        </w:tc>
        <w:tc>
          <w:tcPr>
            <w:tcW w:w="656" w:type="dxa"/>
            <w:vAlign w:val="center"/>
          </w:tcPr>
          <w:p w14:paraId="10F404D8">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2"/>
                <w:szCs w:val="22"/>
                <w:u w:val="none"/>
                <w:lang w:val="en-US" w:eastAsia="zh-CN" w:bidi="ar"/>
              </w:rPr>
              <w:t>8</w:t>
            </w:r>
          </w:p>
        </w:tc>
        <w:tc>
          <w:tcPr>
            <w:tcW w:w="7369" w:type="dxa"/>
            <w:vAlign w:val="center"/>
          </w:tcPr>
          <w:p w14:paraId="34FABF43">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2"/>
                <w:szCs w:val="22"/>
                <w:u w:val="none"/>
                <w:lang w:val="en-US" w:eastAsia="zh-CN" w:bidi="ar"/>
              </w:rPr>
              <w:t>照明：采用全罩式灯座设计（配散热孔），内置照明灯，光度≥300LUX;</w:t>
            </w:r>
          </w:p>
        </w:tc>
      </w:tr>
      <w:tr w14:paraId="5D9449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CF9838C">
            <w:pPr>
              <w:pStyle w:val="14"/>
              <w:ind w:firstLine="0"/>
              <w:jc w:val="center"/>
              <w:rPr>
                <w:rFonts w:ascii="宋体" w:hAnsi="宋体" w:eastAsia="宋体" w:cs="宋体"/>
                <w:b/>
                <w:bCs/>
                <w:sz w:val="21"/>
                <w:szCs w:val="21"/>
              </w:rPr>
            </w:pPr>
          </w:p>
        </w:tc>
        <w:tc>
          <w:tcPr>
            <w:tcW w:w="656" w:type="dxa"/>
            <w:vAlign w:val="center"/>
          </w:tcPr>
          <w:p w14:paraId="1BD284F3">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2"/>
                <w:szCs w:val="22"/>
                <w:u w:val="none"/>
                <w:lang w:val="en-US" w:eastAsia="zh-CN" w:bidi="ar"/>
              </w:rPr>
              <w:t>9</w:t>
            </w:r>
          </w:p>
        </w:tc>
        <w:tc>
          <w:tcPr>
            <w:tcW w:w="7369" w:type="dxa"/>
            <w:vAlign w:val="center"/>
          </w:tcPr>
          <w:p w14:paraId="6FD1D699">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2"/>
                <w:szCs w:val="22"/>
                <w:u w:val="none"/>
                <w:lang w:val="en-US" w:eastAsia="zh-CN" w:bidi="ar"/>
              </w:rPr>
              <w:t>插座：配实验室专用插座≥6个；</w:t>
            </w:r>
          </w:p>
        </w:tc>
      </w:tr>
      <w:tr w14:paraId="18100E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4CFE37C">
            <w:pPr>
              <w:pStyle w:val="14"/>
              <w:ind w:firstLine="0"/>
              <w:jc w:val="center"/>
              <w:rPr>
                <w:rFonts w:ascii="宋体" w:hAnsi="宋体" w:eastAsia="宋体" w:cs="宋体"/>
                <w:b/>
                <w:bCs/>
                <w:sz w:val="21"/>
                <w:szCs w:val="21"/>
              </w:rPr>
            </w:pPr>
          </w:p>
        </w:tc>
        <w:tc>
          <w:tcPr>
            <w:tcW w:w="656" w:type="dxa"/>
            <w:vAlign w:val="center"/>
          </w:tcPr>
          <w:p w14:paraId="3CF6BC7D">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2"/>
                <w:szCs w:val="22"/>
                <w:u w:val="none"/>
                <w:lang w:val="en-US" w:eastAsia="zh-CN" w:bidi="ar"/>
              </w:rPr>
              <w:t>10</w:t>
            </w:r>
          </w:p>
        </w:tc>
        <w:tc>
          <w:tcPr>
            <w:tcW w:w="7369" w:type="dxa"/>
            <w:vAlign w:val="center"/>
          </w:tcPr>
          <w:p w14:paraId="02B663F1">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2"/>
                <w:szCs w:val="22"/>
                <w:u w:val="none"/>
                <w:lang w:val="en-US" w:eastAsia="zh-CN" w:bidi="ar"/>
              </w:rPr>
              <w:t>视窗：同步滑轮，采用≥5mm钢化玻璃；玻璃滑槽：一次成型的铝合金槽；</w:t>
            </w:r>
          </w:p>
        </w:tc>
      </w:tr>
      <w:tr w14:paraId="34F398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A33A19F">
            <w:pPr>
              <w:pStyle w:val="14"/>
              <w:ind w:firstLine="0"/>
              <w:jc w:val="center"/>
              <w:rPr>
                <w:rFonts w:ascii="宋体" w:hAnsi="宋体" w:eastAsia="宋体" w:cs="宋体"/>
                <w:b/>
                <w:bCs/>
                <w:sz w:val="21"/>
                <w:szCs w:val="21"/>
              </w:rPr>
            </w:pPr>
          </w:p>
        </w:tc>
        <w:tc>
          <w:tcPr>
            <w:tcW w:w="656" w:type="dxa"/>
            <w:vAlign w:val="center"/>
          </w:tcPr>
          <w:p w14:paraId="6557A2B9">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2"/>
                <w:szCs w:val="22"/>
                <w:u w:val="none"/>
                <w:lang w:val="en-US" w:eastAsia="zh-CN" w:bidi="ar"/>
              </w:rPr>
              <w:t>11</w:t>
            </w:r>
          </w:p>
        </w:tc>
        <w:tc>
          <w:tcPr>
            <w:tcW w:w="7369" w:type="dxa"/>
            <w:vAlign w:val="center"/>
          </w:tcPr>
          <w:p w14:paraId="54C5549F">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2"/>
                <w:szCs w:val="22"/>
                <w:u w:val="none"/>
                <w:lang w:val="en-US" w:eastAsia="zh-CN" w:bidi="ar"/>
              </w:rPr>
              <w:t>铰链：采用不锈钢自闭式合金铰链，柜门开启</w:t>
            </w:r>
            <w:r>
              <w:rPr>
                <w:rFonts w:hint="eastAsia"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olor w:val="auto"/>
                <w:kern w:val="0"/>
                <w:sz w:val="22"/>
                <w:szCs w:val="22"/>
                <w:u w:val="none"/>
                <w:lang w:val="en-US" w:eastAsia="zh-CN" w:bidi="ar"/>
              </w:rPr>
              <w:t>105 °；</w:t>
            </w:r>
          </w:p>
        </w:tc>
      </w:tr>
      <w:tr w14:paraId="48DA04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B438A95">
            <w:pPr>
              <w:pStyle w:val="14"/>
              <w:ind w:firstLine="0"/>
              <w:jc w:val="center"/>
              <w:rPr>
                <w:rFonts w:ascii="宋体" w:hAnsi="宋体" w:eastAsia="宋体" w:cs="宋体"/>
                <w:b/>
                <w:bCs/>
                <w:sz w:val="21"/>
                <w:szCs w:val="21"/>
              </w:rPr>
            </w:pPr>
          </w:p>
        </w:tc>
        <w:tc>
          <w:tcPr>
            <w:tcW w:w="656" w:type="dxa"/>
            <w:vAlign w:val="center"/>
          </w:tcPr>
          <w:p w14:paraId="6A0E0F63">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2"/>
                <w:szCs w:val="22"/>
                <w:u w:val="none"/>
                <w:lang w:val="en-US" w:eastAsia="zh-CN" w:bidi="ar"/>
              </w:rPr>
              <w:t>12</w:t>
            </w:r>
          </w:p>
        </w:tc>
        <w:tc>
          <w:tcPr>
            <w:tcW w:w="7369" w:type="dxa"/>
            <w:vAlign w:val="center"/>
          </w:tcPr>
          <w:p w14:paraId="704024DE">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2"/>
                <w:szCs w:val="22"/>
                <w:u w:val="none"/>
                <w:lang w:val="en-US" w:eastAsia="zh-CN" w:bidi="ar"/>
              </w:rPr>
              <w:t>台面性能要求：采用≥20mm厚一体实芯烧制实验室专用陶瓷台面，台面需为高温煅烧成型，无空洞、无杂色、坯体与釉面呈一体结构，釉面颜色靓丽多种颜色可供选择，台面需具备耐强腐蚀、耐高温、耐刮磨，永不变形和免维护等特点，台面可提供原厂溯源标识，各性能需要满足以下具体参数要求：</w:t>
            </w:r>
          </w:p>
        </w:tc>
      </w:tr>
      <w:tr w14:paraId="6A1E2E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A67E275">
            <w:pPr>
              <w:pStyle w:val="14"/>
              <w:ind w:firstLine="0"/>
              <w:jc w:val="center"/>
              <w:rPr>
                <w:rFonts w:ascii="宋体" w:hAnsi="宋体" w:eastAsia="宋体" w:cs="宋体"/>
                <w:b/>
                <w:bCs/>
                <w:sz w:val="21"/>
                <w:szCs w:val="21"/>
              </w:rPr>
            </w:pPr>
          </w:p>
        </w:tc>
        <w:tc>
          <w:tcPr>
            <w:tcW w:w="656" w:type="dxa"/>
            <w:vAlign w:val="center"/>
          </w:tcPr>
          <w:p w14:paraId="4582CAA1">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2"/>
                <w:szCs w:val="22"/>
                <w:u w:val="none"/>
                <w:lang w:val="en-US" w:eastAsia="zh-CN" w:bidi="ar"/>
              </w:rPr>
              <w:t>13</w:t>
            </w:r>
          </w:p>
        </w:tc>
        <w:tc>
          <w:tcPr>
            <w:tcW w:w="7369" w:type="dxa"/>
            <w:vAlign w:val="center"/>
          </w:tcPr>
          <w:p w14:paraId="06C74EFE">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2"/>
                <w:szCs w:val="22"/>
                <w:u w:val="none"/>
                <w:lang w:val="en-US" w:eastAsia="zh-CN" w:bidi="ar"/>
              </w:rPr>
              <w:t>尺寸允许偏差：依据GB/T 19367-2022标准，长度/mm尺寸允许偏差检测结果≤+1；宽度/mm尺寸允许偏差检测结果≤+1或0; 厚度/mm尺寸允许偏差检测结果≤-0.1；垂直度/mm/m尺寸允许偏差检测结果≤0.6；边缘直度/mm/m尺寸允许偏差检测结果≤0.6；平整度/mm/m尺寸允许偏差检测结果≤0.6。（投标时提供投标货物制造商公开发布的印刷资料或第三方出具的检测报告作为证明材料）</w:t>
            </w:r>
          </w:p>
        </w:tc>
      </w:tr>
      <w:tr w14:paraId="05EB96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707CDA4">
            <w:pPr>
              <w:pStyle w:val="14"/>
              <w:ind w:firstLine="0"/>
              <w:jc w:val="center"/>
              <w:rPr>
                <w:rFonts w:ascii="宋体" w:hAnsi="宋体" w:eastAsia="宋体" w:cs="宋体"/>
                <w:b/>
                <w:bCs/>
                <w:sz w:val="21"/>
                <w:szCs w:val="21"/>
              </w:rPr>
            </w:pPr>
          </w:p>
        </w:tc>
        <w:tc>
          <w:tcPr>
            <w:tcW w:w="656" w:type="dxa"/>
            <w:vAlign w:val="center"/>
          </w:tcPr>
          <w:p w14:paraId="046813D2">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2"/>
                <w:szCs w:val="22"/>
                <w:u w:val="none"/>
                <w:lang w:val="en-US" w:eastAsia="zh-CN" w:bidi="ar"/>
              </w:rPr>
              <w:t>14</w:t>
            </w:r>
          </w:p>
        </w:tc>
        <w:tc>
          <w:tcPr>
            <w:tcW w:w="7369" w:type="dxa"/>
            <w:vAlign w:val="center"/>
          </w:tcPr>
          <w:p w14:paraId="28F842AB">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2"/>
                <w:szCs w:val="22"/>
                <w:u w:val="none"/>
                <w:lang w:val="en-US" w:eastAsia="zh-CN" w:bidi="ar"/>
              </w:rPr>
              <w:t>物理性能要求：依据GB/T 17657-2022标准，具备抗冲击性能，试验高度为 1m，试验5个试件，检测结果试件压痕直径≤5.1mm，耐高温性能检测结果试件表面无裂纹，耐划痕≥3 级，2.0N 负荷测试后未见划痕，耐光色牢度(灰色样卡)检测时间≥12h，测试后用灰色样卡评定样品的变色等级，检测结果＞4级；依据T/CIQA 10-2020 GB/T3810.5-2016标准，抗冲击性≥0.83；依据GB/T 3810.4-2016 T/CIQA 10-2020标准，断裂模数平均值≥44N/</w:t>
            </w:r>
            <w:r>
              <w:rPr>
                <w:rStyle w:val="19"/>
                <w:color w:val="auto"/>
                <w:lang w:val="en-US" w:eastAsia="zh-CN" w:bidi="ar"/>
              </w:rPr>
              <w:t>㎟</w:t>
            </w:r>
            <w:r>
              <w:rPr>
                <w:rFonts w:hint="eastAsia" w:ascii="宋体" w:hAnsi="宋体" w:eastAsia="宋体" w:cs="宋体"/>
                <w:i w:val="0"/>
                <w:iCs w:val="0"/>
                <w:color w:val="auto"/>
                <w:kern w:val="0"/>
                <w:sz w:val="22"/>
                <w:szCs w:val="22"/>
                <w:u w:val="none"/>
                <w:lang w:val="en-US" w:eastAsia="zh-CN" w:bidi="ar"/>
              </w:rPr>
              <w:t>，单个值≥39~49N/㎟。（投标时提供投标货物制造商公开发布的印刷资料或第三方出具的检测报告作为证明材料）</w:t>
            </w:r>
          </w:p>
        </w:tc>
      </w:tr>
      <w:tr w14:paraId="69CE79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50438BD">
            <w:pPr>
              <w:pStyle w:val="14"/>
              <w:ind w:firstLine="0"/>
              <w:jc w:val="center"/>
              <w:rPr>
                <w:rFonts w:ascii="宋体" w:hAnsi="宋体" w:eastAsia="宋体" w:cs="宋体"/>
                <w:b/>
                <w:bCs/>
                <w:sz w:val="21"/>
                <w:szCs w:val="21"/>
              </w:rPr>
            </w:pPr>
          </w:p>
        </w:tc>
        <w:tc>
          <w:tcPr>
            <w:tcW w:w="656" w:type="dxa"/>
            <w:vAlign w:val="center"/>
          </w:tcPr>
          <w:p w14:paraId="79CAC9AC">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2"/>
                <w:szCs w:val="22"/>
                <w:u w:val="none"/>
                <w:lang w:val="en-US" w:eastAsia="zh-CN" w:bidi="ar"/>
              </w:rPr>
              <w:t>15</w:t>
            </w:r>
          </w:p>
        </w:tc>
        <w:tc>
          <w:tcPr>
            <w:tcW w:w="7369" w:type="dxa"/>
            <w:vAlign w:val="center"/>
          </w:tcPr>
          <w:p w14:paraId="1E132DEA">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2"/>
                <w:szCs w:val="22"/>
                <w:u w:val="none"/>
                <w:lang w:val="en-US" w:eastAsia="zh-CN" w:bidi="ar"/>
              </w:rPr>
              <w:t>理化性能要求：依据GB/T 17657-2022标准，表面耐污染性能≥5级，污染物接触时间≥48h，测试化学试剂包含: 乳酸90%、硫氰酸钾饱和溶液、丙烯酸99%、磷酸90%、四氯化碳(纯品)、四氢呋喃 99%、异丙醇 99%、甲醇99%、次甲基蓝(亚甲基蓝)饱和溶液、草酸饱和溶液、氢氧化纳饱和溶液、甲醛 40%、英雄红墨水、氢氧化钾饱和溶液、乙酰丙酮 99%、高氯酸钾饱和溶液、硫酸98%、三氯甲烷 99%、硝酸68%、盐酸 38%等≥20种表面无明显变化；依据GB/T 4100-2015 GB/T 3810.15-2016标准，重金属溶出量检测结果铅溶出量≦0.0038mg/d㎡,镉溶出量未检出；依据JC/T 897-2014标准，抗菌性能金黄色葡萄球菌抗菌率&gt;99.99%、大肠埃希氏菌抗菌率&gt;99.95%。（投标时提供投标货物制造商公开发布的印刷资料或第三方出具的检测报告作为证明材料）</w:t>
            </w:r>
          </w:p>
        </w:tc>
      </w:tr>
      <w:tr w14:paraId="5A40B7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7A84046E">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47B6C0DD">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0E242865">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5C6E004E">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六</w:t>
      </w:r>
      <w:r>
        <w:rPr>
          <w:rFonts w:hint="eastAsia" w:ascii="宋体" w:hAnsi="宋体" w:cs="宋体"/>
          <w:b/>
          <w:bCs/>
          <w:sz w:val="24"/>
          <w:szCs w:val="32"/>
        </w:rPr>
        <w:t>：紫外/可见分光光度计</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67605B9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487" w:type="dxa"/>
            <w:vAlign w:val="center"/>
          </w:tcPr>
          <w:p w14:paraId="2F24A1D0">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201E59DA">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62DA3CFE">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292487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7D466F41">
            <w:pPr>
              <w:pStyle w:val="14"/>
              <w:ind w:firstLine="0"/>
              <w:jc w:val="center"/>
              <w:rPr>
                <w:rFonts w:ascii="宋体" w:hAnsi="宋体" w:eastAsia="宋体" w:cs="宋体"/>
                <w:b/>
                <w:bCs/>
                <w:sz w:val="21"/>
                <w:szCs w:val="21"/>
              </w:rPr>
            </w:pPr>
            <w:r>
              <w:rPr>
                <w:rFonts w:hint="eastAsia" w:ascii="宋体" w:hAnsi="宋体" w:cs="宋体"/>
                <w:color w:val="000000" w:themeColor="text1"/>
                <w:sz w:val="21"/>
                <w:szCs w:val="21"/>
                <w14:textFill>
                  <w14:solidFill>
                    <w14:schemeClr w14:val="tx1"/>
                  </w14:solidFill>
                </w14:textFill>
              </w:rPr>
              <w:t>▲</w:t>
            </w:r>
          </w:p>
        </w:tc>
        <w:tc>
          <w:tcPr>
            <w:tcW w:w="656" w:type="dxa"/>
            <w:vAlign w:val="center"/>
          </w:tcPr>
          <w:p w14:paraId="2D50BFF6">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1</w:t>
            </w:r>
          </w:p>
        </w:tc>
        <w:tc>
          <w:tcPr>
            <w:tcW w:w="7369" w:type="dxa"/>
            <w:vAlign w:val="center"/>
          </w:tcPr>
          <w:p w14:paraId="463793E6">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cs="宋体"/>
                <w:color w:val="000000" w:themeColor="text1"/>
                <w:sz w:val="21"/>
                <w:szCs w:val="21"/>
                <w14:textFill>
                  <w14:solidFill>
                    <w14:schemeClr w14:val="tx1"/>
                  </w14:solidFill>
                </w14:textFill>
              </w:rPr>
              <w:t>▲</w:t>
            </w:r>
            <w:r>
              <w:rPr>
                <w:rFonts w:hint="eastAsia" w:ascii="宋体" w:hAnsi="宋体" w:eastAsia="宋体" w:cs="宋体"/>
                <w:i w:val="0"/>
                <w:iCs w:val="0"/>
                <w:color w:val="000000"/>
                <w:kern w:val="0"/>
                <w:sz w:val="22"/>
                <w:szCs w:val="22"/>
                <w:u w:val="none"/>
                <w:lang w:val="en-US" w:eastAsia="zh-CN" w:bidi="ar"/>
              </w:rPr>
              <w:t>光谱带宽： 1.5nm</w:t>
            </w:r>
          </w:p>
        </w:tc>
      </w:tr>
      <w:tr w14:paraId="3FF2A2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4CA71DB">
            <w:pPr>
              <w:pStyle w:val="14"/>
              <w:ind w:firstLine="0"/>
              <w:jc w:val="center"/>
              <w:rPr>
                <w:rFonts w:ascii="宋体" w:hAnsi="宋体" w:eastAsia="宋体" w:cs="宋体"/>
                <w:b/>
                <w:bCs/>
                <w:sz w:val="21"/>
                <w:szCs w:val="21"/>
              </w:rPr>
            </w:pPr>
          </w:p>
        </w:tc>
        <w:tc>
          <w:tcPr>
            <w:tcW w:w="656" w:type="dxa"/>
            <w:vAlign w:val="center"/>
          </w:tcPr>
          <w:p w14:paraId="38FCAF70">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2</w:t>
            </w:r>
          </w:p>
        </w:tc>
        <w:tc>
          <w:tcPr>
            <w:tcW w:w="7369" w:type="dxa"/>
            <w:vAlign w:val="center"/>
          </w:tcPr>
          <w:p w14:paraId="182E4713">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2"/>
                <w:szCs w:val="22"/>
                <w:u w:val="none"/>
                <w:lang w:val="en-US" w:eastAsia="zh-CN" w:bidi="ar"/>
              </w:rPr>
              <w:t>波长范围 ：190-1100nm</w:t>
            </w:r>
          </w:p>
        </w:tc>
      </w:tr>
      <w:tr w14:paraId="784F04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E79133B">
            <w:pPr>
              <w:pStyle w:val="14"/>
              <w:ind w:firstLine="0"/>
              <w:jc w:val="center"/>
              <w:rPr>
                <w:rFonts w:ascii="宋体" w:hAnsi="宋体" w:eastAsia="宋体" w:cs="宋体"/>
                <w:b/>
                <w:bCs/>
                <w:sz w:val="21"/>
                <w:szCs w:val="21"/>
              </w:rPr>
            </w:pPr>
          </w:p>
        </w:tc>
        <w:tc>
          <w:tcPr>
            <w:tcW w:w="656" w:type="dxa"/>
            <w:vAlign w:val="center"/>
          </w:tcPr>
          <w:p w14:paraId="4F379AB3">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7369" w:type="dxa"/>
            <w:vAlign w:val="center"/>
          </w:tcPr>
          <w:p w14:paraId="5A7B4D26">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2"/>
                <w:szCs w:val="22"/>
                <w:u w:val="none"/>
                <w:lang w:val="en-US" w:eastAsia="zh-CN" w:bidi="ar"/>
              </w:rPr>
              <w:t>光学系统 ：单光束光路，全息衍射光栅</w:t>
            </w:r>
          </w:p>
        </w:tc>
      </w:tr>
      <w:tr w14:paraId="4F5B7F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5440F59">
            <w:pPr>
              <w:pStyle w:val="14"/>
              <w:ind w:firstLine="0"/>
              <w:jc w:val="center"/>
              <w:rPr>
                <w:rFonts w:ascii="宋体" w:hAnsi="宋体" w:eastAsia="宋体" w:cs="宋体"/>
                <w:b/>
                <w:bCs/>
                <w:sz w:val="21"/>
                <w:szCs w:val="21"/>
              </w:rPr>
            </w:pPr>
          </w:p>
        </w:tc>
        <w:tc>
          <w:tcPr>
            <w:tcW w:w="656" w:type="dxa"/>
            <w:vAlign w:val="center"/>
          </w:tcPr>
          <w:p w14:paraId="26AACC0F">
            <w:pPr>
              <w:keepNext w:val="0"/>
              <w:keepLines w:val="0"/>
              <w:widowControl/>
              <w:suppressLineNumbers w:val="0"/>
              <w:jc w:val="left"/>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4</w:t>
            </w:r>
          </w:p>
        </w:tc>
        <w:tc>
          <w:tcPr>
            <w:tcW w:w="7369" w:type="dxa"/>
            <w:vAlign w:val="center"/>
          </w:tcPr>
          <w:p w14:paraId="7CB76AA2">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波长准确度： ≤±0.8nm</w:t>
            </w:r>
          </w:p>
        </w:tc>
      </w:tr>
      <w:tr w14:paraId="044582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68F1ACE">
            <w:pPr>
              <w:pStyle w:val="14"/>
              <w:ind w:firstLine="0"/>
              <w:jc w:val="center"/>
              <w:rPr>
                <w:rFonts w:ascii="宋体" w:hAnsi="宋体" w:eastAsia="宋体" w:cs="宋体"/>
                <w:b/>
                <w:bCs/>
                <w:sz w:val="21"/>
                <w:szCs w:val="21"/>
              </w:rPr>
            </w:pPr>
          </w:p>
        </w:tc>
        <w:tc>
          <w:tcPr>
            <w:tcW w:w="656" w:type="dxa"/>
            <w:vAlign w:val="center"/>
          </w:tcPr>
          <w:p w14:paraId="20998D58">
            <w:pPr>
              <w:keepNext w:val="0"/>
              <w:keepLines w:val="0"/>
              <w:widowControl/>
              <w:suppressLineNumbers w:val="0"/>
              <w:jc w:val="left"/>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5</w:t>
            </w:r>
          </w:p>
        </w:tc>
        <w:tc>
          <w:tcPr>
            <w:tcW w:w="7369" w:type="dxa"/>
            <w:vAlign w:val="center"/>
          </w:tcPr>
          <w:p w14:paraId="7A96B077">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波长重复性： ≤0.2nm</w:t>
            </w:r>
          </w:p>
        </w:tc>
      </w:tr>
      <w:tr w14:paraId="0E8E9F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466E9E6">
            <w:pPr>
              <w:pStyle w:val="14"/>
              <w:ind w:firstLine="0"/>
              <w:jc w:val="center"/>
              <w:rPr>
                <w:rFonts w:ascii="宋体" w:hAnsi="宋体" w:eastAsia="宋体" w:cs="宋体"/>
                <w:b/>
                <w:bCs/>
                <w:sz w:val="21"/>
                <w:szCs w:val="21"/>
              </w:rPr>
            </w:pPr>
          </w:p>
        </w:tc>
        <w:tc>
          <w:tcPr>
            <w:tcW w:w="656" w:type="dxa"/>
            <w:vAlign w:val="center"/>
          </w:tcPr>
          <w:p w14:paraId="4F7C21AE">
            <w:pPr>
              <w:keepNext w:val="0"/>
              <w:keepLines w:val="0"/>
              <w:widowControl/>
              <w:suppressLineNumbers w:val="0"/>
              <w:jc w:val="left"/>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6</w:t>
            </w:r>
          </w:p>
        </w:tc>
        <w:tc>
          <w:tcPr>
            <w:tcW w:w="7369" w:type="dxa"/>
            <w:vAlign w:val="center"/>
          </w:tcPr>
          <w:p w14:paraId="1B6CBE4A">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波长设定 ：自动设定波长，波长分辨率≤0.1nm</w:t>
            </w:r>
          </w:p>
        </w:tc>
      </w:tr>
      <w:tr w14:paraId="1249C2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5EB2717">
            <w:pPr>
              <w:pStyle w:val="14"/>
              <w:ind w:firstLine="0"/>
              <w:jc w:val="center"/>
              <w:rPr>
                <w:rFonts w:ascii="宋体" w:hAnsi="宋体" w:eastAsia="宋体" w:cs="宋体"/>
                <w:b/>
                <w:bCs/>
                <w:sz w:val="21"/>
                <w:szCs w:val="21"/>
              </w:rPr>
            </w:pPr>
          </w:p>
        </w:tc>
        <w:tc>
          <w:tcPr>
            <w:tcW w:w="656" w:type="dxa"/>
            <w:vAlign w:val="center"/>
          </w:tcPr>
          <w:p w14:paraId="3D78BA7F">
            <w:pPr>
              <w:keepNext w:val="0"/>
              <w:keepLines w:val="0"/>
              <w:widowControl/>
              <w:suppressLineNumbers w:val="0"/>
              <w:jc w:val="left"/>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7</w:t>
            </w:r>
          </w:p>
        </w:tc>
        <w:tc>
          <w:tcPr>
            <w:tcW w:w="7369" w:type="dxa"/>
            <w:vAlign w:val="center"/>
          </w:tcPr>
          <w:p w14:paraId="1D2E9599">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光度范围 ：0~200%T, -0.3~3A, 0~9999C, 0~9999F</w:t>
            </w:r>
          </w:p>
        </w:tc>
      </w:tr>
      <w:tr w14:paraId="13CEDC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B0AA4C0">
            <w:pPr>
              <w:pStyle w:val="14"/>
              <w:ind w:firstLine="0"/>
              <w:jc w:val="center"/>
              <w:rPr>
                <w:rFonts w:ascii="宋体" w:hAnsi="宋体" w:eastAsia="宋体" w:cs="宋体"/>
                <w:b/>
                <w:bCs/>
                <w:sz w:val="21"/>
                <w:szCs w:val="21"/>
              </w:rPr>
            </w:pPr>
          </w:p>
        </w:tc>
        <w:tc>
          <w:tcPr>
            <w:tcW w:w="656" w:type="dxa"/>
            <w:vAlign w:val="center"/>
          </w:tcPr>
          <w:p w14:paraId="4D77E162">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7369" w:type="dxa"/>
            <w:vAlign w:val="center"/>
          </w:tcPr>
          <w:p w14:paraId="07485CE8">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光度准确度： ±0.002A (0~0.5A), ±0.004A (0.5~1A), ±0.3%T (0~100%T)</w:t>
            </w:r>
          </w:p>
        </w:tc>
      </w:tr>
      <w:tr w14:paraId="2CBB3A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03713AA">
            <w:pPr>
              <w:pStyle w:val="14"/>
              <w:ind w:firstLine="0"/>
              <w:jc w:val="center"/>
              <w:rPr>
                <w:rFonts w:ascii="宋体" w:hAnsi="宋体" w:eastAsia="宋体" w:cs="宋体"/>
                <w:b/>
                <w:bCs/>
                <w:sz w:val="21"/>
                <w:szCs w:val="21"/>
              </w:rPr>
            </w:pPr>
          </w:p>
        </w:tc>
        <w:tc>
          <w:tcPr>
            <w:tcW w:w="656" w:type="dxa"/>
            <w:vAlign w:val="center"/>
          </w:tcPr>
          <w:p w14:paraId="0F89B6C0">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9</w:t>
            </w:r>
          </w:p>
        </w:tc>
        <w:tc>
          <w:tcPr>
            <w:tcW w:w="7369" w:type="dxa"/>
            <w:vAlign w:val="center"/>
          </w:tcPr>
          <w:p w14:paraId="63628306">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光度重复性： ≤0.001A (0~0.5A), ≤0.002A (0.5~1A), ≤0.2%T (0~100%T)</w:t>
            </w:r>
          </w:p>
        </w:tc>
      </w:tr>
      <w:tr w14:paraId="5B70DF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475AD6D">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2"/>
                <w:szCs w:val="22"/>
                <w:u w:val="none"/>
                <w:lang w:val="en-US" w:eastAsia="zh-CN" w:bidi="ar"/>
              </w:rPr>
              <w:t>▲</w:t>
            </w:r>
          </w:p>
        </w:tc>
        <w:tc>
          <w:tcPr>
            <w:tcW w:w="656" w:type="dxa"/>
            <w:vAlign w:val="center"/>
          </w:tcPr>
          <w:p w14:paraId="171230D4">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7369" w:type="dxa"/>
            <w:vAlign w:val="center"/>
          </w:tcPr>
          <w:p w14:paraId="353117E8">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▲杂散光 ：≤0.05%T (220/360nm)</w:t>
            </w:r>
          </w:p>
        </w:tc>
      </w:tr>
      <w:tr w14:paraId="2F894A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C60DBF3">
            <w:pPr>
              <w:pStyle w:val="14"/>
              <w:ind w:firstLine="0"/>
              <w:jc w:val="center"/>
              <w:rPr>
                <w:rFonts w:ascii="宋体" w:hAnsi="宋体" w:eastAsia="宋体" w:cs="宋体"/>
                <w:b/>
                <w:bCs/>
                <w:sz w:val="21"/>
                <w:szCs w:val="21"/>
              </w:rPr>
            </w:pPr>
          </w:p>
        </w:tc>
        <w:tc>
          <w:tcPr>
            <w:tcW w:w="656" w:type="dxa"/>
            <w:vAlign w:val="center"/>
          </w:tcPr>
          <w:p w14:paraId="09FCD0B5">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7369" w:type="dxa"/>
            <w:vAlign w:val="center"/>
          </w:tcPr>
          <w:p w14:paraId="47DDBBBC">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基线漂移(稳定性)： ≤0.002A/h (500nm,0A)</w:t>
            </w:r>
          </w:p>
        </w:tc>
      </w:tr>
      <w:tr w14:paraId="1C1473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8E8ACC3">
            <w:pPr>
              <w:pStyle w:val="14"/>
              <w:ind w:firstLine="0"/>
              <w:jc w:val="center"/>
              <w:rPr>
                <w:rFonts w:ascii="宋体" w:hAnsi="宋体" w:eastAsia="宋体" w:cs="宋体"/>
                <w:b/>
                <w:bCs/>
                <w:sz w:val="21"/>
                <w:szCs w:val="21"/>
              </w:rPr>
            </w:pPr>
          </w:p>
        </w:tc>
        <w:tc>
          <w:tcPr>
            <w:tcW w:w="656" w:type="dxa"/>
            <w:vAlign w:val="center"/>
          </w:tcPr>
          <w:p w14:paraId="239E6FB4">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12</w:t>
            </w:r>
          </w:p>
        </w:tc>
        <w:tc>
          <w:tcPr>
            <w:tcW w:w="7369" w:type="dxa"/>
            <w:vAlign w:val="center"/>
          </w:tcPr>
          <w:p w14:paraId="328DA62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噪声 ：±0.2%T(0%T线)；±0.4%T(100%T线)；±0.001A (500nm处)</w:t>
            </w:r>
          </w:p>
        </w:tc>
      </w:tr>
      <w:tr w14:paraId="422542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0C6020C">
            <w:pPr>
              <w:pStyle w:val="14"/>
              <w:ind w:firstLine="0"/>
              <w:jc w:val="center"/>
              <w:rPr>
                <w:rFonts w:ascii="宋体" w:hAnsi="宋体" w:eastAsia="宋体" w:cs="宋体"/>
                <w:b/>
                <w:bCs/>
                <w:sz w:val="21"/>
                <w:szCs w:val="21"/>
              </w:rPr>
            </w:pPr>
          </w:p>
        </w:tc>
        <w:tc>
          <w:tcPr>
            <w:tcW w:w="656" w:type="dxa"/>
            <w:vAlign w:val="center"/>
          </w:tcPr>
          <w:p w14:paraId="086F7B6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13</w:t>
            </w:r>
          </w:p>
        </w:tc>
        <w:tc>
          <w:tcPr>
            <w:tcW w:w="7369" w:type="dxa"/>
            <w:vAlign w:val="center"/>
          </w:tcPr>
          <w:p w14:paraId="681FAE9D">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基线平直度 ：≤±0.003A</w:t>
            </w:r>
          </w:p>
        </w:tc>
      </w:tr>
      <w:tr w14:paraId="0BA0E6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AFBFB1D">
            <w:pPr>
              <w:pStyle w:val="14"/>
              <w:ind w:firstLine="0"/>
              <w:jc w:val="center"/>
              <w:rPr>
                <w:rFonts w:ascii="宋体" w:hAnsi="宋体" w:eastAsia="宋体" w:cs="宋体"/>
                <w:b/>
                <w:bCs/>
                <w:sz w:val="21"/>
                <w:szCs w:val="21"/>
              </w:rPr>
            </w:pPr>
          </w:p>
        </w:tc>
        <w:tc>
          <w:tcPr>
            <w:tcW w:w="656" w:type="dxa"/>
            <w:vAlign w:val="center"/>
          </w:tcPr>
          <w:p w14:paraId="22FC96A0">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c>
          <w:tcPr>
            <w:tcW w:w="7369" w:type="dxa"/>
            <w:vAlign w:val="center"/>
          </w:tcPr>
          <w:p w14:paraId="35B59B7D">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扫描速度 ：高、中、低速三档可调</w:t>
            </w:r>
          </w:p>
        </w:tc>
      </w:tr>
      <w:tr w14:paraId="5FA81E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B03C3A2">
            <w:pPr>
              <w:pStyle w:val="14"/>
              <w:ind w:firstLine="0"/>
              <w:jc w:val="center"/>
              <w:rPr>
                <w:rFonts w:ascii="宋体" w:hAnsi="宋体" w:eastAsia="宋体" w:cs="宋体"/>
                <w:b/>
                <w:bCs/>
                <w:sz w:val="21"/>
                <w:szCs w:val="21"/>
              </w:rPr>
            </w:pPr>
          </w:p>
        </w:tc>
        <w:tc>
          <w:tcPr>
            <w:tcW w:w="656" w:type="dxa"/>
            <w:vAlign w:val="center"/>
          </w:tcPr>
          <w:p w14:paraId="5FF2A2FD">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15</w:t>
            </w:r>
          </w:p>
        </w:tc>
        <w:tc>
          <w:tcPr>
            <w:tcW w:w="7369" w:type="dxa"/>
            <w:vAlign w:val="center"/>
          </w:tcPr>
          <w:p w14:paraId="4867537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检测器 ：硅光电二极管</w:t>
            </w:r>
          </w:p>
        </w:tc>
      </w:tr>
      <w:tr w14:paraId="1FD6CD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59BA895">
            <w:pPr>
              <w:pStyle w:val="14"/>
              <w:ind w:firstLine="0"/>
              <w:jc w:val="center"/>
              <w:rPr>
                <w:rFonts w:ascii="宋体" w:hAnsi="宋体" w:eastAsia="宋体" w:cs="宋体"/>
                <w:b/>
                <w:bCs/>
                <w:sz w:val="21"/>
                <w:szCs w:val="21"/>
              </w:rPr>
            </w:pPr>
          </w:p>
        </w:tc>
        <w:tc>
          <w:tcPr>
            <w:tcW w:w="656" w:type="dxa"/>
            <w:vAlign w:val="center"/>
          </w:tcPr>
          <w:p w14:paraId="03E59DEC">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16</w:t>
            </w:r>
          </w:p>
        </w:tc>
        <w:tc>
          <w:tcPr>
            <w:tcW w:w="7369" w:type="dxa"/>
            <w:vAlign w:val="center"/>
          </w:tcPr>
          <w:p w14:paraId="4BCCADED">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光源 ：长寿命钨灯和氘灯(免光学调试)</w:t>
            </w:r>
          </w:p>
        </w:tc>
      </w:tr>
      <w:tr w14:paraId="2E330E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8988F26">
            <w:pPr>
              <w:pStyle w:val="14"/>
              <w:ind w:firstLine="0"/>
              <w:jc w:val="center"/>
              <w:rPr>
                <w:rFonts w:ascii="宋体" w:hAnsi="宋体" w:eastAsia="宋体" w:cs="宋体"/>
                <w:b/>
                <w:bCs/>
                <w:sz w:val="21"/>
                <w:szCs w:val="21"/>
              </w:rPr>
            </w:pPr>
          </w:p>
        </w:tc>
        <w:tc>
          <w:tcPr>
            <w:tcW w:w="656" w:type="dxa"/>
            <w:vAlign w:val="center"/>
          </w:tcPr>
          <w:p w14:paraId="53702321">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17</w:t>
            </w:r>
          </w:p>
        </w:tc>
        <w:tc>
          <w:tcPr>
            <w:tcW w:w="7369" w:type="dxa"/>
            <w:vAlign w:val="center"/>
          </w:tcPr>
          <w:p w14:paraId="48D60455">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显示 ：</w:t>
            </w:r>
            <w:r>
              <w:rPr>
                <w:rFonts w:hint="eastAsia" w:ascii="宋体" w:hAnsi="宋体" w:eastAsia="宋体" w:cs="宋体"/>
                <w:i w:val="0"/>
                <w:iCs w:val="0"/>
                <w:color w:val="auto"/>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3寸128*64点阵屏幕显示</w:t>
            </w:r>
          </w:p>
        </w:tc>
      </w:tr>
      <w:tr w14:paraId="639191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B88B79D">
            <w:pPr>
              <w:pStyle w:val="14"/>
              <w:ind w:firstLine="0"/>
              <w:jc w:val="center"/>
              <w:rPr>
                <w:rFonts w:ascii="宋体" w:hAnsi="宋体" w:eastAsia="宋体" w:cs="宋体"/>
                <w:b/>
                <w:bCs/>
                <w:sz w:val="21"/>
                <w:szCs w:val="21"/>
              </w:rPr>
            </w:pPr>
          </w:p>
        </w:tc>
        <w:tc>
          <w:tcPr>
            <w:tcW w:w="656" w:type="dxa"/>
            <w:vAlign w:val="center"/>
          </w:tcPr>
          <w:p w14:paraId="6D204374">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18</w:t>
            </w:r>
          </w:p>
        </w:tc>
        <w:tc>
          <w:tcPr>
            <w:tcW w:w="7369" w:type="dxa"/>
            <w:vAlign w:val="center"/>
          </w:tcPr>
          <w:p w14:paraId="699E1928">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键盘 ：轻触薄膜按键</w:t>
            </w:r>
          </w:p>
        </w:tc>
      </w:tr>
      <w:tr w14:paraId="62D6D6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2588576">
            <w:pPr>
              <w:pStyle w:val="14"/>
              <w:ind w:firstLine="0"/>
              <w:jc w:val="center"/>
              <w:rPr>
                <w:rFonts w:ascii="宋体" w:hAnsi="宋体" w:eastAsia="宋体" w:cs="宋体"/>
                <w:b/>
                <w:bCs/>
                <w:sz w:val="21"/>
                <w:szCs w:val="21"/>
              </w:rPr>
            </w:pPr>
          </w:p>
        </w:tc>
        <w:tc>
          <w:tcPr>
            <w:tcW w:w="656" w:type="dxa"/>
            <w:vAlign w:val="center"/>
          </w:tcPr>
          <w:p w14:paraId="310A0171">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19</w:t>
            </w:r>
          </w:p>
        </w:tc>
        <w:tc>
          <w:tcPr>
            <w:tcW w:w="7369" w:type="dxa"/>
            <w:vAlign w:val="center"/>
          </w:tcPr>
          <w:p w14:paraId="24779318">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数据接口 ：至少具备USB接口</w:t>
            </w:r>
          </w:p>
        </w:tc>
      </w:tr>
      <w:tr w14:paraId="703FBA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0EEFFD0F">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730E3DC2">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02DB78E8">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59EE3F91">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七</w:t>
      </w:r>
      <w:r>
        <w:rPr>
          <w:rFonts w:hint="eastAsia" w:ascii="宋体" w:hAnsi="宋体" w:cs="宋体"/>
          <w:b/>
          <w:bCs/>
          <w:sz w:val="24"/>
          <w:szCs w:val="32"/>
        </w:rPr>
        <w:t>：发酵罐</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605053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9ED0FF8">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70EBF216">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67CD148C">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5ACCACB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10CBDA47">
            <w:pPr>
              <w:pStyle w:val="14"/>
              <w:ind w:firstLine="0"/>
              <w:jc w:val="center"/>
              <w:rPr>
                <w:rFonts w:ascii="宋体" w:hAnsi="宋体" w:eastAsia="宋体" w:cs="宋体"/>
                <w:b/>
                <w:bCs/>
                <w:sz w:val="21"/>
                <w:szCs w:val="21"/>
              </w:rPr>
            </w:pPr>
          </w:p>
        </w:tc>
        <w:tc>
          <w:tcPr>
            <w:tcW w:w="656" w:type="dxa"/>
            <w:vAlign w:val="center"/>
          </w:tcPr>
          <w:p w14:paraId="2973D7BA">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1</w:t>
            </w:r>
          </w:p>
        </w:tc>
        <w:tc>
          <w:tcPr>
            <w:tcW w:w="7369" w:type="dxa"/>
            <w:vAlign w:val="center"/>
          </w:tcPr>
          <w:p w14:paraId="3E8C1145">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全容积</w:t>
            </w:r>
            <w:r>
              <w:rPr>
                <w:rFonts w:hint="eastAsia" w:ascii="宋体" w:hAnsi="宋体" w:eastAsia="宋体" w:cs="宋体"/>
                <w:i w:val="0"/>
                <w:iCs w:val="0"/>
                <w:color w:val="auto"/>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5升，装料系数≤70%；</w:t>
            </w:r>
          </w:p>
        </w:tc>
      </w:tr>
      <w:tr w14:paraId="1977E3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2BEE886">
            <w:pPr>
              <w:pStyle w:val="14"/>
              <w:ind w:firstLine="0"/>
              <w:jc w:val="center"/>
              <w:rPr>
                <w:rFonts w:ascii="宋体" w:hAnsi="宋体" w:eastAsia="宋体" w:cs="宋体"/>
                <w:b/>
                <w:bCs/>
                <w:sz w:val="21"/>
                <w:szCs w:val="21"/>
              </w:rPr>
            </w:pPr>
          </w:p>
        </w:tc>
        <w:tc>
          <w:tcPr>
            <w:tcW w:w="656" w:type="dxa"/>
            <w:vAlign w:val="center"/>
          </w:tcPr>
          <w:p w14:paraId="2C4FE1F7">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2</w:t>
            </w:r>
          </w:p>
        </w:tc>
        <w:tc>
          <w:tcPr>
            <w:tcW w:w="7369" w:type="dxa"/>
            <w:vAlign w:val="center"/>
          </w:tcPr>
          <w:p w14:paraId="0E715795">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2"/>
                <w:szCs w:val="22"/>
                <w:u w:val="none"/>
                <w:lang w:val="en-US" w:eastAsia="zh-CN" w:bidi="ar"/>
              </w:rPr>
              <w:t>罐体材质：玻璃罐体, 不锈钢 316L 罐盖，便于观察物料; 带有温度、pH、DO、消泡、液位接口，有接种口、补料口；内抛光精度 ≤Ra0.4，外抛光精度≤ Ra0.4，所有焊缝坚固整齐美观灭菌方式：在位灭菌。</w:t>
            </w:r>
          </w:p>
        </w:tc>
      </w:tr>
      <w:tr w14:paraId="4722C0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74864FA">
            <w:pPr>
              <w:pStyle w:val="14"/>
              <w:ind w:firstLine="0"/>
              <w:jc w:val="center"/>
              <w:rPr>
                <w:rFonts w:ascii="宋体" w:hAnsi="宋体" w:eastAsia="宋体" w:cs="宋体"/>
                <w:b/>
                <w:bCs/>
                <w:sz w:val="21"/>
                <w:szCs w:val="21"/>
              </w:rPr>
            </w:pPr>
          </w:p>
        </w:tc>
        <w:tc>
          <w:tcPr>
            <w:tcW w:w="656" w:type="dxa"/>
            <w:vAlign w:val="center"/>
          </w:tcPr>
          <w:p w14:paraId="4691178C">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7369" w:type="dxa"/>
            <w:vAlign w:val="center"/>
          </w:tcPr>
          <w:p w14:paraId="3DCB82A0">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2"/>
                <w:szCs w:val="22"/>
                <w:u w:val="none"/>
                <w:lang w:val="en-US" w:eastAsia="zh-CN" w:bidi="ar"/>
              </w:rPr>
              <w:t>带自动升降装置，</w:t>
            </w:r>
            <w:r>
              <w:rPr>
                <w:rFonts w:hint="eastAsia" w:ascii="宋体" w:hAnsi="宋体" w:eastAsia="宋体" w:cs="宋体"/>
                <w:i w:val="0"/>
                <w:iCs w:val="0"/>
                <w:color w:val="auto"/>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0.4KW电机、底部磁力搅拌。</w:t>
            </w:r>
          </w:p>
        </w:tc>
      </w:tr>
      <w:tr w14:paraId="08527C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A1259E5">
            <w:pPr>
              <w:pStyle w:val="14"/>
              <w:ind w:firstLine="0"/>
              <w:jc w:val="center"/>
              <w:rPr>
                <w:rFonts w:ascii="宋体" w:hAnsi="宋体" w:eastAsia="宋体" w:cs="宋体"/>
                <w:b/>
                <w:bCs/>
                <w:sz w:val="21"/>
                <w:szCs w:val="21"/>
              </w:rPr>
            </w:pPr>
          </w:p>
        </w:tc>
        <w:tc>
          <w:tcPr>
            <w:tcW w:w="656" w:type="dxa"/>
            <w:vAlign w:val="center"/>
          </w:tcPr>
          <w:p w14:paraId="39753C8B">
            <w:pPr>
              <w:keepNext w:val="0"/>
              <w:keepLines w:val="0"/>
              <w:widowControl/>
              <w:suppressLineNumbers w:val="0"/>
              <w:jc w:val="left"/>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4</w:t>
            </w:r>
          </w:p>
        </w:tc>
        <w:tc>
          <w:tcPr>
            <w:tcW w:w="7369" w:type="dxa"/>
            <w:vAlign w:val="center"/>
          </w:tcPr>
          <w:p w14:paraId="1BBA0CAF">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2层6平叶浆+1层四斜叶桨+底部1层离心式搅拌桨叶；顶部</w:t>
            </w:r>
            <w:r>
              <w:rPr>
                <w:rFonts w:hint="eastAsia" w:ascii="宋体" w:hAnsi="宋体" w:eastAsia="宋体" w:cs="宋体"/>
                <w:i w:val="0"/>
                <w:iCs w:val="0"/>
                <w:color w:val="auto"/>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1层机械消泡桨叶，桨叶高度可调，转速范围50-1000rpm ±5，可设定转速上下限、能够保证长时间高转速运行、也可保证长时间低速运行</w:t>
            </w:r>
          </w:p>
        </w:tc>
      </w:tr>
      <w:tr w14:paraId="7095CC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C3EF7C1">
            <w:pPr>
              <w:pStyle w:val="14"/>
              <w:ind w:firstLine="0"/>
              <w:jc w:val="center"/>
              <w:rPr>
                <w:rFonts w:ascii="宋体" w:hAnsi="宋体" w:eastAsia="宋体" w:cs="宋体"/>
                <w:b/>
                <w:bCs/>
                <w:sz w:val="21"/>
                <w:szCs w:val="21"/>
              </w:rPr>
            </w:pPr>
          </w:p>
        </w:tc>
        <w:tc>
          <w:tcPr>
            <w:tcW w:w="656" w:type="dxa"/>
            <w:vAlign w:val="center"/>
          </w:tcPr>
          <w:p w14:paraId="0C7A6B1B">
            <w:pPr>
              <w:keepNext w:val="0"/>
              <w:keepLines w:val="0"/>
              <w:widowControl/>
              <w:suppressLineNumbers w:val="0"/>
              <w:jc w:val="left"/>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5</w:t>
            </w:r>
          </w:p>
        </w:tc>
        <w:tc>
          <w:tcPr>
            <w:tcW w:w="7369" w:type="dxa"/>
            <w:vAlign w:val="center"/>
          </w:tcPr>
          <w:p w14:paraId="260F315E">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电加热，循环水冷却，有空气自逸功能和断水、超温保护功能，具备智能PID控制。</w:t>
            </w:r>
          </w:p>
        </w:tc>
      </w:tr>
      <w:tr w14:paraId="28B003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E31C07F">
            <w:pPr>
              <w:pStyle w:val="14"/>
              <w:ind w:firstLine="0"/>
              <w:jc w:val="center"/>
              <w:rPr>
                <w:rFonts w:ascii="宋体" w:hAnsi="宋体" w:eastAsia="宋体" w:cs="宋体"/>
                <w:b/>
                <w:bCs/>
                <w:sz w:val="21"/>
                <w:szCs w:val="21"/>
              </w:rPr>
            </w:pPr>
          </w:p>
        </w:tc>
        <w:tc>
          <w:tcPr>
            <w:tcW w:w="656" w:type="dxa"/>
            <w:vAlign w:val="center"/>
          </w:tcPr>
          <w:p w14:paraId="7E7B65D5">
            <w:pPr>
              <w:keepNext w:val="0"/>
              <w:keepLines w:val="0"/>
              <w:widowControl/>
              <w:suppressLineNumbers w:val="0"/>
              <w:jc w:val="left"/>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6</w:t>
            </w:r>
          </w:p>
        </w:tc>
        <w:tc>
          <w:tcPr>
            <w:tcW w:w="7369" w:type="dxa"/>
            <w:vAlign w:val="center"/>
          </w:tcPr>
          <w:p w14:paraId="3C49E9CE">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发酵温度控制范围：冷却水温度+5℃-65℃，精度≤0.2℃，分辨率≤0.1℃ 。温度传感器：PT100温度电极元件</w:t>
            </w:r>
          </w:p>
        </w:tc>
      </w:tr>
      <w:tr w14:paraId="3CC840E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0ADC115">
            <w:pPr>
              <w:pStyle w:val="14"/>
              <w:ind w:firstLine="0"/>
              <w:jc w:val="center"/>
              <w:rPr>
                <w:rFonts w:ascii="宋体" w:hAnsi="宋体" w:eastAsia="宋体" w:cs="宋体"/>
                <w:b/>
                <w:bCs/>
                <w:sz w:val="21"/>
                <w:szCs w:val="21"/>
              </w:rPr>
            </w:pPr>
          </w:p>
        </w:tc>
        <w:tc>
          <w:tcPr>
            <w:tcW w:w="656" w:type="dxa"/>
            <w:vAlign w:val="center"/>
          </w:tcPr>
          <w:p w14:paraId="4C270DDC">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7</w:t>
            </w:r>
          </w:p>
        </w:tc>
        <w:tc>
          <w:tcPr>
            <w:tcW w:w="7369" w:type="dxa"/>
            <w:vAlign w:val="center"/>
          </w:tcPr>
          <w:p w14:paraId="6C925AE6">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通气控制:系统配置</w:t>
            </w:r>
            <w:r>
              <w:rPr>
                <w:rFonts w:hint="eastAsia" w:ascii="宋体" w:hAnsi="宋体" w:eastAsia="宋体" w:cs="宋体"/>
                <w:i w:val="0"/>
                <w:iCs w:val="0"/>
                <w:color w:val="auto"/>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1路转子流量计、</w:t>
            </w:r>
            <w:r>
              <w:rPr>
                <w:rFonts w:hint="eastAsia" w:ascii="宋体" w:hAnsi="宋体" w:eastAsia="宋体" w:cs="宋体"/>
                <w:i w:val="0"/>
                <w:iCs w:val="0"/>
                <w:color w:val="auto"/>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1级空气精过滤器，过滤器精度≤0.01um ，转子流量计手动调节，调节范围0-2VVM。</w:t>
            </w:r>
          </w:p>
        </w:tc>
      </w:tr>
      <w:tr w14:paraId="19BC02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EC86C33">
            <w:pPr>
              <w:pStyle w:val="14"/>
              <w:ind w:firstLine="0"/>
              <w:jc w:val="center"/>
              <w:rPr>
                <w:rFonts w:ascii="宋体" w:hAnsi="宋体" w:eastAsia="宋体" w:cs="宋体"/>
                <w:b/>
                <w:bCs/>
                <w:sz w:val="21"/>
                <w:szCs w:val="21"/>
              </w:rPr>
            </w:pPr>
          </w:p>
        </w:tc>
        <w:tc>
          <w:tcPr>
            <w:tcW w:w="656" w:type="dxa"/>
            <w:vAlign w:val="center"/>
          </w:tcPr>
          <w:p w14:paraId="282F4828">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7369" w:type="dxa"/>
            <w:vAlign w:val="center"/>
          </w:tcPr>
          <w:p w14:paraId="4DBF2533">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pH控制：采用智能PID控制，电极及屏蔽导线检测，配置≥2台调速蠕动泵，PH可与补料关联、自动控制，自动计量。电极可重复灭菌，显示范围0.00~14.00，精度≤0.01，自动控制范围2.00~12.00，精度≤0.05。</w:t>
            </w:r>
          </w:p>
        </w:tc>
      </w:tr>
      <w:tr w14:paraId="1B294BD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534197A">
            <w:pPr>
              <w:pStyle w:val="14"/>
              <w:ind w:firstLine="0"/>
              <w:jc w:val="center"/>
              <w:rPr>
                <w:rFonts w:ascii="宋体" w:hAnsi="宋体" w:eastAsia="宋体" w:cs="宋体"/>
                <w:b/>
                <w:bCs/>
                <w:sz w:val="21"/>
                <w:szCs w:val="21"/>
              </w:rPr>
            </w:pPr>
          </w:p>
        </w:tc>
        <w:tc>
          <w:tcPr>
            <w:tcW w:w="656" w:type="dxa"/>
            <w:vAlign w:val="center"/>
          </w:tcPr>
          <w:p w14:paraId="370F8EAB">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9</w:t>
            </w:r>
          </w:p>
        </w:tc>
        <w:tc>
          <w:tcPr>
            <w:tcW w:w="7369" w:type="dxa"/>
            <w:vAlign w:val="center"/>
          </w:tcPr>
          <w:p w14:paraId="49143503">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DO控制：在线溶氧电极检测，DO可与转速、通气、补料等参数进行关联控制。测量范围0~150%，控制精度≤3%,分辨率≤0.1%。</w:t>
            </w:r>
          </w:p>
        </w:tc>
      </w:tr>
      <w:tr w14:paraId="7FFA1A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6E22EA4">
            <w:pPr>
              <w:pStyle w:val="14"/>
              <w:ind w:firstLine="0"/>
              <w:jc w:val="center"/>
              <w:rPr>
                <w:rFonts w:ascii="宋体" w:hAnsi="宋体" w:eastAsia="宋体" w:cs="宋体"/>
                <w:b/>
                <w:bCs/>
                <w:sz w:val="21"/>
                <w:szCs w:val="21"/>
              </w:rPr>
            </w:pPr>
          </w:p>
        </w:tc>
        <w:tc>
          <w:tcPr>
            <w:tcW w:w="656" w:type="dxa"/>
            <w:vAlign w:val="center"/>
          </w:tcPr>
          <w:p w14:paraId="4C5DECEC">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7369" w:type="dxa"/>
            <w:vAlign w:val="center"/>
          </w:tcPr>
          <w:p w14:paraId="5039D01C">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泡沫电极控制：蠕动泵自动流加，自动检测泡沫，蠕动泵自动添加消泡剂，灵敏度100-100000</w:t>
            </w:r>
            <w:r>
              <w:rPr>
                <w:rFonts w:ascii="Calibri" w:hAnsi="Calibri" w:eastAsia="宋体" w:cs="Calibri"/>
                <w:i w:val="0"/>
                <w:iCs w:val="0"/>
                <w:color w:val="000000"/>
                <w:kern w:val="0"/>
                <w:sz w:val="22"/>
                <w:szCs w:val="22"/>
                <w:u w:val="none"/>
                <w:lang w:val="en-US" w:eastAsia="zh-CN" w:bidi="ar"/>
              </w:rPr>
              <w:t>Ω</w:t>
            </w:r>
            <w:r>
              <w:rPr>
                <w:rFonts w:hint="eastAsia" w:ascii="宋体" w:hAnsi="宋体" w:eastAsia="宋体" w:cs="宋体"/>
                <w:i w:val="0"/>
                <w:iCs w:val="0"/>
                <w:color w:val="000000"/>
                <w:kern w:val="0"/>
                <w:sz w:val="22"/>
                <w:szCs w:val="22"/>
                <w:u w:val="none"/>
                <w:lang w:val="en-US" w:eastAsia="zh-CN" w:bidi="ar"/>
              </w:rPr>
              <w:t xml:space="preserve"> </w:t>
            </w:r>
          </w:p>
        </w:tc>
      </w:tr>
      <w:tr w14:paraId="043FFB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F879388">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2"/>
                <w:szCs w:val="22"/>
                <w:u w:val="none"/>
                <w:lang w:val="en-US" w:eastAsia="zh-CN" w:bidi="ar"/>
              </w:rPr>
              <w:t>▲</w:t>
            </w:r>
          </w:p>
        </w:tc>
        <w:tc>
          <w:tcPr>
            <w:tcW w:w="656" w:type="dxa"/>
            <w:vAlign w:val="center"/>
          </w:tcPr>
          <w:p w14:paraId="31680CB4">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7369" w:type="dxa"/>
            <w:vAlign w:val="center"/>
          </w:tcPr>
          <w:p w14:paraId="326589A6">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▲补料控制：用PID智能控制，配置≥4路可调速可编程翻盖式无级调速蠕动泵； 补料精度≤0.02ml/次；补料范围0.02ml/min-340ml/min；补料方式：恒速补料、指数补料（比生长速率方程控制）、线性补料、顺控补料、与PH关联补料、与溶氧关联补料等。</w:t>
            </w:r>
          </w:p>
        </w:tc>
      </w:tr>
      <w:tr w14:paraId="3F9E76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F4031E1">
            <w:pPr>
              <w:pStyle w:val="14"/>
              <w:ind w:firstLine="0"/>
              <w:jc w:val="center"/>
              <w:rPr>
                <w:rFonts w:ascii="宋体" w:hAnsi="宋体" w:eastAsia="宋体" w:cs="宋体"/>
                <w:b/>
                <w:bCs/>
                <w:sz w:val="21"/>
                <w:szCs w:val="21"/>
              </w:rPr>
            </w:pPr>
          </w:p>
        </w:tc>
        <w:tc>
          <w:tcPr>
            <w:tcW w:w="656" w:type="dxa"/>
            <w:shd w:val="clear" w:color="auto" w:fill="auto"/>
            <w:vAlign w:val="center"/>
          </w:tcPr>
          <w:p w14:paraId="55B3AA4C">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12</w:t>
            </w:r>
          </w:p>
        </w:tc>
        <w:tc>
          <w:tcPr>
            <w:tcW w:w="7369" w:type="dxa"/>
            <w:vAlign w:val="center"/>
          </w:tcPr>
          <w:p w14:paraId="2D4CA7F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尾气系统：配备尾气排放冷凝系统和过滤器系统</w:t>
            </w:r>
          </w:p>
        </w:tc>
      </w:tr>
      <w:tr w14:paraId="6B05F7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78BA883">
            <w:pPr>
              <w:pStyle w:val="14"/>
              <w:ind w:firstLine="0"/>
              <w:jc w:val="center"/>
              <w:rPr>
                <w:rFonts w:ascii="宋体" w:hAnsi="宋体" w:eastAsia="宋体" w:cs="宋体"/>
                <w:b/>
                <w:bCs/>
                <w:sz w:val="21"/>
                <w:szCs w:val="21"/>
              </w:rPr>
            </w:pPr>
          </w:p>
        </w:tc>
        <w:tc>
          <w:tcPr>
            <w:tcW w:w="656" w:type="dxa"/>
            <w:shd w:val="clear" w:color="auto" w:fill="auto"/>
            <w:vAlign w:val="center"/>
          </w:tcPr>
          <w:p w14:paraId="41E09C54">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13</w:t>
            </w:r>
          </w:p>
        </w:tc>
        <w:tc>
          <w:tcPr>
            <w:tcW w:w="7369" w:type="dxa"/>
            <w:vAlign w:val="center"/>
          </w:tcPr>
          <w:p w14:paraId="6EB98EF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罐压控制：压力表手动控制，不超过0.1Mpa</w:t>
            </w:r>
          </w:p>
        </w:tc>
      </w:tr>
      <w:tr w14:paraId="5A0274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047A346">
            <w:pPr>
              <w:pStyle w:val="14"/>
              <w:ind w:firstLine="0"/>
              <w:jc w:val="center"/>
              <w:rPr>
                <w:rFonts w:ascii="宋体" w:hAnsi="宋体" w:eastAsia="宋体" w:cs="宋体"/>
                <w:b/>
                <w:bCs/>
                <w:sz w:val="21"/>
                <w:szCs w:val="21"/>
              </w:rPr>
            </w:pPr>
          </w:p>
        </w:tc>
        <w:tc>
          <w:tcPr>
            <w:tcW w:w="656" w:type="dxa"/>
            <w:shd w:val="clear" w:color="auto" w:fill="auto"/>
            <w:vAlign w:val="center"/>
          </w:tcPr>
          <w:p w14:paraId="47500D80">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c>
          <w:tcPr>
            <w:tcW w:w="7369" w:type="dxa"/>
            <w:vAlign w:val="center"/>
          </w:tcPr>
          <w:p w14:paraId="1CE13C32">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独立控制系统：采用独立控制器控制和调节过程显示软件系统。包括现场独立控制柜、下位机、电气元器件等，有PLC开关电源、继电器、传感器和执行机构等组成。控制HMI人机面界面采用≥11寸工控一体机，有以下控制功能：</w:t>
            </w:r>
          </w:p>
        </w:tc>
      </w:tr>
      <w:tr w14:paraId="30D25E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E1203EB">
            <w:pPr>
              <w:pStyle w:val="14"/>
              <w:ind w:firstLine="0"/>
              <w:jc w:val="center"/>
              <w:rPr>
                <w:rFonts w:ascii="宋体" w:hAnsi="宋体" w:eastAsia="宋体" w:cs="宋体"/>
                <w:b/>
                <w:bCs/>
                <w:sz w:val="21"/>
                <w:szCs w:val="21"/>
              </w:rPr>
            </w:pPr>
          </w:p>
        </w:tc>
        <w:tc>
          <w:tcPr>
            <w:tcW w:w="656" w:type="dxa"/>
            <w:shd w:val="clear" w:color="auto" w:fill="auto"/>
            <w:vAlign w:val="center"/>
          </w:tcPr>
          <w:p w14:paraId="6502445B">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15</w:t>
            </w:r>
          </w:p>
        </w:tc>
        <w:tc>
          <w:tcPr>
            <w:tcW w:w="7369" w:type="dxa"/>
            <w:vAlign w:val="center"/>
          </w:tcPr>
          <w:p w14:paraId="09FB36F3">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控制和显示参数：显示的参数包含不限于温度、搅拌、PH、DO、补料、通气、压力、发酵液体积、细胞密度、补料重量、排气O2、CO2、CER、OUR、Kla、RQ参数。 </w:t>
            </w:r>
          </w:p>
        </w:tc>
      </w:tr>
      <w:tr w14:paraId="7DE9C7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0AAD092">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2"/>
                <w:szCs w:val="22"/>
                <w:u w:val="none"/>
                <w:lang w:val="en-US" w:eastAsia="zh-CN" w:bidi="ar"/>
              </w:rPr>
              <w:t>▲</w:t>
            </w:r>
          </w:p>
        </w:tc>
        <w:tc>
          <w:tcPr>
            <w:tcW w:w="656" w:type="dxa"/>
            <w:shd w:val="clear" w:color="auto" w:fill="auto"/>
            <w:vAlign w:val="center"/>
          </w:tcPr>
          <w:p w14:paraId="3B58DB35">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16</w:t>
            </w:r>
          </w:p>
        </w:tc>
        <w:tc>
          <w:tcPr>
            <w:tcW w:w="7369" w:type="dxa"/>
            <w:vAlign w:val="center"/>
          </w:tcPr>
          <w:p w14:paraId="53149F01">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▲远程管理：具备手机APP远程控制功能。</w:t>
            </w:r>
          </w:p>
        </w:tc>
      </w:tr>
      <w:tr w14:paraId="0BD6D7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B5A252D">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2"/>
                <w:szCs w:val="22"/>
                <w:u w:val="none"/>
                <w:lang w:val="en-US" w:eastAsia="zh-CN" w:bidi="ar"/>
              </w:rPr>
              <w:t>★</w:t>
            </w:r>
          </w:p>
        </w:tc>
        <w:tc>
          <w:tcPr>
            <w:tcW w:w="656" w:type="dxa"/>
            <w:shd w:val="clear" w:color="auto" w:fill="auto"/>
            <w:vAlign w:val="center"/>
          </w:tcPr>
          <w:p w14:paraId="36AA438A">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17</w:t>
            </w:r>
          </w:p>
        </w:tc>
        <w:tc>
          <w:tcPr>
            <w:tcW w:w="7369" w:type="dxa"/>
            <w:vAlign w:val="center"/>
          </w:tcPr>
          <w:p w14:paraId="27BD7D42">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★配方功能：具备发酵配方计划管理等功能，≥22组配方计划方案。</w:t>
            </w:r>
            <w:r>
              <w:rPr>
                <w:rFonts w:hint="eastAsia" w:ascii="宋体" w:hAnsi="宋体" w:eastAsia="宋体" w:cs="宋体"/>
                <w:i w:val="0"/>
                <w:iCs w:val="0"/>
                <w:color w:val="000000"/>
                <w:kern w:val="0"/>
                <w:sz w:val="21"/>
                <w:szCs w:val="21"/>
                <w:u w:val="none"/>
                <w:lang w:val="en-US" w:eastAsia="zh-CN" w:bidi="ar"/>
              </w:rPr>
              <w:t>（投标时提供投标货物制造商公开发布的印刷资料或第三方出具的检测报告作为证明材料）</w:t>
            </w:r>
          </w:p>
        </w:tc>
      </w:tr>
      <w:tr w14:paraId="74ED68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4C1AFC0">
            <w:pPr>
              <w:pStyle w:val="14"/>
              <w:ind w:firstLine="0"/>
              <w:jc w:val="center"/>
              <w:rPr>
                <w:rFonts w:ascii="宋体" w:hAnsi="宋体" w:eastAsia="宋体" w:cs="宋体"/>
                <w:b/>
                <w:bCs/>
                <w:sz w:val="21"/>
                <w:szCs w:val="21"/>
              </w:rPr>
            </w:pPr>
          </w:p>
        </w:tc>
        <w:tc>
          <w:tcPr>
            <w:tcW w:w="656" w:type="dxa"/>
            <w:shd w:val="clear" w:color="auto" w:fill="auto"/>
            <w:vAlign w:val="center"/>
          </w:tcPr>
          <w:p w14:paraId="7B89E494">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18</w:t>
            </w:r>
          </w:p>
        </w:tc>
        <w:tc>
          <w:tcPr>
            <w:tcW w:w="7369" w:type="dxa"/>
            <w:vAlign w:val="center"/>
          </w:tcPr>
          <w:p w14:paraId="552B0DB4">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数据记录：具备审计追踪、电子签名、权限管理、报警管理，记录实时所有参数和历史曲线，可远程控制功能，数据可导出；具有合法知识产权，可随时提供数据恢复、软件升级等服务功能。</w:t>
            </w:r>
          </w:p>
        </w:tc>
      </w:tr>
      <w:tr w14:paraId="7F8D9C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24F95BD">
            <w:pPr>
              <w:pStyle w:val="4"/>
              <w:rPr>
                <w:rFonts w:ascii="宋体" w:hAnsi="宋体" w:eastAsia="宋体" w:cs="宋体"/>
                <w:b/>
                <w:bCs/>
                <w:sz w:val="21"/>
                <w:szCs w:val="21"/>
              </w:rPr>
            </w:pPr>
            <w:r>
              <w:rPr>
                <w:rFonts w:hint="eastAsia" w:ascii="宋体" w:hAnsi="宋体" w:eastAsia="宋体" w:cs="宋体"/>
                <w:i w:val="0"/>
                <w:iCs w:val="0"/>
                <w:color w:val="000000"/>
                <w:kern w:val="0"/>
                <w:sz w:val="22"/>
                <w:szCs w:val="22"/>
                <w:u w:val="none"/>
                <w:lang w:val="en-US" w:eastAsia="zh-CN" w:bidi="ar"/>
              </w:rPr>
              <w:t>▲</w:t>
            </w:r>
          </w:p>
        </w:tc>
        <w:tc>
          <w:tcPr>
            <w:tcW w:w="656" w:type="dxa"/>
            <w:shd w:val="clear" w:color="auto" w:fill="auto"/>
            <w:vAlign w:val="center"/>
          </w:tcPr>
          <w:p w14:paraId="64A85FBD">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19</w:t>
            </w:r>
          </w:p>
        </w:tc>
        <w:tc>
          <w:tcPr>
            <w:tcW w:w="7369" w:type="dxa"/>
            <w:vAlign w:val="center"/>
          </w:tcPr>
          <w:p w14:paraId="79E7E882">
            <w:pPr>
              <w:pStyle w:val="4"/>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▲灭菌方式：在位蒸汽灭菌</w:t>
            </w:r>
          </w:p>
        </w:tc>
      </w:tr>
      <w:tr w14:paraId="38862A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615CF0A">
            <w:pPr>
              <w:pStyle w:val="14"/>
              <w:ind w:firstLine="0"/>
              <w:jc w:val="center"/>
              <w:rPr>
                <w:rFonts w:ascii="宋体" w:hAnsi="宋体" w:eastAsia="宋体" w:cs="宋体"/>
                <w:b/>
                <w:bCs/>
                <w:sz w:val="21"/>
                <w:szCs w:val="21"/>
              </w:rPr>
            </w:pPr>
          </w:p>
        </w:tc>
        <w:tc>
          <w:tcPr>
            <w:tcW w:w="656" w:type="dxa"/>
            <w:shd w:val="clear" w:color="auto" w:fill="auto"/>
            <w:vAlign w:val="center"/>
          </w:tcPr>
          <w:p w14:paraId="7C1A40E4">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20</w:t>
            </w:r>
          </w:p>
        </w:tc>
        <w:tc>
          <w:tcPr>
            <w:tcW w:w="7369" w:type="dxa"/>
            <w:vAlign w:val="center"/>
          </w:tcPr>
          <w:p w14:paraId="4EF1EAA2">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视频影像实时监控。</w:t>
            </w:r>
          </w:p>
        </w:tc>
      </w:tr>
      <w:tr w14:paraId="3C2598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83B7C0A">
            <w:pPr>
              <w:pStyle w:val="14"/>
              <w:ind w:firstLine="0"/>
              <w:jc w:val="center"/>
              <w:rPr>
                <w:rFonts w:ascii="宋体" w:hAnsi="宋体" w:eastAsia="宋体" w:cs="宋体"/>
                <w:b/>
                <w:bCs/>
                <w:sz w:val="21"/>
                <w:szCs w:val="21"/>
              </w:rPr>
            </w:pPr>
          </w:p>
        </w:tc>
        <w:tc>
          <w:tcPr>
            <w:tcW w:w="656" w:type="dxa"/>
            <w:shd w:val="clear" w:color="auto" w:fill="auto"/>
            <w:vAlign w:val="center"/>
          </w:tcPr>
          <w:p w14:paraId="6B13690B">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21</w:t>
            </w:r>
          </w:p>
        </w:tc>
        <w:tc>
          <w:tcPr>
            <w:tcW w:w="7369" w:type="dxa"/>
            <w:vAlign w:val="center"/>
          </w:tcPr>
          <w:p w14:paraId="13C7E4F1">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手动控制方式：可以设定开阀比例或阀门开度</w:t>
            </w:r>
          </w:p>
        </w:tc>
      </w:tr>
      <w:tr w14:paraId="4A6B44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190370C">
            <w:pPr>
              <w:pStyle w:val="14"/>
              <w:ind w:firstLine="0"/>
              <w:jc w:val="center"/>
              <w:rPr>
                <w:rFonts w:ascii="宋体" w:hAnsi="宋体" w:eastAsia="宋体" w:cs="宋体"/>
                <w:b/>
                <w:bCs/>
                <w:sz w:val="21"/>
                <w:szCs w:val="21"/>
              </w:rPr>
            </w:pPr>
          </w:p>
        </w:tc>
        <w:tc>
          <w:tcPr>
            <w:tcW w:w="656" w:type="dxa"/>
            <w:shd w:val="clear" w:color="auto" w:fill="auto"/>
            <w:vAlign w:val="center"/>
          </w:tcPr>
          <w:p w14:paraId="6C95F2AF">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22</w:t>
            </w:r>
          </w:p>
        </w:tc>
        <w:tc>
          <w:tcPr>
            <w:tcW w:w="7369" w:type="dxa"/>
            <w:vAlign w:val="center"/>
          </w:tcPr>
          <w:p w14:paraId="22A1AC77">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自动控制方式：可以选择PID连续或PID开关方式控制</w:t>
            </w:r>
          </w:p>
        </w:tc>
      </w:tr>
      <w:tr w14:paraId="7531C0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0C231D2">
            <w:pPr>
              <w:pStyle w:val="14"/>
              <w:ind w:firstLine="0"/>
              <w:jc w:val="center"/>
              <w:rPr>
                <w:rFonts w:ascii="宋体" w:hAnsi="宋体" w:eastAsia="宋体" w:cs="宋体"/>
                <w:b/>
                <w:bCs/>
                <w:sz w:val="21"/>
                <w:szCs w:val="21"/>
              </w:rPr>
            </w:pPr>
          </w:p>
        </w:tc>
        <w:tc>
          <w:tcPr>
            <w:tcW w:w="656" w:type="dxa"/>
            <w:shd w:val="clear" w:color="auto" w:fill="auto"/>
            <w:vAlign w:val="center"/>
          </w:tcPr>
          <w:p w14:paraId="65A62E20">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23</w:t>
            </w:r>
          </w:p>
        </w:tc>
        <w:tc>
          <w:tcPr>
            <w:tcW w:w="7369" w:type="dxa"/>
            <w:vAlign w:val="center"/>
          </w:tcPr>
          <w:p w14:paraId="71D5271D">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顺序控制方式：对所有的控制参数可以预先设定至少30个控制段，以实现自动分段控制遥控方式。</w:t>
            </w:r>
          </w:p>
        </w:tc>
      </w:tr>
      <w:tr w14:paraId="35F225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D201CB9">
            <w:pPr>
              <w:pStyle w:val="14"/>
              <w:ind w:firstLine="0"/>
              <w:jc w:val="center"/>
              <w:rPr>
                <w:rFonts w:ascii="宋体" w:hAnsi="宋体" w:eastAsia="宋体" w:cs="宋体"/>
                <w:b/>
                <w:bCs/>
                <w:sz w:val="21"/>
                <w:szCs w:val="21"/>
              </w:rPr>
            </w:pPr>
          </w:p>
        </w:tc>
        <w:tc>
          <w:tcPr>
            <w:tcW w:w="656" w:type="dxa"/>
            <w:shd w:val="clear" w:color="auto" w:fill="auto"/>
            <w:vAlign w:val="center"/>
          </w:tcPr>
          <w:p w14:paraId="77BC71DB">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24</w:t>
            </w:r>
          </w:p>
        </w:tc>
        <w:tc>
          <w:tcPr>
            <w:tcW w:w="7369" w:type="dxa"/>
            <w:vAlign w:val="center"/>
          </w:tcPr>
          <w:p w14:paraId="569ADB14">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关联控制：溶氧可以选择转速、空气流量、罐压、补料等进行控制；</w:t>
            </w:r>
          </w:p>
        </w:tc>
      </w:tr>
      <w:tr w14:paraId="317140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5C17DE3">
            <w:pPr>
              <w:pStyle w:val="14"/>
              <w:ind w:firstLine="0"/>
              <w:jc w:val="center"/>
              <w:rPr>
                <w:rFonts w:ascii="宋体" w:hAnsi="宋体" w:eastAsia="宋体" w:cs="宋体"/>
                <w:b/>
                <w:bCs/>
                <w:sz w:val="21"/>
                <w:szCs w:val="21"/>
              </w:rPr>
            </w:pPr>
          </w:p>
        </w:tc>
        <w:tc>
          <w:tcPr>
            <w:tcW w:w="656" w:type="dxa"/>
            <w:shd w:val="clear" w:color="auto" w:fill="auto"/>
            <w:vAlign w:val="center"/>
          </w:tcPr>
          <w:p w14:paraId="3E151D2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25</w:t>
            </w:r>
          </w:p>
        </w:tc>
        <w:tc>
          <w:tcPr>
            <w:tcW w:w="7369" w:type="dxa"/>
            <w:vAlign w:val="center"/>
          </w:tcPr>
          <w:p w14:paraId="4F71D2CB">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pH可以选择加酸加碱来控制、计量功能：可以对补料、泡敌、酸碱等计量</w:t>
            </w:r>
          </w:p>
        </w:tc>
      </w:tr>
      <w:tr w14:paraId="45DB70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CEAEF1B">
            <w:pPr>
              <w:pStyle w:val="14"/>
              <w:ind w:firstLine="0"/>
              <w:jc w:val="center"/>
              <w:rPr>
                <w:rFonts w:ascii="宋体" w:hAnsi="宋体" w:eastAsia="宋体" w:cs="宋体"/>
                <w:b/>
                <w:bCs/>
                <w:sz w:val="21"/>
                <w:szCs w:val="21"/>
              </w:rPr>
            </w:pPr>
          </w:p>
        </w:tc>
        <w:tc>
          <w:tcPr>
            <w:tcW w:w="656" w:type="dxa"/>
            <w:shd w:val="clear" w:color="auto" w:fill="auto"/>
            <w:vAlign w:val="center"/>
          </w:tcPr>
          <w:p w14:paraId="740EE9A7">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26</w:t>
            </w:r>
          </w:p>
        </w:tc>
        <w:tc>
          <w:tcPr>
            <w:tcW w:w="7369" w:type="dxa"/>
            <w:vAlign w:val="center"/>
          </w:tcPr>
          <w:p w14:paraId="011C4920">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控制器能同时控制2~12个发酵罐，各个罐可以同时工作，互不干扰。</w:t>
            </w:r>
          </w:p>
        </w:tc>
      </w:tr>
      <w:tr w14:paraId="0BD20B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FB16472">
            <w:pPr>
              <w:pStyle w:val="14"/>
              <w:ind w:firstLine="0"/>
              <w:jc w:val="center"/>
              <w:rPr>
                <w:rFonts w:ascii="宋体" w:hAnsi="宋体" w:eastAsia="宋体" w:cs="宋体"/>
                <w:b/>
                <w:bCs/>
                <w:sz w:val="21"/>
                <w:szCs w:val="21"/>
              </w:rPr>
            </w:pPr>
          </w:p>
        </w:tc>
        <w:tc>
          <w:tcPr>
            <w:tcW w:w="656" w:type="dxa"/>
            <w:shd w:val="clear" w:color="auto" w:fill="auto"/>
            <w:vAlign w:val="center"/>
          </w:tcPr>
          <w:p w14:paraId="3E5CEBA4">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27</w:t>
            </w:r>
          </w:p>
        </w:tc>
        <w:tc>
          <w:tcPr>
            <w:tcW w:w="7369" w:type="dxa"/>
            <w:vAlign w:val="center"/>
          </w:tcPr>
          <w:p w14:paraId="56324C12">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X Y轴实进走向图，可以对图形任意展开和收缩显示，帮助操作着判断参数之间的相互影响，从而对发酵过程进行快速修改和调整</w:t>
            </w:r>
          </w:p>
        </w:tc>
      </w:tr>
      <w:tr w14:paraId="415EBF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894EC5A">
            <w:pPr>
              <w:pStyle w:val="14"/>
              <w:ind w:firstLine="0"/>
              <w:jc w:val="center"/>
              <w:rPr>
                <w:rFonts w:ascii="宋体" w:hAnsi="宋体" w:eastAsia="宋体" w:cs="宋体"/>
                <w:b/>
                <w:bCs/>
                <w:sz w:val="21"/>
                <w:szCs w:val="21"/>
              </w:rPr>
            </w:pPr>
          </w:p>
        </w:tc>
        <w:tc>
          <w:tcPr>
            <w:tcW w:w="656" w:type="dxa"/>
            <w:shd w:val="clear" w:color="auto" w:fill="auto"/>
            <w:vAlign w:val="center"/>
          </w:tcPr>
          <w:p w14:paraId="420AA6B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28</w:t>
            </w:r>
          </w:p>
        </w:tc>
        <w:tc>
          <w:tcPr>
            <w:tcW w:w="7369" w:type="dxa"/>
            <w:vAlign w:val="center"/>
          </w:tcPr>
          <w:p w14:paraId="717EF020">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数据处理功能，能显示、分析所有参数的趋势曲线，能存储、显示、分析所有参数的历史曲线</w:t>
            </w:r>
          </w:p>
        </w:tc>
      </w:tr>
      <w:tr w14:paraId="5A1476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8B74CF2">
            <w:pPr>
              <w:pStyle w:val="14"/>
              <w:ind w:firstLine="0"/>
              <w:jc w:val="center"/>
              <w:rPr>
                <w:rFonts w:ascii="宋体" w:hAnsi="宋体" w:eastAsia="宋体" w:cs="宋体"/>
                <w:b/>
                <w:bCs/>
                <w:sz w:val="21"/>
                <w:szCs w:val="21"/>
              </w:rPr>
            </w:pPr>
          </w:p>
        </w:tc>
        <w:tc>
          <w:tcPr>
            <w:tcW w:w="656" w:type="dxa"/>
            <w:shd w:val="clear" w:color="auto" w:fill="auto"/>
            <w:vAlign w:val="center"/>
          </w:tcPr>
          <w:p w14:paraId="38F47104">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29</w:t>
            </w:r>
          </w:p>
        </w:tc>
        <w:tc>
          <w:tcPr>
            <w:tcW w:w="7369" w:type="dxa"/>
            <w:vAlign w:val="center"/>
          </w:tcPr>
          <w:p w14:paraId="0E713D6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能显示所有参数的批号报表，能直接用优盘拷贝数据</w:t>
            </w:r>
          </w:p>
        </w:tc>
      </w:tr>
      <w:tr w14:paraId="7FAF42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77E2844">
            <w:pPr>
              <w:pStyle w:val="14"/>
              <w:ind w:firstLine="0"/>
              <w:jc w:val="center"/>
              <w:rPr>
                <w:rFonts w:ascii="宋体" w:hAnsi="宋体" w:eastAsia="宋体" w:cs="宋体"/>
                <w:b/>
                <w:bCs/>
                <w:sz w:val="21"/>
                <w:szCs w:val="21"/>
              </w:rPr>
            </w:pPr>
          </w:p>
        </w:tc>
        <w:tc>
          <w:tcPr>
            <w:tcW w:w="656" w:type="dxa"/>
            <w:vAlign w:val="center"/>
          </w:tcPr>
          <w:p w14:paraId="05430391">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30</w:t>
            </w:r>
          </w:p>
        </w:tc>
        <w:tc>
          <w:tcPr>
            <w:tcW w:w="7369" w:type="dxa"/>
            <w:vAlign w:val="center"/>
          </w:tcPr>
          <w:p w14:paraId="3BD3F739">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数据存储格式可支持PDF、EXCEL等多种格式，在线曲线可实现屏幕截屏</w:t>
            </w:r>
          </w:p>
        </w:tc>
      </w:tr>
      <w:tr w14:paraId="10B300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BFC3256">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2"/>
                <w:szCs w:val="22"/>
                <w:u w:val="none"/>
                <w:lang w:val="en-US" w:eastAsia="zh-CN" w:bidi="ar"/>
              </w:rPr>
              <w:t>★</w:t>
            </w:r>
          </w:p>
        </w:tc>
        <w:tc>
          <w:tcPr>
            <w:tcW w:w="656" w:type="dxa"/>
            <w:vAlign w:val="center"/>
          </w:tcPr>
          <w:p w14:paraId="7545F809">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31</w:t>
            </w:r>
          </w:p>
        </w:tc>
        <w:tc>
          <w:tcPr>
            <w:tcW w:w="7369" w:type="dxa"/>
            <w:shd w:val="clear" w:color="auto" w:fill="FFFFFF"/>
            <w:vAlign w:val="center"/>
          </w:tcPr>
          <w:p w14:paraId="0C1883F2">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★用不锈钢管并入原有管道，并检查维修管路</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auto"/>
                <w:kern w:val="0"/>
                <w:sz w:val="21"/>
                <w:szCs w:val="21"/>
                <w:u w:val="none"/>
                <w:lang w:val="en-US" w:eastAsia="zh-CN" w:bidi="ar"/>
              </w:rPr>
              <w:t>投标人须在投标文件中提供承诺或响应并加盖投标人公章</w:t>
            </w:r>
            <w:r>
              <w:rPr>
                <w:rFonts w:hint="eastAsia" w:ascii="宋体" w:hAnsi="宋体" w:eastAsia="宋体" w:cs="宋体"/>
                <w:i w:val="0"/>
                <w:iCs w:val="0"/>
                <w:color w:val="000000"/>
                <w:kern w:val="0"/>
                <w:sz w:val="21"/>
                <w:szCs w:val="21"/>
                <w:u w:val="none"/>
                <w:lang w:val="en-US" w:eastAsia="zh-CN" w:bidi="ar"/>
              </w:rPr>
              <w:t>）</w:t>
            </w:r>
          </w:p>
        </w:tc>
      </w:tr>
      <w:tr w14:paraId="1AD4DB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52EB2FA2">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118142F9">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6E432C93">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162EBB04">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八</w:t>
      </w:r>
      <w:r>
        <w:rPr>
          <w:rFonts w:hint="eastAsia" w:ascii="宋体" w:hAnsi="宋体" w:cs="宋体"/>
          <w:b/>
          <w:bCs/>
          <w:sz w:val="24"/>
          <w:szCs w:val="32"/>
        </w:rPr>
        <w:t>：生化培养箱</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5D48C2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7D3C2A3">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052A21BC">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7AEDAAEE">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77632B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383E7216">
            <w:pPr>
              <w:pStyle w:val="14"/>
              <w:ind w:firstLine="0"/>
              <w:jc w:val="center"/>
              <w:rPr>
                <w:rFonts w:ascii="宋体" w:hAnsi="宋体" w:eastAsia="宋体" w:cs="宋体"/>
                <w:b/>
                <w:bCs/>
                <w:sz w:val="21"/>
                <w:szCs w:val="21"/>
              </w:rPr>
            </w:pPr>
          </w:p>
        </w:tc>
        <w:tc>
          <w:tcPr>
            <w:tcW w:w="656" w:type="dxa"/>
            <w:vAlign w:val="center"/>
          </w:tcPr>
          <w:p w14:paraId="24722C8D">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1</w:t>
            </w:r>
          </w:p>
        </w:tc>
        <w:tc>
          <w:tcPr>
            <w:tcW w:w="7369" w:type="dxa"/>
            <w:vAlign w:val="center"/>
          </w:tcPr>
          <w:p w14:paraId="0BC2397A">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采用优质不锈钢内胆，四角半圆弧设计，易清洁，箱内搁板间距可以调。</w:t>
            </w:r>
          </w:p>
        </w:tc>
      </w:tr>
      <w:tr w14:paraId="624B0E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946A49B">
            <w:pPr>
              <w:pStyle w:val="14"/>
              <w:ind w:firstLine="0"/>
              <w:jc w:val="center"/>
              <w:rPr>
                <w:rFonts w:ascii="宋体" w:hAnsi="宋体" w:eastAsia="宋体" w:cs="宋体"/>
                <w:b/>
                <w:bCs/>
                <w:sz w:val="21"/>
                <w:szCs w:val="21"/>
              </w:rPr>
            </w:pPr>
          </w:p>
        </w:tc>
        <w:tc>
          <w:tcPr>
            <w:tcW w:w="656" w:type="dxa"/>
            <w:vAlign w:val="center"/>
          </w:tcPr>
          <w:p w14:paraId="68DC6D53">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2</w:t>
            </w:r>
          </w:p>
        </w:tc>
        <w:tc>
          <w:tcPr>
            <w:tcW w:w="7369" w:type="dxa"/>
            <w:vAlign w:val="center"/>
          </w:tcPr>
          <w:p w14:paraId="048A9A95">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2"/>
                <w:szCs w:val="22"/>
                <w:u w:val="none"/>
                <w:lang w:val="en-US" w:eastAsia="zh-CN" w:bidi="ar"/>
              </w:rPr>
              <w:t>箱体内部含有插座，可进行BOD试验。</w:t>
            </w:r>
          </w:p>
        </w:tc>
      </w:tr>
      <w:tr w14:paraId="5B72AB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E88EA60">
            <w:pPr>
              <w:pStyle w:val="14"/>
              <w:ind w:firstLine="0"/>
              <w:jc w:val="center"/>
              <w:rPr>
                <w:rFonts w:ascii="宋体" w:hAnsi="宋体" w:eastAsia="宋体" w:cs="宋体"/>
                <w:b/>
                <w:bCs/>
                <w:sz w:val="21"/>
                <w:szCs w:val="21"/>
              </w:rPr>
            </w:pPr>
          </w:p>
        </w:tc>
        <w:tc>
          <w:tcPr>
            <w:tcW w:w="656" w:type="dxa"/>
            <w:vAlign w:val="center"/>
          </w:tcPr>
          <w:p w14:paraId="60847BCF">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7369" w:type="dxa"/>
            <w:vAlign w:val="center"/>
          </w:tcPr>
          <w:p w14:paraId="0AF151D4">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2"/>
                <w:szCs w:val="22"/>
                <w:u w:val="none"/>
                <w:lang w:val="en-US" w:eastAsia="zh-CN" w:bidi="ar"/>
              </w:rPr>
              <w:t>具备压缩机，采用环保制冷剂（满足或优于R134a），高效率、低能耗、促进节能。</w:t>
            </w:r>
          </w:p>
        </w:tc>
      </w:tr>
      <w:tr w14:paraId="3BDCDA2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FF0A02D">
            <w:pPr>
              <w:pStyle w:val="14"/>
              <w:ind w:firstLine="0"/>
              <w:jc w:val="center"/>
              <w:rPr>
                <w:rFonts w:ascii="宋体" w:hAnsi="宋体" w:eastAsia="宋体" w:cs="宋体"/>
                <w:b/>
                <w:bCs/>
                <w:sz w:val="21"/>
                <w:szCs w:val="21"/>
              </w:rPr>
            </w:pPr>
          </w:p>
        </w:tc>
        <w:tc>
          <w:tcPr>
            <w:tcW w:w="656" w:type="dxa"/>
            <w:vAlign w:val="center"/>
          </w:tcPr>
          <w:p w14:paraId="64CB5F3E">
            <w:pPr>
              <w:keepNext w:val="0"/>
              <w:keepLines w:val="0"/>
              <w:widowControl/>
              <w:suppressLineNumbers w:val="0"/>
              <w:jc w:val="left"/>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4</w:t>
            </w:r>
          </w:p>
        </w:tc>
        <w:tc>
          <w:tcPr>
            <w:tcW w:w="7369" w:type="dxa"/>
            <w:vAlign w:val="center"/>
          </w:tcPr>
          <w:p w14:paraId="4380C487">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微电脑PID温度控制器，控温精确可靠，波动少，带定时功能、偏差修正，超温声光报警。</w:t>
            </w:r>
          </w:p>
        </w:tc>
      </w:tr>
      <w:tr w14:paraId="727C75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DCB7A07">
            <w:pPr>
              <w:pStyle w:val="14"/>
              <w:ind w:firstLine="0"/>
              <w:jc w:val="center"/>
              <w:rPr>
                <w:rFonts w:ascii="宋体" w:hAnsi="宋体" w:eastAsia="宋体" w:cs="宋体"/>
                <w:b/>
                <w:bCs/>
                <w:sz w:val="21"/>
                <w:szCs w:val="21"/>
              </w:rPr>
            </w:pPr>
          </w:p>
        </w:tc>
        <w:tc>
          <w:tcPr>
            <w:tcW w:w="656" w:type="dxa"/>
            <w:vAlign w:val="center"/>
          </w:tcPr>
          <w:p w14:paraId="6D61F8B7">
            <w:pPr>
              <w:keepNext w:val="0"/>
              <w:keepLines w:val="0"/>
              <w:widowControl/>
              <w:suppressLineNumbers w:val="0"/>
              <w:jc w:val="left"/>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5</w:t>
            </w:r>
          </w:p>
        </w:tc>
        <w:tc>
          <w:tcPr>
            <w:tcW w:w="7369" w:type="dxa"/>
            <w:vAlign w:val="center"/>
          </w:tcPr>
          <w:p w14:paraId="6E6EE70C">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具备风道扰流设计。</w:t>
            </w:r>
          </w:p>
        </w:tc>
      </w:tr>
      <w:tr w14:paraId="64DAE5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E20F284">
            <w:pPr>
              <w:pStyle w:val="14"/>
              <w:ind w:firstLine="0"/>
              <w:jc w:val="center"/>
              <w:rPr>
                <w:rFonts w:ascii="宋体" w:hAnsi="宋体" w:eastAsia="宋体" w:cs="宋体"/>
                <w:b/>
                <w:bCs/>
                <w:sz w:val="21"/>
                <w:szCs w:val="21"/>
              </w:rPr>
            </w:pPr>
          </w:p>
        </w:tc>
        <w:tc>
          <w:tcPr>
            <w:tcW w:w="656" w:type="dxa"/>
            <w:vAlign w:val="center"/>
          </w:tcPr>
          <w:p w14:paraId="6EF216EB">
            <w:pPr>
              <w:keepNext w:val="0"/>
              <w:keepLines w:val="0"/>
              <w:widowControl/>
              <w:suppressLineNumbers w:val="0"/>
              <w:jc w:val="left"/>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6</w:t>
            </w:r>
          </w:p>
        </w:tc>
        <w:tc>
          <w:tcPr>
            <w:tcW w:w="7369" w:type="dxa"/>
            <w:vAlign w:val="center"/>
          </w:tcPr>
          <w:p w14:paraId="38F745FA">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无极调节风机转速，在温度达到设定温度后，风机可调节到最佳风速，避免因风量过大，吹干培养皿，影响培养效果。</w:t>
            </w:r>
          </w:p>
        </w:tc>
      </w:tr>
      <w:tr w14:paraId="5DD251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144E7F0">
            <w:pPr>
              <w:pStyle w:val="14"/>
              <w:ind w:firstLine="0"/>
              <w:jc w:val="center"/>
              <w:rPr>
                <w:rFonts w:ascii="宋体" w:hAnsi="宋体" w:eastAsia="宋体" w:cs="宋体"/>
                <w:b/>
                <w:bCs/>
                <w:sz w:val="21"/>
                <w:szCs w:val="21"/>
              </w:rPr>
            </w:pPr>
          </w:p>
        </w:tc>
        <w:tc>
          <w:tcPr>
            <w:tcW w:w="656" w:type="dxa"/>
            <w:vAlign w:val="center"/>
          </w:tcPr>
          <w:p w14:paraId="7A9B45C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7</w:t>
            </w:r>
          </w:p>
        </w:tc>
        <w:tc>
          <w:tcPr>
            <w:tcW w:w="7369" w:type="dxa"/>
            <w:vAlign w:val="center"/>
          </w:tcPr>
          <w:p w14:paraId="71D30FAC">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仪表可根据环境温度的变化来判断压缩机的工作方式。</w:t>
            </w:r>
          </w:p>
        </w:tc>
      </w:tr>
      <w:tr w14:paraId="235F57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F63F665">
            <w:pPr>
              <w:pStyle w:val="14"/>
              <w:ind w:firstLine="0"/>
              <w:jc w:val="center"/>
              <w:rPr>
                <w:rFonts w:ascii="宋体" w:hAnsi="宋体" w:eastAsia="宋体" w:cs="宋体"/>
                <w:b/>
                <w:bCs/>
                <w:sz w:val="21"/>
                <w:szCs w:val="21"/>
              </w:rPr>
            </w:pPr>
          </w:p>
        </w:tc>
        <w:tc>
          <w:tcPr>
            <w:tcW w:w="656" w:type="dxa"/>
            <w:vAlign w:val="center"/>
          </w:tcPr>
          <w:p w14:paraId="6D9D5A18">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7369" w:type="dxa"/>
            <w:vAlign w:val="center"/>
          </w:tcPr>
          <w:p w14:paraId="6C083965">
            <w:pPr>
              <w:keepNext w:val="0"/>
              <w:keepLines w:val="0"/>
              <w:widowControl/>
              <w:suppressLineNumbers w:val="0"/>
              <w:jc w:val="left"/>
              <w:textAlignment w:val="center"/>
              <w:rPr>
                <w:rFonts w:hint="default" w:ascii="宋体" w:hAnsi="宋体" w:cs="宋体" w:eastAsiaTheme="minorEastAsia"/>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配有打印机或RS485接口，可连接打印机和计算机，能记录温度参数的变化状况。       </w:t>
            </w:r>
          </w:p>
        </w:tc>
      </w:tr>
      <w:tr w14:paraId="1BB4B6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420870A">
            <w:pPr>
              <w:pStyle w:val="14"/>
              <w:ind w:firstLine="0"/>
              <w:jc w:val="center"/>
              <w:rPr>
                <w:rFonts w:ascii="宋体" w:hAnsi="宋体" w:eastAsia="宋体" w:cs="宋体"/>
                <w:b/>
                <w:bCs/>
                <w:sz w:val="21"/>
                <w:szCs w:val="21"/>
              </w:rPr>
            </w:pPr>
          </w:p>
        </w:tc>
        <w:tc>
          <w:tcPr>
            <w:tcW w:w="656" w:type="dxa"/>
            <w:vAlign w:val="center"/>
          </w:tcPr>
          <w:p w14:paraId="6D680802">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9</w:t>
            </w:r>
          </w:p>
        </w:tc>
        <w:tc>
          <w:tcPr>
            <w:tcW w:w="7369" w:type="dxa"/>
            <w:vAlign w:val="center"/>
          </w:tcPr>
          <w:p w14:paraId="5D075AA9">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温度范围：0-60°C</w:t>
            </w:r>
          </w:p>
        </w:tc>
      </w:tr>
      <w:tr w14:paraId="5CF8420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24F6309">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2"/>
                <w:szCs w:val="22"/>
                <w:u w:val="none"/>
                <w:lang w:val="en-US" w:eastAsia="zh-CN" w:bidi="ar"/>
              </w:rPr>
              <w:t>▲</w:t>
            </w:r>
          </w:p>
        </w:tc>
        <w:tc>
          <w:tcPr>
            <w:tcW w:w="656" w:type="dxa"/>
            <w:vAlign w:val="center"/>
          </w:tcPr>
          <w:p w14:paraId="14236CFF">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7369" w:type="dxa"/>
            <w:vAlign w:val="center"/>
          </w:tcPr>
          <w:p w14:paraId="46DBAE1C">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▲温度均匀度：≤±1℃（测试点为37℃以下温度段，空载），42℃、44.5℃、58℃均匀性±1℃</w:t>
            </w:r>
          </w:p>
        </w:tc>
      </w:tr>
      <w:tr w14:paraId="374F6D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F624FB2">
            <w:pPr>
              <w:pStyle w:val="14"/>
              <w:ind w:firstLine="0"/>
              <w:jc w:val="center"/>
              <w:rPr>
                <w:rFonts w:ascii="宋体" w:hAnsi="宋体" w:eastAsia="宋体" w:cs="宋体"/>
                <w:b/>
                <w:bCs/>
                <w:sz w:val="21"/>
                <w:szCs w:val="21"/>
              </w:rPr>
            </w:pPr>
          </w:p>
        </w:tc>
        <w:tc>
          <w:tcPr>
            <w:tcW w:w="656" w:type="dxa"/>
            <w:vAlign w:val="center"/>
          </w:tcPr>
          <w:p w14:paraId="0F1D5C7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7369" w:type="dxa"/>
            <w:vAlign w:val="center"/>
          </w:tcPr>
          <w:p w14:paraId="7936029F">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温度控制精度：±0.1°C</w:t>
            </w:r>
          </w:p>
        </w:tc>
      </w:tr>
      <w:tr w14:paraId="34AD0F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59AF215">
            <w:pPr>
              <w:pStyle w:val="14"/>
              <w:ind w:firstLine="0"/>
              <w:jc w:val="center"/>
              <w:rPr>
                <w:rFonts w:ascii="宋体" w:hAnsi="宋体" w:eastAsia="宋体" w:cs="宋体"/>
                <w:b/>
                <w:bCs/>
                <w:sz w:val="21"/>
                <w:szCs w:val="21"/>
              </w:rPr>
            </w:pPr>
          </w:p>
        </w:tc>
        <w:tc>
          <w:tcPr>
            <w:tcW w:w="656" w:type="dxa"/>
            <w:vAlign w:val="center"/>
          </w:tcPr>
          <w:p w14:paraId="417AA545">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12</w:t>
            </w:r>
          </w:p>
        </w:tc>
        <w:tc>
          <w:tcPr>
            <w:tcW w:w="7369" w:type="dxa"/>
            <w:vAlign w:val="center"/>
          </w:tcPr>
          <w:p w14:paraId="31941FAA">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定时范围 0~9999min</w:t>
            </w:r>
          </w:p>
        </w:tc>
      </w:tr>
      <w:tr w14:paraId="3FBB85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0F3F475">
            <w:pPr>
              <w:pStyle w:val="14"/>
              <w:ind w:firstLine="0"/>
              <w:jc w:val="center"/>
              <w:rPr>
                <w:rFonts w:ascii="宋体" w:hAnsi="宋体" w:eastAsia="宋体" w:cs="宋体"/>
                <w:b/>
                <w:bCs/>
                <w:sz w:val="21"/>
                <w:szCs w:val="21"/>
              </w:rPr>
            </w:pPr>
          </w:p>
        </w:tc>
        <w:tc>
          <w:tcPr>
            <w:tcW w:w="656" w:type="dxa"/>
            <w:vAlign w:val="center"/>
          </w:tcPr>
          <w:p w14:paraId="419FE1C5">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13</w:t>
            </w:r>
          </w:p>
        </w:tc>
        <w:tc>
          <w:tcPr>
            <w:tcW w:w="7369" w:type="dxa"/>
            <w:vAlign w:val="center"/>
          </w:tcPr>
          <w:p w14:paraId="16AC8F10">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温控仪表显示屏，能够同时显示温度，定时时间，设定温度信息，测量值异常报警信息</w:t>
            </w:r>
          </w:p>
        </w:tc>
      </w:tr>
      <w:tr w14:paraId="74AD7B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890DB17">
            <w:pPr>
              <w:pStyle w:val="14"/>
              <w:ind w:firstLine="0"/>
              <w:jc w:val="center"/>
              <w:rPr>
                <w:rFonts w:ascii="宋体" w:hAnsi="宋体" w:eastAsia="宋体" w:cs="宋体"/>
                <w:b/>
                <w:bCs/>
                <w:sz w:val="21"/>
                <w:szCs w:val="21"/>
              </w:rPr>
            </w:pPr>
          </w:p>
        </w:tc>
        <w:tc>
          <w:tcPr>
            <w:tcW w:w="656" w:type="dxa"/>
            <w:vAlign w:val="center"/>
          </w:tcPr>
          <w:p w14:paraId="71D8A52A">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c>
          <w:tcPr>
            <w:tcW w:w="7369" w:type="dxa"/>
            <w:vAlign w:val="center"/>
          </w:tcPr>
          <w:p w14:paraId="5910E52D">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内部尺寸W×D×H（cm）：54×49×92</w:t>
            </w:r>
            <w:r>
              <w:rPr>
                <w:rFonts w:hint="eastAsia" w:ascii="宋体" w:hAnsi="宋体" w:eastAsia="宋体" w:cs="宋体"/>
                <w:i w:val="0"/>
                <w:iCs w:val="0"/>
                <w:color w:val="000000"/>
                <w:kern w:val="0"/>
                <w:sz w:val="21"/>
                <w:szCs w:val="21"/>
                <w:u w:val="none"/>
                <w:lang w:val="en-US" w:eastAsia="zh-CN" w:bidi="ar"/>
              </w:rPr>
              <w:t>（±5%）</w:t>
            </w:r>
          </w:p>
        </w:tc>
      </w:tr>
      <w:tr w14:paraId="20225E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663F8B9">
            <w:pPr>
              <w:pStyle w:val="14"/>
              <w:ind w:firstLine="0"/>
              <w:jc w:val="center"/>
              <w:rPr>
                <w:rFonts w:ascii="宋体" w:hAnsi="宋体" w:eastAsia="宋体" w:cs="宋体"/>
                <w:b/>
                <w:bCs/>
                <w:sz w:val="21"/>
                <w:szCs w:val="21"/>
              </w:rPr>
            </w:pPr>
          </w:p>
        </w:tc>
        <w:tc>
          <w:tcPr>
            <w:tcW w:w="656" w:type="dxa"/>
            <w:vAlign w:val="center"/>
          </w:tcPr>
          <w:p w14:paraId="2B795A9B">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15</w:t>
            </w:r>
          </w:p>
        </w:tc>
        <w:tc>
          <w:tcPr>
            <w:tcW w:w="7369" w:type="dxa"/>
            <w:vAlign w:val="center"/>
          </w:tcPr>
          <w:p w14:paraId="200F5766">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公称容积(L)≥ 250</w:t>
            </w:r>
          </w:p>
        </w:tc>
      </w:tr>
      <w:tr w14:paraId="5AC39B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55A6367">
            <w:pPr>
              <w:pStyle w:val="14"/>
              <w:ind w:firstLine="0"/>
              <w:jc w:val="center"/>
              <w:rPr>
                <w:rFonts w:ascii="宋体" w:hAnsi="宋体" w:eastAsia="宋体" w:cs="宋体"/>
                <w:b/>
                <w:bCs/>
                <w:sz w:val="21"/>
                <w:szCs w:val="21"/>
              </w:rPr>
            </w:pPr>
          </w:p>
        </w:tc>
        <w:tc>
          <w:tcPr>
            <w:tcW w:w="656" w:type="dxa"/>
            <w:vAlign w:val="center"/>
          </w:tcPr>
          <w:p w14:paraId="541BA957">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16</w:t>
            </w:r>
          </w:p>
        </w:tc>
        <w:tc>
          <w:tcPr>
            <w:tcW w:w="7369" w:type="dxa"/>
            <w:vAlign w:val="center"/>
          </w:tcPr>
          <w:p w14:paraId="02996FCC">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外部尺寸W×D×H（cm）：69×78×141</w:t>
            </w:r>
            <w:r>
              <w:rPr>
                <w:rFonts w:hint="eastAsia" w:ascii="宋体" w:hAnsi="宋体" w:eastAsia="宋体" w:cs="宋体"/>
                <w:i w:val="0"/>
                <w:iCs w:val="0"/>
                <w:color w:val="000000"/>
                <w:kern w:val="0"/>
                <w:sz w:val="21"/>
                <w:szCs w:val="21"/>
                <w:u w:val="none"/>
                <w:lang w:val="en-US" w:eastAsia="zh-CN" w:bidi="ar"/>
              </w:rPr>
              <w:t>（±5%）</w:t>
            </w:r>
          </w:p>
        </w:tc>
      </w:tr>
      <w:tr w14:paraId="085A37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51C7232">
            <w:pPr>
              <w:pStyle w:val="14"/>
              <w:ind w:firstLine="0"/>
              <w:jc w:val="center"/>
              <w:rPr>
                <w:rFonts w:ascii="宋体" w:hAnsi="宋体" w:eastAsia="宋体" w:cs="宋体"/>
                <w:b/>
                <w:bCs/>
                <w:sz w:val="21"/>
                <w:szCs w:val="21"/>
              </w:rPr>
            </w:pPr>
          </w:p>
        </w:tc>
        <w:tc>
          <w:tcPr>
            <w:tcW w:w="656" w:type="dxa"/>
            <w:vAlign w:val="center"/>
          </w:tcPr>
          <w:p w14:paraId="6A554EE2">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17</w:t>
            </w:r>
          </w:p>
        </w:tc>
        <w:tc>
          <w:tcPr>
            <w:tcW w:w="7369" w:type="dxa"/>
            <w:vAlign w:val="center"/>
          </w:tcPr>
          <w:p w14:paraId="6937A37E">
            <w:pPr>
              <w:keepNext w:val="0"/>
              <w:keepLines w:val="0"/>
              <w:widowControl/>
              <w:suppressLineNumbers w:val="0"/>
              <w:jc w:val="left"/>
              <w:textAlignment w:val="center"/>
              <w:rPr>
                <w:rFonts w:hint="eastAsia" w:ascii="宋体" w:hAnsi="宋体" w:cs="宋体" w:eastAsiaTheme="minorEastAsia"/>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搁板：≥3</w:t>
            </w:r>
            <w:r>
              <w:rPr>
                <w:rFonts w:hint="eastAsia"/>
                <w:lang w:val="en-US" w:eastAsia="zh-CN"/>
              </w:rPr>
              <w:t>块</w:t>
            </w:r>
          </w:p>
        </w:tc>
      </w:tr>
      <w:tr w14:paraId="3EF732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3A39AD2">
            <w:pPr>
              <w:pStyle w:val="14"/>
              <w:ind w:firstLine="0"/>
              <w:jc w:val="center"/>
              <w:rPr>
                <w:rFonts w:ascii="宋体" w:hAnsi="宋体" w:eastAsia="宋体" w:cs="宋体"/>
                <w:b/>
                <w:bCs/>
                <w:sz w:val="21"/>
                <w:szCs w:val="21"/>
              </w:rPr>
            </w:pPr>
          </w:p>
        </w:tc>
        <w:tc>
          <w:tcPr>
            <w:tcW w:w="656" w:type="dxa"/>
            <w:vAlign w:val="center"/>
          </w:tcPr>
          <w:p w14:paraId="688D2069">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18</w:t>
            </w:r>
          </w:p>
        </w:tc>
        <w:tc>
          <w:tcPr>
            <w:tcW w:w="7369" w:type="dxa"/>
            <w:vAlign w:val="center"/>
          </w:tcPr>
          <w:p w14:paraId="0088BA67">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功率（W）：≥850</w:t>
            </w:r>
          </w:p>
        </w:tc>
      </w:tr>
      <w:tr w14:paraId="3227F8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621E8BA7">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686F2D1B">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7DA6194E">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109EB882">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九</w:t>
      </w:r>
      <w:r>
        <w:rPr>
          <w:rFonts w:hint="eastAsia" w:ascii="宋体" w:hAnsi="宋体" w:cs="宋体"/>
          <w:b/>
          <w:bCs/>
          <w:sz w:val="24"/>
          <w:szCs w:val="32"/>
        </w:rPr>
        <w:t>：电子分析天平</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493095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487" w:type="dxa"/>
            <w:vAlign w:val="center"/>
          </w:tcPr>
          <w:p w14:paraId="669B53F8">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7FE2F331">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2D053C2F">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463DC1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69AC696E">
            <w:pPr>
              <w:pStyle w:val="14"/>
              <w:ind w:firstLine="0"/>
              <w:jc w:val="center"/>
              <w:rPr>
                <w:rFonts w:ascii="宋体" w:hAnsi="宋体" w:eastAsia="宋体" w:cs="宋体"/>
                <w:b/>
                <w:bCs/>
                <w:sz w:val="21"/>
                <w:szCs w:val="21"/>
              </w:rPr>
            </w:pPr>
          </w:p>
        </w:tc>
        <w:tc>
          <w:tcPr>
            <w:tcW w:w="656" w:type="dxa"/>
            <w:vAlign w:val="center"/>
          </w:tcPr>
          <w:p w14:paraId="1428C95A">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1</w:t>
            </w:r>
          </w:p>
        </w:tc>
        <w:tc>
          <w:tcPr>
            <w:tcW w:w="7369" w:type="dxa"/>
            <w:vAlign w:val="center"/>
          </w:tcPr>
          <w:p w14:paraId="71EE0D50">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可读性：</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2"/>
                <w:szCs w:val="22"/>
                <w:u w:val="none"/>
                <w:lang w:val="en-US" w:eastAsia="zh-CN" w:bidi="ar"/>
              </w:rPr>
              <w:t>0.1mg   稳定时间：≤4S</w:t>
            </w:r>
          </w:p>
        </w:tc>
      </w:tr>
      <w:tr w14:paraId="52B634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4C87A87">
            <w:pPr>
              <w:pStyle w:val="14"/>
              <w:ind w:firstLine="0"/>
              <w:jc w:val="center"/>
              <w:rPr>
                <w:rFonts w:ascii="宋体" w:hAnsi="宋体" w:eastAsia="宋体" w:cs="宋体"/>
                <w:b/>
                <w:bCs/>
                <w:sz w:val="21"/>
                <w:szCs w:val="21"/>
              </w:rPr>
            </w:pPr>
          </w:p>
        </w:tc>
        <w:tc>
          <w:tcPr>
            <w:tcW w:w="656" w:type="dxa"/>
            <w:vAlign w:val="center"/>
          </w:tcPr>
          <w:p w14:paraId="2C0B895E">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2</w:t>
            </w:r>
          </w:p>
        </w:tc>
        <w:tc>
          <w:tcPr>
            <w:tcW w:w="7369" w:type="dxa"/>
            <w:vAlign w:val="center"/>
          </w:tcPr>
          <w:p w14:paraId="5424A963">
            <w:pPr>
              <w:keepNext w:val="0"/>
              <w:keepLines w:val="0"/>
              <w:widowControl/>
              <w:suppressLineNumbers w:val="0"/>
              <w:jc w:val="left"/>
              <w:textAlignment w:val="center"/>
              <w:rPr>
                <w:rFonts w:hint="default"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称量范围：0-200g</w:t>
            </w:r>
          </w:p>
        </w:tc>
      </w:tr>
      <w:tr w14:paraId="23DA68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2EF66E5">
            <w:pPr>
              <w:pStyle w:val="14"/>
              <w:ind w:firstLine="0"/>
              <w:jc w:val="center"/>
              <w:rPr>
                <w:rFonts w:ascii="宋体" w:hAnsi="宋体" w:eastAsia="宋体" w:cs="宋体"/>
                <w:b/>
                <w:bCs/>
                <w:sz w:val="21"/>
                <w:szCs w:val="21"/>
              </w:rPr>
            </w:pPr>
          </w:p>
        </w:tc>
        <w:tc>
          <w:tcPr>
            <w:tcW w:w="656" w:type="dxa"/>
            <w:vAlign w:val="center"/>
          </w:tcPr>
          <w:p w14:paraId="67BA0770">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7369" w:type="dxa"/>
            <w:vAlign w:val="center"/>
          </w:tcPr>
          <w:p w14:paraId="4C190C20">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2"/>
                <w:szCs w:val="22"/>
                <w:u w:val="none"/>
                <w:lang w:val="en-US" w:eastAsia="zh-CN" w:bidi="ar"/>
              </w:rPr>
              <w:t>工作空间高度：≥220mm</w:t>
            </w:r>
          </w:p>
        </w:tc>
      </w:tr>
      <w:tr w14:paraId="6F137A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45F3F130">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747A6461">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68BEF309">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5AA8FCC8">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十</w:t>
      </w:r>
      <w:r>
        <w:rPr>
          <w:rFonts w:hint="eastAsia" w:ascii="宋体" w:hAnsi="宋体" w:cs="宋体"/>
          <w:b/>
          <w:bCs/>
          <w:sz w:val="24"/>
          <w:szCs w:val="32"/>
        </w:rPr>
        <w:t>：洁净工作台</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64806C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4BF4349">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312D371A">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036D250A">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273964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404FB7BD">
            <w:pPr>
              <w:pStyle w:val="14"/>
              <w:ind w:firstLine="0"/>
              <w:jc w:val="center"/>
              <w:rPr>
                <w:rFonts w:ascii="宋体" w:hAnsi="宋体" w:eastAsia="宋体" w:cs="宋体"/>
                <w:b/>
                <w:bCs/>
                <w:sz w:val="21"/>
                <w:szCs w:val="21"/>
              </w:rPr>
            </w:pPr>
          </w:p>
        </w:tc>
        <w:tc>
          <w:tcPr>
            <w:tcW w:w="656" w:type="dxa"/>
            <w:vAlign w:val="center"/>
          </w:tcPr>
          <w:p w14:paraId="70693AB6">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1</w:t>
            </w:r>
          </w:p>
        </w:tc>
        <w:tc>
          <w:tcPr>
            <w:tcW w:w="7369" w:type="dxa"/>
            <w:vAlign w:val="center"/>
          </w:tcPr>
          <w:p w14:paraId="2114017E">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结构：工作台面采用SUS 优质不锈钢</w:t>
            </w:r>
          </w:p>
        </w:tc>
      </w:tr>
      <w:tr w14:paraId="646371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E79D056">
            <w:pPr>
              <w:pStyle w:val="14"/>
              <w:ind w:firstLine="0"/>
              <w:jc w:val="center"/>
              <w:rPr>
                <w:rFonts w:ascii="宋体" w:hAnsi="宋体" w:eastAsia="宋体" w:cs="宋体"/>
                <w:b/>
                <w:bCs/>
                <w:sz w:val="21"/>
                <w:szCs w:val="21"/>
              </w:rPr>
            </w:pPr>
          </w:p>
        </w:tc>
        <w:tc>
          <w:tcPr>
            <w:tcW w:w="656" w:type="dxa"/>
            <w:vAlign w:val="center"/>
          </w:tcPr>
          <w:p w14:paraId="2AB1D4A3">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2</w:t>
            </w:r>
          </w:p>
        </w:tc>
        <w:tc>
          <w:tcPr>
            <w:tcW w:w="7369" w:type="dxa"/>
            <w:vAlign w:val="center"/>
          </w:tcPr>
          <w:p w14:paraId="30ED3C38">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2"/>
                <w:szCs w:val="22"/>
                <w:u w:val="none"/>
                <w:lang w:val="en-US" w:eastAsia="zh-CN" w:bidi="ar"/>
              </w:rPr>
              <w:t>箱体采用优质冷轧钢板静电涂装</w:t>
            </w:r>
          </w:p>
        </w:tc>
      </w:tr>
      <w:tr w14:paraId="2DFCA9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2328FC1">
            <w:pPr>
              <w:pStyle w:val="14"/>
              <w:ind w:firstLine="0"/>
              <w:jc w:val="center"/>
              <w:rPr>
                <w:rFonts w:ascii="宋体" w:hAnsi="宋体" w:eastAsia="宋体" w:cs="宋体"/>
                <w:b/>
                <w:bCs/>
                <w:sz w:val="21"/>
                <w:szCs w:val="21"/>
              </w:rPr>
            </w:pPr>
          </w:p>
        </w:tc>
        <w:tc>
          <w:tcPr>
            <w:tcW w:w="656" w:type="dxa"/>
            <w:vAlign w:val="center"/>
          </w:tcPr>
          <w:p w14:paraId="5FB57091">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7369" w:type="dxa"/>
            <w:vAlign w:val="center"/>
          </w:tcPr>
          <w:p w14:paraId="221040E5">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2"/>
                <w:szCs w:val="22"/>
                <w:u w:val="none"/>
                <w:lang w:val="en-US" w:eastAsia="zh-CN" w:bidi="ar"/>
              </w:rPr>
              <w:t>照明系统具备护眼设计,照度</w:t>
            </w:r>
            <w:r>
              <w:rPr>
                <w:rFonts w:ascii="宋体" w:hAnsi="宋体" w:eastAsia="宋体" w:cs="宋体"/>
                <w:color w:val="000000"/>
                <w:kern w:val="0"/>
                <w:sz w:val="22"/>
                <w:szCs w:val="22"/>
                <w:lang w:bidi="ar"/>
              </w:rPr>
              <w:t>≥300Lx</w:t>
            </w:r>
            <w:r>
              <w:rPr>
                <w:rFonts w:hint="eastAsia" w:ascii="宋体" w:hAnsi="宋体" w:eastAsia="宋体" w:cs="宋体"/>
                <w:i w:val="0"/>
                <w:iCs w:val="0"/>
                <w:color w:val="000000"/>
                <w:kern w:val="0"/>
                <w:sz w:val="22"/>
                <w:szCs w:val="22"/>
                <w:u w:val="none"/>
                <w:lang w:val="en-US" w:eastAsia="zh-CN" w:bidi="ar"/>
              </w:rPr>
              <w:t>。</w:t>
            </w:r>
          </w:p>
        </w:tc>
      </w:tr>
      <w:tr w14:paraId="417F15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070B60B">
            <w:pPr>
              <w:pStyle w:val="14"/>
              <w:ind w:firstLine="0"/>
              <w:jc w:val="center"/>
              <w:rPr>
                <w:rFonts w:ascii="宋体" w:hAnsi="宋体" w:eastAsia="宋体" w:cs="宋体"/>
                <w:b/>
                <w:bCs/>
                <w:sz w:val="21"/>
                <w:szCs w:val="21"/>
              </w:rPr>
            </w:pPr>
          </w:p>
        </w:tc>
        <w:tc>
          <w:tcPr>
            <w:tcW w:w="656" w:type="dxa"/>
            <w:vAlign w:val="center"/>
          </w:tcPr>
          <w:p w14:paraId="7BBA21CA">
            <w:pPr>
              <w:keepNext w:val="0"/>
              <w:keepLines w:val="0"/>
              <w:widowControl/>
              <w:suppressLineNumbers w:val="0"/>
              <w:jc w:val="left"/>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4</w:t>
            </w:r>
          </w:p>
        </w:tc>
        <w:tc>
          <w:tcPr>
            <w:tcW w:w="7369" w:type="dxa"/>
            <w:vAlign w:val="center"/>
          </w:tcPr>
          <w:p w14:paraId="5E52B908">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具备带刹车装置的万向转动优质脚轮,移动灵活,固定方便可靠。</w:t>
            </w:r>
          </w:p>
        </w:tc>
      </w:tr>
      <w:tr w14:paraId="090D2D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FE78964">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2"/>
                <w:szCs w:val="22"/>
                <w:u w:val="none"/>
                <w:lang w:val="en-US" w:eastAsia="zh-CN" w:bidi="ar"/>
              </w:rPr>
              <w:t>▲</w:t>
            </w:r>
          </w:p>
        </w:tc>
        <w:tc>
          <w:tcPr>
            <w:tcW w:w="656" w:type="dxa"/>
            <w:vAlign w:val="center"/>
          </w:tcPr>
          <w:p w14:paraId="14234349">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7369" w:type="dxa"/>
            <w:vAlign w:val="center"/>
          </w:tcPr>
          <w:p w14:paraId="39D0D98B">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▲操作挡板为安全玻璃移门升降系统支持控制位置上下任意可调，</w:t>
            </w:r>
          </w:p>
        </w:tc>
      </w:tr>
      <w:tr w14:paraId="6D0F36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051A01A">
            <w:pPr>
              <w:pStyle w:val="14"/>
              <w:ind w:firstLine="0"/>
              <w:jc w:val="center"/>
              <w:rPr>
                <w:rFonts w:ascii="宋体" w:hAnsi="宋体" w:eastAsia="宋体" w:cs="宋体"/>
                <w:b/>
                <w:bCs/>
                <w:sz w:val="21"/>
                <w:szCs w:val="21"/>
              </w:rPr>
            </w:pPr>
          </w:p>
        </w:tc>
        <w:tc>
          <w:tcPr>
            <w:tcW w:w="656" w:type="dxa"/>
            <w:vAlign w:val="center"/>
          </w:tcPr>
          <w:p w14:paraId="62CC9B15">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7369" w:type="dxa"/>
            <w:vAlign w:val="center"/>
          </w:tcPr>
          <w:p w14:paraId="11244D76">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配置紫外线杀菌灯，荧光灯关闭时，紫外灯才能运行，带插座设计，具备断电保护功能，使用安全方便。</w:t>
            </w:r>
          </w:p>
        </w:tc>
      </w:tr>
      <w:tr w14:paraId="54E36A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1AA806F">
            <w:pPr>
              <w:pStyle w:val="14"/>
              <w:ind w:firstLine="0"/>
              <w:jc w:val="center"/>
              <w:rPr>
                <w:rFonts w:ascii="宋体" w:hAnsi="宋体" w:eastAsia="宋体" w:cs="宋体"/>
                <w:b/>
                <w:bCs/>
                <w:sz w:val="21"/>
                <w:szCs w:val="21"/>
              </w:rPr>
            </w:pPr>
          </w:p>
        </w:tc>
        <w:tc>
          <w:tcPr>
            <w:tcW w:w="656" w:type="dxa"/>
            <w:shd w:val="clear" w:color="auto" w:fill="auto"/>
            <w:vAlign w:val="center"/>
          </w:tcPr>
          <w:p w14:paraId="1E842576">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7</w:t>
            </w:r>
          </w:p>
        </w:tc>
        <w:tc>
          <w:tcPr>
            <w:tcW w:w="7369" w:type="dxa"/>
            <w:vAlign w:val="center"/>
          </w:tcPr>
          <w:p w14:paraId="15D243C2">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工作条件：工作温度0℃—40℃，相对湿度≤85%；供电≥220V，50HzHz 条件下可连续24 小时运行或任意间断运行。</w:t>
            </w:r>
          </w:p>
        </w:tc>
      </w:tr>
      <w:tr w14:paraId="1D67828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AF5D5DA">
            <w:pPr>
              <w:pStyle w:val="14"/>
              <w:ind w:firstLine="0"/>
              <w:jc w:val="center"/>
              <w:rPr>
                <w:rFonts w:ascii="宋体" w:hAnsi="宋体" w:eastAsia="宋体" w:cs="宋体"/>
                <w:b/>
                <w:bCs/>
                <w:sz w:val="21"/>
                <w:szCs w:val="21"/>
              </w:rPr>
            </w:pPr>
          </w:p>
        </w:tc>
        <w:tc>
          <w:tcPr>
            <w:tcW w:w="656" w:type="dxa"/>
            <w:shd w:val="clear" w:color="auto" w:fill="auto"/>
            <w:vAlign w:val="center"/>
          </w:tcPr>
          <w:p w14:paraId="1832FB17">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7369" w:type="dxa"/>
            <w:vAlign w:val="center"/>
          </w:tcPr>
          <w:p w14:paraId="4E3CCB04">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气流形式垂直层流</w:t>
            </w:r>
          </w:p>
        </w:tc>
      </w:tr>
      <w:tr w14:paraId="76E3971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0096989">
            <w:pPr>
              <w:pStyle w:val="14"/>
              <w:ind w:firstLine="0"/>
              <w:jc w:val="center"/>
              <w:rPr>
                <w:rFonts w:ascii="宋体" w:hAnsi="宋体" w:eastAsia="宋体" w:cs="宋体"/>
                <w:b/>
                <w:bCs/>
                <w:sz w:val="21"/>
                <w:szCs w:val="21"/>
              </w:rPr>
            </w:pPr>
          </w:p>
        </w:tc>
        <w:tc>
          <w:tcPr>
            <w:tcW w:w="656" w:type="dxa"/>
            <w:shd w:val="clear" w:color="auto" w:fill="auto"/>
            <w:vAlign w:val="center"/>
          </w:tcPr>
          <w:p w14:paraId="012BED6B">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9</w:t>
            </w:r>
          </w:p>
        </w:tc>
        <w:tc>
          <w:tcPr>
            <w:tcW w:w="7369" w:type="dxa"/>
            <w:vAlign w:val="center"/>
          </w:tcPr>
          <w:p w14:paraId="08911DB0">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内部有效尺寸(宽×深×高) 870mm×690mm×520mm</w:t>
            </w:r>
            <w:r>
              <w:rPr>
                <w:rFonts w:hint="eastAsia" w:ascii="宋体" w:hAnsi="宋体" w:eastAsia="宋体" w:cs="宋体"/>
                <w:i w:val="0"/>
                <w:iCs w:val="0"/>
                <w:color w:val="000000"/>
                <w:kern w:val="0"/>
                <w:sz w:val="21"/>
                <w:szCs w:val="21"/>
                <w:u w:val="none"/>
                <w:lang w:val="en-US" w:eastAsia="zh-CN" w:bidi="ar"/>
              </w:rPr>
              <w:t>（±5%）</w:t>
            </w:r>
          </w:p>
        </w:tc>
      </w:tr>
      <w:tr w14:paraId="2A0850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1A9628E">
            <w:pPr>
              <w:pStyle w:val="14"/>
              <w:ind w:firstLine="0"/>
              <w:jc w:val="center"/>
              <w:rPr>
                <w:rFonts w:ascii="宋体" w:hAnsi="宋体" w:eastAsia="宋体" w:cs="宋体"/>
                <w:b/>
                <w:bCs/>
                <w:sz w:val="21"/>
                <w:szCs w:val="21"/>
              </w:rPr>
            </w:pPr>
          </w:p>
        </w:tc>
        <w:tc>
          <w:tcPr>
            <w:tcW w:w="656" w:type="dxa"/>
            <w:shd w:val="clear" w:color="auto" w:fill="auto"/>
            <w:vAlign w:val="center"/>
          </w:tcPr>
          <w:p w14:paraId="2C0DD7C6">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7369" w:type="dxa"/>
            <w:vAlign w:val="center"/>
          </w:tcPr>
          <w:p w14:paraId="72D26531">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装置外形尺寸(宽×深×高) 1010mm×750mm×1600mm</w:t>
            </w:r>
            <w:r>
              <w:rPr>
                <w:rFonts w:hint="eastAsia" w:ascii="宋体" w:hAnsi="宋体" w:eastAsia="宋体" w:cs="宋体"/>
                <w:i w:val="0"/>
                <w:iCs w:val="0"/>
                <w:color w:val="000000"/>
                <w:kern w:val="0"/>
                <w:sz w:val="21"/>
                <w:szCs w:val="21"/>
                <w:u w:val="none"/>
                <w:lang w:val="en-US" w:eastAsia="zh-CN" w:bidi="ar"/>
              </w:rPr>
              <w:t>（±5%）</w:t>
            </w:r>
          </w:p>
        </w:tc>
      </w:tr>
      <w:tr w14:paraId="0EEF85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B00F5ED">
            <w:pPr>
              <w:pStyle w:val="14"/>
              <w:ind w:firstLine="0"/>
              <w:jc w:val="center"/>
              <w:rPr>
                <w:rFonts w:ascii="宋体" w:hAnsi="宋体" w:eastAsia="宋体" w:cs="宋体"/>
                <w:b/>
                <w:bCs/>
                <w:sz w:val="21"/>
                <w:szCs w:val="21"/>
              </w:rPr>
            </w:pPr>
          </w:p>
        </w:tc>
        <w:tc>
          <w:tcPr>
            <w:tcW w:w="656" w:type="dxa"/>
            <w:shd w:val="clear" w:color="auto" w:fill="auto"/>
            <w:vAlign w:val="center"/>
          </w:tcPr>
          <w:p w14:paraId="206C6CC7">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7369" w:type="dxa"/>
            <w:vAlign w:val="center"/>
          </w:tcPr>
          <w:p w14:paraId="59D8A0E9">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采用HEPA Filter (高效过滤技术,国际通用的铝框无隔板高效过滤器)</w:t>
            </w:r>
          </w:p>
        </w:tc>
      </w:tr>
      <w:tr w14:paraId="17ACEA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DBB6F34">
            <w:pPr>
              <w:pStyle w:val="14"/>
              <w:ind w:firstLine="0"/>
              <w:jc w:val="center"/>
              <w:rPr>
                <w:rFonts w:ascii="宋体" w:hAnsi="宋体" w:eastAsia="宋体" w:cs="宋体"/>
                <w:b/>
                <w:bCs/>
                <w:sz w:val="21"/>
                <w:szCs w:val="21"/>
              </w:rPr>
            </w:pPr>
          </w:p>
        </w:tc>
        <w:tc>
          <w:tcPr>
            <w:tcW w:w="656" w:type="dxa"/>
            <w:shd w:val="clear" w:color="auto" w:fill="auto"/>
            <w:vAlign w:val="center"/>
          </w:tcPr>
          <w:p w14:paraId="3F2C030D">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12</w:t>
            </w:r>
          </w:p>
        </w:tc>
        <w:tc>
          <w:tcPr>
            <w:tcW w:w="7369" w:type="dxa"/>
            <w:vAlign w:val="center"/>
          </w:tcPr>
          <w:p w14:paraId="37476ECC">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过滤效率≥99.995%（针对≥ 0.3μm 颗粒）</w:t>
            </w:r>
          </w:p>
        </w:tc>
      </w:tr>
      <w:tr w14:paraId="26A51C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8CF3826">
            <w:pPr>
              <w:pStyle w:val="14"/>
              <w:ind w:firstLine="0"/>
              <w:jc w:val="center"/>
              <w:rPr>
                <w:rFonts w:ascii="宋体" w:hAnsi="宋体" w:eastAsia="宋体" w:cs="宋体"/>
                <w:b/>
                <w:bCs/>
                <w:sz w:val="21"/>
                <w:szCs w:val="21"/>
              </w:rPr>
            </w:pPr>
          </w:p>
        </w:tc>
        <w:tc>
          <w:tcPr>
            <w:tcW w:w="656" w:type="dxa"/>
            <w:shd w:val="clear" w:color="auto" w:fill="auto"/>
            <w:vAlign w:val="center"/>
          </w:tcPr>
          <w:p w14:paraId="12B2453F">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13</w:t>
            </w:r>
          </w:p>
        </w:tc>
        <w:tc>
          <w:tcPr>
            <w:tcW w:w="7369" w:type="dxa"/>
            <w:vAlign w:val="center"/>
          </w:tcPr>
          <w:p w14:paraId="155C1E27">
            <w:pPr>
              <w:pStyle w:val="4"/>
              <w:rPr>
                <w:rFonts w:hint="eastAsia" w:ascii="宋体" w:hAnsi="宋体" w:eastAsia="宋体" w:cs="宋体"/>
                <w:i w:val="0"/>
                <w:iCs w:val="0"/>
                <w:color w:val="000000"/>
                <w:kern w:val="0"/>
                <w:sz w:val="21"/>
                <w:szCs w:val="21"/>
                <w:u w:val="none"/>
                <w:lang w:val="en-US" w:eastAsia="zh-CN" w:bidi="ar"/>
              </w:rPr>
            </w:pPr>
            <w:r>
              <w:rPr>
                <w:rFonts w:hint="eastAsia"/>
                <w:lang w:val="en-US" w:eastAsia="zh-CN"/>
              </w:rPr>
              <w:t>百级洁净等级</w:t>
            </w:r>
          </w:p>
        </w:tc>
      </w:tr>
      <w:tr w14:paraId="0498D9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F90768A">
            <w:pPr>
              <w:pStyle w:val="14"/>
              <w:ind w:firstLine="0"/>
              <w:jc w:val="center"/>
              <w:rPr>
                <w:rFonts w:ascii="宋体" w:hAnsi="宋体" w:eastAsia="宋体" w:cs="宋体"/>
                <w:b/>
                <w:bCs/>
                <w:sz w:val="21"/>
                <w:szCs w:val="21"/>
              </w:rPr>
            </w:pPr>
          </w:p>
        </w:tc>
        <w:tc>
          <w:tcPr>
            <w:tcW w:w="656" w:type="dxa"/>
            <w:shd w:val="clear" w:color="auto" w:fill="auto"/>
            <w:vAlign w:val="center"/>
          </w:tcPr>
          <w:p w14:paraId="6A173594">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c>
          <w:tcPr>
            <w:tcW w:w="7369" w:type="dxa"/>
            <w:vAlign w:val="center"/>
          </w:tcPr>
          <w:p w14:paraId="23EED6B8">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菌落数≤0.5cfu/皿•0.5h</w:t>
            </w:r>
          </w:p>
        </w:tc>
      </w:tr>
      <w:tr w14:paraId="4E924D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C0428C6">
            <w:pPr>
              <w:pStyle w:val="14"/>
              <w:ind w:firstLine="0"/>
              <w:jc w:val="center"/>
              <w:rPr>
                <w:rFonts w:ascii="宋体" w:hAnsi="宋体" w:eastAsia="宋体" w:cs="宋体"/>
                <w:b/>
                <w:bCs/>
                <w:sz w:val="21"/>
                <w:szCs w:val="21"/>
              </w:rPr>
            </w:pPr>
          </w:p>
        </w:tc>
        <w:tc>
          <w:tcPr>
            <w:tcW w:w="656" w:type="dxa"/>
            <w:shd w:val="clear" w:color="auto" w:fill="auto"/>
            <w:vAlign w:val="center"/>
          </w:tcPr>
          <w:p w14:paraId="0411718C">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15</w:t>
            </w:r>
          </w:p>
        </w:tc>
        <w:tc>
          <w:tcPr>
            <w:tcW w:w="7369" w:type="dxa"/>
            <w:vAlign w:val="center"/>
          </w:tcPr>
          <w:p w14:paraId="7AED600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噪音≤62dB(A)</w:t>
            </w:r>
          </w:p>
        </w:tc>
      </w:tr>
      <w:tr w14:paraId="5C5A482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2EE3A83">
            <w:pPr>
              <w:pStyle w:val="14"/>
              <w:ind w:firstLine="0"/>
              <w:jc w:val="center"/>
              <w:rPr>
                <w:rFonts w:ascii="宋体" w:hAnsi="宋体" w:eastAsia="宋体" w:cs="宋体"/>
                <w:b/>
                <w:bCs/>
                <w:sz w:val="21"/>
                <w:szCs w:val="21"/>
              </w:rPr>
            </w:pPr>
          </w:p>
        </w:tc>
        <w:tc>
          <w:tcPr>
            <w:tcW w:w="656" w:type="dxa"/>
            <w:shd w:val="clear" w:color="auto" w:fill="auto"/>
            <w:vAlign w:val="center"/>
          </w:tcPr>
          <w:p w14:paraId="286EE46F">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16</w:t>
            </w:r>
          </w:p>
        </w:tc>
        <w:tc>
          <w:tcPr>
            <w:tcW w:w="7369" w:type="dxa"/>
            <w:vAlign w:val="center"/>
          </w:tcPr>
          <w:p w14:paraId="4239509F">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平均风速≥0.3m/s (风速可调)</w:t>
            </w:r>
          </w:p>
        </w:tc>
      </w:tr>
      <w:tr w14:paraId="5CCD99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992D3D8">
            <w:pPr>
              <w:pStyle w:val="14"/>
              <w:ind w:firstLine="0"/>
              <w:jc w:val="center"/>
              <w:rPr>
                <w:rFonts w:ascii="宋体" w:hAnsi="宋体" w:eastAsia="宋体" w:cs="宋体"/>
                <w:b/>
                <w:bCs/>
                <w:sz w:val="21"/>
                <w:szCs w:val="21"/>
              </w:rPr>
            </w:pPr>
          </w:p>
        </w:tc>
        <w:tc>
          <w:tcPr>
            <w:tcW w:w="656" w:type="dxa"/>
            <w:shd w:val="clear" w:color="auto" w:fill="auto"/>
            <w:vAlign w:val="center"/>
          </w:tcPr>
          <w:p w14:paraId="58A6E4CF">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17</w:t>
            </w:r>
          </w:p>
        </w:tc>
        <w:tc>
          <w:tcPr>
            <w:tcW w:w="7369" w:type="dxa"/>
            <w:vAlign w:val="center"/>
          </w:tcPr>
          <w:p w14:paraId="0381B425">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照度≥300Lx</w:t>
            </w:r>
          </w:p>
        </w:tc>
      </w:tr>
      <w:tr w14:paraId="27C32D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A310DEF">
            <w:pPr>
              <w:pStyle w:val="14"/>
              <w:ind w:firstLine="0"/>
              <w:jc w:val="center"/>
              <w:rPr>
                <w:rFonts w:ascii="宋体" w:hAnsi="宋体" w:eastAsia="宋体" w:cs="宋体"/>
                <w:b/>
                <w:bCs/>
                <w:sz w:val="21"/>
                <w:szCs w:val="21"/>
              </w:rPr>
            </w:pPr>
          </w:p>
        </w:tc>
        <w:tc>
          <w:tcPr>
            <w:tcW w:w="656" w:type="dxa"/>
            <w:shd w:val="clear" w:color="auto" w:fill="auto"/>
            <w:vAlign w:val="center"/>
          </w:tcPr>
          <w:p w14:paraId="6B50DA73">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18</w:t>
            </w:r>
          </w:p>
        </w:tc>
        <w:tc>
          <w:tcPr>
            <w:tcW w:w="7369" w:type="dxa"/>
            <w:vAlign w:val="center"/>
          </w:tcPr>
          <w:p w14:paraId="52D2D817">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额定功率≥250W</w:t>
            </w:r>
          </w:p>
        </w:tc>
      </w:tr>
      <w:tr w14:paraId="46E1D0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CCEF20E">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2"/>
                <w:szCs w:val="22"/>
                <w:u w:val="none"/>
                <w:lang w:val="en-US" w:eastAsia="zh-CN" w:bidi="ar"/>
              </w:rPr>
              <w:t>▲</w:t>
            </w:r>
          </w:p>
        </w:tc>
        <w:tc>
          <w:tcPr>
            <w:tcW w:w="656" w:type="dxa"/>
            <w:shd w:val="clear" w:color="auto" w:fill="auto"/>
            <w:vAlign w:val="center"/>
          </w:tcPr>
          <w:p w14:paraId="183D818A">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19</w:t>
            </w:r>
          </w:p>
        </w:tc>
        <w:tc>
          <w:tcPr>
            <w:tcW w:w="7369" w:type="dxa"/>
            <w:vAlign w:val="center"/>
          </w:tcPr>
          <w:p w14:paraId="0F35ED31">
            <w:pPr>
              <w:keepNext w:val="0"/>
              <w:keepLines w:val="0"/>
              <w:widowControl/>
              <w:suppressLineNumbers w:val="0"/>
              <w:jc w:val="left"/>
              <w:textAlignment w:val="center"/>
              <w:rPr>
                <w:rFonts w:hint="eastAsia" w:ascii="宋体" w:hAnsi="宋体" w:cs="宋体" w:eastAsiaTheme="minorEastAsia"/>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▲可两人双面同时操作</w:t>
            </w:r>
          </w:p>
        </w:tc>
      </w:tr>
      <w:tr w14:paraId="2F9897E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0F0DEDA">
            <w:pPr>
              <w:pStyle w:val="14"/>
              <w:ind w:firstLine="0"/>
              <w:jc w:val="center"/>
              <w:rPr>
                <w:rFonts w:ascii="宋体" w:hAnsi="宋体" w:eastAsia="宋体" w:cs="宋体"/>
                <w:b/>
                <w:bCs/>
                <w:sz w:val="21"/>
                <w:szCs w:val="21"/>
              </w:rPr>
            </w:pPr>
          </w:p>
        </w:tc>
        <w:tc>
          <w:tcPr>
            <w:tcW w:w="656" w:type="dxa"/>
            <w:shd w:val="clear" w:color="auto" w:fill="auto"/>
            <w:vAlign w:val="center"/>
          </w:tcPr>
          <w:p w14:paraId="441A335C">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20</w:t>
            </w:r>
          </w:p>
        </w:tc>
        <w:tc>
          <w:tcPr>
            <w:tcW w:w="7369" w:type="dxa"/>
            <w:vAlign w:val="center"/>
          </w:tcPr>
          <w:p w14:paraId="1255B9A0">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 高效过滤器规格及数量820mm×600mm×50mm</w:t>
            </w:r>
            <w:r>
              <w:rPr>
                <w:rFonts w:hint="eastAsia" w:ascii="宋体" w:hAnsi="宋体" w:eastAsia="宋体" w:cs="宋体"/>
                <w:i w:val="0"/>
                <w:iCs w:val="0"/>
                <w:color w:val="000000"/>
                <w:kern w:val="0"/>
                <w:sz w:val="21"/>
                <w:szCs w:val="21"/>
                <w:u w:val="none"/>
                <w:lang w:val="en-US" w:eastAsia="zh-CN" w:bidi="ar"/>
              </w:rPr>
              <w:t>（±5%），≥1 套</w:t>
            </w:r>
          </w:p>
        </w:tc>
      </w:tr>
      <w:tr w14:paraId="2CBA99C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93C99C3">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2"/>
                <w:szCs w:val="22"/>
                <w:u w:val="none"/>
                <w:lang w:val="en-US" w:eastAsia="zh-CN" w:bidi="ar"/>
              </w:rPr>
              <w:t>▲</w:t>
            </w:r>
          </w:p>
        </w:tc>
        <w:tc>
          <w:tcPr>
            <w:tcW w:w="656" w:type="dxa"/>
            <w:shd w:val="clear" w:color="auto" w:fill="auto"/>
            <w:vAlign w:val="center"/>
          </w:tcPr>
          <w:p w14:paraId="11CDBC9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21</w:t>
            </w:r>
          </w:p>
        </w:tc>
        <w:tc>
          <w:tcPr>
            <w:tcW w:w="7369" w:type="dxa"/>
            <w:vAlign w:val="center"/>
          </w:tcPr>
          <w:p w14:paraId="707B83C5">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▲操作面板为安全钢化玻璃移门≥5 mm 厚度，悬挂系统支持控制位置上下任意可调，可实现完全关闭以便灭菌。</w:t>
            </w:r>
          </w:p>
        </w:tc>
      </w:tr>
      <w:tr w14:paraId="6243F5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3A66611E">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shd w:val="clear" w:color="auto" w:fill="auto"/>
            <w:vAlign w:val="center"/>
          </w:tcPr>
          <w:p w14:paraId="00194FFB">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3E246E50">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48F2320D">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十一</w:t>
      </w:r>
      <w:r>
        <w:rPr>
          <w:rFonts w:hint="eastAsia" w:ascii="宋体" w:hAnsi="宋体" w:cs="宋体"/>
          <w:b/>
          <w:bCs/>
          <w:sz w:val="24"/>
          <w:szCs w:val="32"/>
        </w:rPr>
        <w:t>：恒温水浴锅</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26AFE7E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C91F300">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221825A8">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783408BC">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6C1DBA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148D5B58">
            <w:pPr>
              <w:pStyle w:val="14"/>
              <w:ind w:firstLine="0"/>
              <w:jc w:val="center"/>
              <w:rPr>
                <w:rFonts w:ascii="宋体" w:hAnsi="宋体" w:eastAsia="宋体" w:cs="宋体"/>
                <w:b/>
                <w:bCs/>
                <w:sz w:val="21"/>
                <w:szCs w:val="21"/>
              </w:rPr>
            </w:pPr>
          </w:p>
        </w:tc>
        <w:tc>
          <w:tcPr>
            <w:tcW w:w="656" w:type="dxa"/>
            <w:vAlign w:val="center"/>
          </w:tcPr>
          <w:p w14:paraId="41052E2E">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7369" w:type="dxa"/>
            <w:vAlign w:val="center"/>
          </w:tcPr>
          <w:p w14:paraId="38D8CEA4">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数量：</w:t>
            </w:r>
            <w:r>
              <w:rPr>
                <w:rFonts w:hint="eastAsia" w:ascii="宋体" w:hAnsi="宋体" w:eastAsia="宋体" w:cs="宋体"/>
                <w:i w:val="0"/>
                <w:iCs w:val="0"/>
                <w:color w:val="000000"/>
                <w:kern w:val="0"/>
                <w:sz w:val="21"/>
                <w:szCs w:val="21"/>
                <w:u w:val="none"/>
                <w:lang w:val="en-US" w:eastAsia="zh-CN" w:bidi="ar"/>
              </w:rPr>
              <w:t>≥3个</w:t>
            </w:r>
          </w:p>
        </w:tc>
      </w:tr>
      <w:tr w14:paraId="7A969E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1C01BB2F">
            <w:pPr>
              <w:pStyle w:val="14"/>
              <w:ind w:firstLine="0"/>
              <w:jc w:val="center"/>
              <w:rPr>
                <w:rFonts w:ascii="宋体" w:hAnsi="宋体" w:eastAsia="宋体" w:cs="宋体"/>
                <w:b/>
                <w:bCs/>
                <w:sz w:val="21"/>
                <w:szCs w:val="21"/>
              </w:rPr>
            </w:pPr>
          </w:p>
        </w:tc>
        <w:tc>
          <w:tcPr>
            <w:tcW w:w="656" w:type="dxa"/>
            <w:vAlign w:val="center"/>
          </w:tcPr>
          <w:p w14:paraId="0E2CCF00">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2</w:t>
            </w:r>
          </w:p>
        </w:tc>
        <w:tc>
          <w:tcPr>
            <w:tcW w:w="7369" w:type="dxa"/>
            <w:vAlign w:val="center"/>
          </w:tcPr>
          <w:p w14:paraId="2156527E">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尺寸内部(mm) （160×160×120）</w:t>
            </w:r>
            <w:r>
              <w:rPr>
                <w:rFonts w:hint="eastAsia" w:ascii="宋体" w:hAnsi="宋体" w:eastAsia="宋体" w:cs="宋体"/>
                <w:i w:val="0"/>
                <w:iCs w:val="0"/>
                <w:color w:val="000000"/>
                <w:kern w:val="0"/>
                <w:sz w:val="21"/>
                <w:szCs w:val="21"/>
                <w:u w:val="none"/>
                <w:lang w:val="en-US" w:eastAsia="zh-CN" w:bidi="ar"/>
              </w:rPr>
              <w:t>（±5%）</w:t>
            </w:r>
          </w:p>
        </w:tc>
      </w:tr>
      <w:tr w14:paraId="32D8A1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70FD9FE3">
            <w:pPr>
              <w:pStyle w:val="14"/>
              <w:ind w:firstLine="0"/>
              <w:jc w:val="center"/>
              <w:rPr>
                <w:rFonts w:ascii="宋体" w:hAnsi="宋体" w:eastAsia="宋体" w:cs="宋体"/>
                <w:b/>
                <w:bCs/>
                <w:sz w:val="21"/>
                <w:szCs w:val="21"/>
              </w:rPr>
            </w:pPr>
          </w:p>
        </w:tc>
        <w:tc>
          <w:tcPr>
            <w:tcW w:w="656" w:type="dxa"/>
            <w:vAlign w:val="center"/>
          </w:tcPr>
          <w:p w14:paraId="1177039F">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7369" w:type="dxa"/>
            <w:vAlign w:val="center"/>
          </w:tcPr>
          <w:p w14:paraId="0E942A3F">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外形尺寸(mm)  600*240*200MM</w:t>
            </w:r>
            <w:r>
              <w:rPr>
                <w:rFonts w:hint="eastAsia" w:ascii="宋体" w:hAnsi="宋体" w:eastAsia="宋体" w:cs="宋体"/>
                <w:i w:val="0"/>
                <w:iCs w:val="0"/>
                <w:color w:val="000000"/>
                <w:kern w:val="0"/>
                <w:sz w:val="21"/>
                <w:szCs w:val="21"/>
                <w:u w:val="none"/>
                <w:lang w:val="en-US" w:eastAsia="zh-CN" w:bidi="ar"/>
              </w:rPr>
              <w:t>（±5%）</w:t>
            </w:r>
          </w:p>
        </w:tc>
      </w:tr>
      <w:tr w14:paraId="3BAD65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2A48188">
            <w:pPr>
              <w:pStyle w:val="14"/>
              <w:ind w:firstLine="0"/>
              <w:jc w:val="center"/>
              <w:rPr>
                <w:rFonts w:ascii="宋体" w:hAnsi="宋体" w:eastAsia="宋体" w:cs="宋体"/>
                <w:b/>
                <w:bCs/>
                <w:sz w:val="21"/>
                <w:szCs w:val="21"/>
              </w:rPr>
            </w:pPr>
          </w:p>
        </w:tc>
        <w:tc>
          <w:tcPr>
            <w:tcW w:w="656" w:type="dxa"/>
            <w:vAlign w:val="center"/>
          </w:tcPr>
          <w:p w14:paraId="60D86AB2">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4</w:t>
            </w:r>
          </w:p>
        </w:tc>
        <w:tc>
          <w:tcPr>
            <w:tcW w:w="7369" w:type="dxa"/>
            <w:vAlign w:val="center"/>
          </w:tcPr>
          <w:p w14:paraId="29B27DA2">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2"/>
                <w:szCs w:val="22"/>
                <w:u w:val="none"/>
                <w:lang w:val="en-US" w:eastAsia="zh-CN" w:bidi="ar"/>
              </w:rPr>
              <w:t>容量( L)</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2"/>
                <w:szCs w:val="22"/>
                <w:u w:val="none"/>
                <w:lang w:val="en-US" w:eastAsia="zh-CN" w:bidi="ar"/>
              </w:rPr>
              <w:t xml:space="preserve"> 3L*3工位</w:t>
            </w:r>
          </w:p>
        </w:tc>
      </w:tr>
      <w:tr w14:paraId="4FFD571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A227A7C">
            <w:pPr>
              <w:pStyle w:val="14"/>
              <w:ind w:firstLine="0"/>
              <w:jc w:val="center"/>
              <w:rPr>
                <w:rFonts w:ascii="宋体" w:hAnsi="宋体" w:eastAsia="宋体" w:cs="宋体"/>
                <w:b/>
                <w:bCs/>
                <w:sz w:val="21"/>
                <w:szCs w:val="21"/>
              </w:rPr>
            </w:pPr>
          </w:p>
        </w:tc>
        <w:tc>
          <w:tcPr>
            <w:tcW w:w="656" w:type="dxa"/>
            <w:vAlign w:val="center"/>
          </w:tcPr>
          <w:p w14:paraId="40B3FFE1">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7369" w:type="dxa"/>
            <w:vAlign w:val="center"/>
          </w:tcPr>
          <w:p w14:paraId="209D990E">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2"/>
                <w:szCs w:val="22"/>
                <w:u w:val="none"/>
                <w:lang w:val="en-US" w:eastAsia="zh-CN" w:bidi="ar"/>
              </w:rPr>
              <w:t>温度范围(℃） 室温+5℃～99.9℃</w:t>
            </w:r>
          </w:p>
        </w:tc>
      </w:tr>
      <w:tr w14:paraId="740888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94C88D3">
            <w:pPr>
              <w:pStyle w:val="14"/>
              <w:ind w:firstLine="0"/>
              <w:jc w:val="center"/>
              <w:rPr>
                <w:rFonts w:ascii="宋体" w:hAnsi="宋体" w:eastAsia="宋体" w:cs="宋体"/>
                <w:b/>
                <w:bCs/>
                <w:sz w:val="21"/>
                <w:szCs w:val="21"/>
              </w:rPr>
            </w:pPr>
          </w:p>
        </w:tc>
        <w:tc>
          <w:tcPr>
            <w:tcW w:w="656" w:type="dxa"/>
            <w:vAlign w:val="center"/>
          </w:tcPr>
          <w:p w14:paraId="30F45673">
            <w:pPr>
              <w:keepNext w:val="0"/>
              <w:keepLines w:val="0"/>
              <w:widowControl/>
              <w:suppressLineNumbers w:val="0"/>
              <w:jc w:val="left"/>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6</w:t>
            </w:r>
          </w:p>
        </w:tc>
        <w:tc>
          <w:tcPr>
            <w:tcW w:w="7369" w:type="dxa"/>
            <w:vAlign w:val="center"/>
          </w:tcPr>
          <w:p w14:paraId="41BCD7B8">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精确性（℃）≤±0.1℃（数显）</w:t>
            </w:r>
          </w:p>
        </w:tc>
      </w:tr>
      <w:tr w14:paraId="321776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4C4C6E9">
            <w:pPr>
              <w:pStyle w:val="14"/>
              <w:ind w:firstLine="0"/>
              <w:jc w:val="center"/>
              <w:rPr>
                <w:rFonts w:ascii="宋体" w:hAnsi="宋体" w:eastAsia="宋体" w:cs="宋体"/>
                <w:b/>
                <w:bCs/>
                <w:sz w:val="21"/>
                <w:szCs w:val="21"/>
              </w:rPr>
            </w:pPr>
          </w:p>
        </w:tc>
        <w:tc>
          <w:tcPr>
            <w:tcW w:w="656" w:type="dxa"/>
            <w:vAlign w:val="center"/>
          </w:tcPr>
          <w:p w14:paraId="7FEEEB47">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7</w:t>
            </w:r>
          </w:p>
        </w:tc>
        <w:tc>
          <w:tcPr>
            <w:tcW w:w="7369" w:type="dxa"/>
            <w:vAlign w:val="center"/>
          </w:tcPr>
          <w:p w14:paraId="5DDAF527">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均匀性( ℃)≤ ±1.0℃（数显）</w:t>
            </w:r>
          </w:p>
        </w:tc>
      </w:tr>
      <w:tr w14:paraId="5F8D87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0298B5C">
            <w:pPr>
              <w:pStyle w:val="14"/>
              <w:ind w:firstLine="0"/>
              <w:jc w:val="center"/>
              <w:rPr>
                <w:rFonts w:ascii="宋体" w:hAnsi="宋体" w:eastAsia="宋体" w:cs="宋体"/>
                <w:b/>
                <w:bCs/>
                <w:sz w:val="21"/>
                <w:szCs w:val="21"/>
              </w:rPr>
            </w:pPr>
          </w:p>
        </w:tc>
        <w:tc>
          <w:tcPr>
            <w:tcW w:w="656" w:type="dxa"/>
            <w:vAlign w:val="center"/>
          </w:tcPr>
          <w:p w14:paraId="0160A09D">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7369" w:type="dxa"/>
            <w:vAlign w:val="center"/>
          </w:tcPr>
          <w:p w14:paraId="015354D1">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控制器（数显）： 数字式PID控制器，自动调整，≥三位数显示</w:t>
            </w:r>
          </w:p>
        </w:tc>
      </w:tr>
      <w:tr w14:paraId="2C4C39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103088A4">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5EDCDFD3">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365A27D1">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2424ACAD">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十二</w:t>
      </w:r>
      <w:r>
        <w:rPr>
          <w:rFonts w:hint="eastAsia" w:ascii="宋体" w:hAnsi="宋体" w:cs="宋体"/>
          <w:b/>
          <w:bCs/>
          <w:sz w:val="24"/>
          <w:szCs w:val="32"/>
        </w:rPr>
        <w:t>：果冻凝胶强度测定仪</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75A403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064D771">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1091F90C">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062FC150">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64B323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2CDFEE5D">
            <w:pPr>
              <w:pStyle w:val="14"/>
              <w:ind w:firstLine="0"/>
              <w:jc w:val="center"/>
              <w:rPr>
                <w:rFonts w:ascii="宋体" w:hAnsi="宋体" w:eastAsia="宋体" w:cs="宋体"/>
                <w:b/>
                <w:bCs/>
                <w:sz w:val="21"/>
                <w:szCs w:val="21"/>
              </w:rPr>
            </w:pPr>
          </w:p>
        </w:tc>
        <w:tc>
          <w:tcPr>
            <w:tcW w:w="656" w:type="dxa"/>
            <w:vAlign w:val="center"/>
          </w:tcPr>
          <w:p w14:paraId="37B1184F">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1</w:t>
            </w:r>
          </w:p>
        </w:tc>
        <w:tc>
          <w:tcPr>
            <w:tcW w:w="7369" w:type="dxa"/>
            <w:vAlign w:val="center"/>
          </w:tcPr>
          <w:p w14:paraId="78BB8D7C">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专业用于测试果酱、果冻、明胶、可得然胶、蛋白、卡拉胶、魔芋胶、琼脂、琼胶、硅胶、树脂、水凝胶、淀粉、黄油、奶油、奶制品等凝胶强度。</w:t>
            </w:r>
          </w:p>
        </w:tc>
      </w:tr>
      <w:tr w14:paraId="22BB1B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3F58D00">
            <w:pPr>
              <w:pStyle w:val="14"/>
              <w:ind w:firstLine="0"/>
              <w:jc w:val="center"/>
              <w:rPr>
                <w:rFonts w:ascii="宋体" w:hAnsi="宋体" w:eastAsia="宋体" w:cs="宋体"/>
                <w:b/>
                <w:bCs/>
                <w:sz w:val="21"/>
                <w:szCs w:val="21"/>
              </w:rPr>
            </w:pPr>
          </w:p>
        </w:tc>
        <w:tc>
          <w:tcPr>
            <w:tcW w:w="656" w:type="dxa"/>
            <w:vAlign w:val="center"/>
          </w:tcPr>
          <w:p w14:paraId="28FD866A">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2</w:t>
            </w:r>
          </w:p>
        </w:tc>
        <w:tc>
          <w:tcPr>
            <w:tcW w:w="7369" w:type="dxa"/>
            <w:vAlign w:val="center"/>
          </w:tcPr>
          <w:p w14:paraId="094FAD51">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2"/>
                <w:szCs w:val="22"/>
                <w:u w:val="none"/>
                <w:lang w:val="en-US" w:eastAsia="zh-CN" w:bidi="ar"/>
              </w:rPr>
              <w:t>电源电压：220VAC±10% 50Hz/120VAC±10%；</w:t>
            </w:r>
          </w:p>
        </w:tc>
      </w:tr>
      <w:tr w14:paraId="6F8A24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8241132">
            <w:pPr>
              <w:pStyle w:val="14"/>
              <w:ind w:firstLine="0"/>
              <w:jc w:val="center"/>
              <w:rPr>
                <w:rFonts w:ascii="宋体" w:hAnsi="宋体" w:eastAsia="宋体" w:cs="宋体"/>
                <w:b/>
                <w:bCs/>
                <w:sz w:val="21"/>
                <w:szCs w:val="21"/>
              </w:rPr>
            </w:pPr>
          </w:p>
        </w:tc>
        <w:tc>
          <w:tcPr>
            <w:tcW w:w="656" w:type="dxa"/>
            <w:vAlign w:val="center"/>
          </w:tcPr>
          <w:p w14:paraId="102C476F">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7369" w:type="dxa"/>
            <w:vAlign w:val="center"/>
          </w:tcPr>
          <w:p w14:paraId="0AC8AA91">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2"/>
                <w:szCs w:val="22"/>
                <w:u w:val="none"/>
                <w:lang w:val="en-US" w:eastAsia="zh-CN" w:bidi="ar"/>
              </w:rPr>
              <w:t>功率：≥60W；</w:t>
            </w:r>
          </w:p>
        </w:tc>
      </w:tr>
      <w:tr w14:paraId="18C43D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9D7AE6E">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2"/>
                <w:szCs w:val="22"/>
                <w:u w:val="none"/>
                <w:lang w:val="en-US" w:eastAsia="zh-CN" w:bidi="ar"/>
              </w:rPr>
              <w:t>▲</w:t>
            </w:r>
          </w:p>
        </w:tc>
        <w:tc>
          <w:tcPr>
            <w:tcW w:w="656" w:type="dxa"/>
            <w:vAlign w:val="center"/>
          </w:tcPr>
          <w:p w14:paraId="41B81B0A">
            <w:pPr>
              <w:keepNext w:val="0"/>
              <w:keepLines w:val="0"/>
              <w:widowControl/>
              <w:suppressLineNumbers w:val="0"/>
              <w:jc w:val="left"/>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4</w:t>
            </w:r>
          </w:p>
        </w:tc>
        <w:tc>
          <w:tcPr>
            <w:tcW w:w="7369" w:type="dxa"/>
            <w:vAlign w:val="center"/>
          </w:tcPr>
          <w:p w14:paraId="493C48AD">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▲力值系统分辨率 ：≤0.01g(0.1N)；</w:t>
            </w:r>
          </w:p>
        </w:tc>
      </w:tr>
      <w:tr w14:paraId="53BAD8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6A87CF8">
            <w:pPr>
              <w:pStyle w:val="14"/>
              <w:ind w:firstLine="0"/>
              <w:jc w:val="center"/>
              <w:rPr>
                <w:rFonts w:ascii="宋体" w:hAnsi="宋体" w:eastAsia="宋体" w:cs="宋体"/>
                <w:b/>
                <w:bCs/>
                <w:sz w:val="21"/>
                <w:szCs w:val="21"/>
              </w:rPr>
            </w:pPr>
          </w:p>
        </w:tc>
        <w:tc>
          <w:tcPr>
            <w:tcW w:w="656" w:type="dxa"/>
            <w:vAlign w:val="center"/>
          </w:tcPr>
          <w:p w14:paraId="74F1422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7369" w:type="dxa"/>
            <w:vAlign w:val="center"/>
          </w:tcPr>
          <w:p w14:paraId="4A96D4DC">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试验力精度： ≤0.5 级；</w:t>
            </w:r>
          </w:p>
        </w:tc>
      </w:tr>
      <w:tr w14:paraId="1A0A1A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FD03BF6">
            <w:pPr>
              <w:pStyle w:val="14"/>
              <w:ind w:firstLine="0"/>
              <w:jc w:val="center"/>
              <w:rPr>
                <w:rFonts w:ascii="宋体" w:hAnsi="宋体" w:eastAsia="宋体" w:cs="宋体"/>
                <w:b/>
                <w:bCs/>
                <w:sz w:val="21"/>
                <w:szCs w:val="21"/>
              </w:rPr>
            </w:pPr>
          </w:p>
        </w:tc>
        <w:tc>
          <w:tcPr>
            <w:tcW w:w="656" w:type="dxa"/>
            <w:vAlign w:val="center"/>
          </w:tcPr>
          <w:p w14:paraId="61027A89">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7369" w:type="dxa"/>
            <w:vAlign w:val="center"/>
          </w:tcPr>
          <w:p w14:paraId="098AC35C">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试验速度：0.1-15mm/s(无极变速，进程返程)；</w:t>
            </w:r>
          </w:p>
        </w:tc>
      </w:tr>
      <w:tr w14:paraId="5EBCC0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34CAE71">
            <w:pPr>
              <w:pStyle w:val="14"/>
              <w:ind w:firstLine="0"/>
              <w:jc w:val="center"/>
              <w:rPr>
                <w:rFonts w:ascii="宋体" w:hAnsi="宋体" w:eastAsia="宋体" w:cs="宋体"/>
                <w:b/>
                <w:bCs/>
                <w:sz w:val="21"/>
                <w:szCs w:val="21"/>
              </w:rPr>
            </w:pPr>
          </w:p>
        </w:tc>
        <w:tc>
          <w:tcPr>
            <w:tcW w:w="656" w:type="dxa"/>
            <w:vAlign w:val="center"/>
          </w:tcPr>
          <w:p w14:paraId="5ADA7822">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7</w:t>
            </w:r>
          </w:p>
        </w:tc>
        <w:tc>
          <w:tcPr>
            <w:tcW w:w="7369" w:type="dxa"/>
            <w:vAlign w:val="center"/>
          </w:tcPr>
          <w:p w14:paraId="0AC073D2">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试验力量程： 50N (10，100，250，300,500N 可选，其他量程可订制）；</w:t>
            </w:r>
          </w:p>
        </w:tc>
      </w:tr>
      <w:tr w14:paraId="02DFDF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784B372">
            <w:pPr>
              <w:pStyle w:val="14"/>
              <w:ind w:firstLine="0"/>
              <w:jc w:val="center"/>
              <w:rPr>
                <w:rFonts w:ascii="宋体" w:hAnsi="宋体" w:eastAsia="宋体" w:cs="宋体"/>
                <w:b/>
                <w:bCs/>
                <w:sz w:val="21"/>
                <w:szCs w:val="21"/>
              </w:rPr>
            </w:pPr>
          </w:p>
        </w:tc>
        <w:tc>
          <w:tcPr>
            <w:tcW w:w="656" w:type="dxa"/>
            <w:vAlign w:val="center"/>
          </w:tcPr>
          <w:p w14:paraId="50877A3D">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7369" w:type="dxa"/>
            <w:vAlign w:val="center"/>
          </w:tcPr>
          <w:p w14:paraId="45860D6B">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配备位移传感器，具备自动识别回位功能。</w:t>
            </w:r>
          </w:p>
        </w:tc>
      </w:tr>
      <w:tr w14:paraId="1F9EBC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F740B19">
            <w:pPr>
              <w:pStyle w:val="14"/>
              <w:ind w:firstLine="0"/>
              <w:jc w:val="center"/>
              <w:rPr>
                <w:rFonts w:ascii="宋体" w:hAnsi="宋体" w:eastAsia="宋体" w:cs="宋体"/>
                <w:b/>
                <w:bCs/>
                <w:sz w:val="21"/>
                <w:szCs w:val="21"/>
              </w:rPr>
            </w:pPr>
          </w:p>
        </w:tc>
        <w:tc>
          <w:tcPr>
            <w:tcW w:w="656" w:type="dxa"/>
            <w:vAlign w:val="center"/>
          </w:tcPr>
          <w:p w14:paraId="7D1244BC">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9</w:t>
            </w:r>
          </w:p>
        </w:tc>
        <w:tc>
          <w:tcPr>
            <w:tcW w:w="7369" w:type="dxa"/>
            <w:vAlign w:val="center"/>
          </w:tcPr>
          <w:p w14:paraId="2AA5FD87">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速度解析度：≤ 0. 01mm/s，精度优于 1%；</w:t>
            </w:r>
          </w:p>
        </w:tc>
      </w:tr>
      <w:tr w14:paraId="0DEB5C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04BF541">
            <w:pPr>
              <w:pStyle w:val="14"/>
              <w:ind w:firstLine="0"/>
              <w:jc w:val="center"/>
              <w:rPr>
                <w:rFonts w:ascii="宋体" w:hAnsi="宋体" w:eastAsia="宋体" w:cs="宋体"/>
                <w:b/>
                <w:bCs/>
                <w:sz w:val="21"/>
                <w:szCs w:val="21"/>
              </w:rPr>
            </w:pPr>
          </w:p>
        </w:tc>
        <w:tc>
          <w:tcPr>
            <w:tcW w:w="656" w:type="dxa"/>
            <w:vAlign w:val="center"/>
          </w:tcPr>
          <w:p w14:paraId="7A80DE93">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7369" w:type="dxa"/>
            <w:vAlign w:val="center"/>
          </w:tcPr>
          <w:p w14:paraId="1160EB10">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位移精度：≤0.1mm；</w:t>
            </w:r>
          </w:p>
        </w:tc>
      </w:tr>
      <w:tr w14:paraId="3F81BC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5197D25">
            <w:pPr>
              <w:pStyle w:val="14"/>
              <w:ind w:firstLine="0"/>
              <w:jc w:val="center"/>
              <w:rPr>
                <w:rFonts w:ascii="宋体" w:hAnsi="宋体" w:eastAsia="宋体" w:cs="宋体"/>
                <w:b/>
                <w:bCs/>
                <w:sz w:val="21"/>
                <w:szCs w:val="21"/>
              </w:rPr>
            </w:pPr>
          </w:p>
        </w:tc>
        <w:tc>
          <w:tcPr>
            <w:tcW w:w="656" w:type="dxa"/>
            <w:vAlign w:val="center"/>
          </w:tcPr>
          <w:p w14:paraId="5DEA74DB">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7369" w:type="dxa"/>
            <w:vAlign w:val="center"/>
          </w:tcPr>
          <w:p w14:paraId="28C8361A">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样品空间距离 0-300mm（其它可订制）</w:t>
            </w:r>
          </w:p>
        </w:tc>
      </w:tr>
      <w:tr w14:paraId="1D875C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54F4A89">
            <w:pPr>
              <w:pStyle w:val="14"/>
              <w:ind w:firstLine="0"/>
              <w:jc w:val="center"/>
              <w:rPr>
                <w:rFonts w:ascii="宋体" w:hAnsi="宋体" w:eastAsia="宋体" w:cs="宋体"/>
                <w:b/>
                <w:bCs/>
                <w:sz w:val="21"/>
                <w:szCs w:val="21"/>
              </w:rPr>
            </w:pPr>
          </w:p>
        </w:tc>
        <w:tc>
          <w:tcPr>
            <w:tcW w:w="656" w:type="dxa"/>
            <w:vAlign w:val="center"/>
          </w:tcPr>
          <w:p w14:paraId="3C276242">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12</w:t>
            </w:r>
          </w:p>
        </w:tc>
        <w:tc>
          <w:tcPr>
            <w:tcW w:w="7369" w:type="dxa"/>
            <w:vAlign w:val="center"/>
          </w:tcPr>
          <w:p w14:paraId="060951B4">
            <w:pPr>
              <w:pStyle w:val="4"/>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软件⽀持触控操作，</w:t>
            </w:r>
            <w:r>
              <w:rPr>
                <w:rFonts w:hint="eastAsia"/>
              </w:rPr>
              <w:t>可连接电脑进行仪器操控数据存储查询</w:t>
            </w:r>
            <w:r>
              <w:rPr>
                <w:rFonts w:hint="eastAsia" w:ascii="宋体" w:hAnsi="宋体" w:eastAsia="宋体" w:cs="宋体"/>
                <w:i w:val="0"/>
                <w:iCs w:val="0"/>
                <w:color w:val="000000"/>
                <w:kern w:val="0"/>
                <w:sz w:val="22"/>
                <w:szCs w:val="22"/>
                <w:u w:val="none"/>
                <w:lang w:val="en-US" w:eastAsia="zh-CN" w:bidi="ar"/>
              </w:rPr>
              <w:t>，内置式≥ 7 寸触摸屏工控。</w:t>
            </w:r>
          </w:p>
        </w:tc>
      </w:tr>
      <w:tr w14:paraId="00B919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9CBB979">
            <w:pPr>
              <w:pStyle w:val="14"/>
              <w:ind w:firstLine="0"/>
              <w:jc w:val="center"/>
              <w:rPr>
                <w:rFonts w:ascii="宋体" w:hAnsi="宋体" w:eastAsia="宋体" w:cs="宋体"/>
                <w:b/>
                <w:bCs/>
                <w:sz w:val="21"/>
                <w:szCs w:val="21"/>
              </w:rPr>
            </w:pPr>
          </w:p>
        </w:tc>
        <w:tc>
          <w:tcPr>
            <w:tcW w:w="656" w:type="dxa"/>
            <w:vAlign w:val="center"/>
          </w:tcPr>
          <w:p w14:paraId="1B5E88D3">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13</w:t>
            </w:r>
          </w:p>
        </w:tc>
        <w:tc>
          <w:tcPr>
            <w:tcW w:w="7369" w:type="dxa"/>
            <w:vAlign w:val="center"/>
          </w:tcPr>
          <w:p w14:paraId="3CE24188">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配置专业质构数据采集分析系统，可进行试验的实时显示及数据的分析处理 、数据保存；试验曲线实时展示试验过程中力值的变化趋势。支持单次、多次成组的统计分析；可查询测试数据历史记录。</w:t>
            </w:r>
          </w:p>
        </w:tc>
      </w:tr>
      <w:tr w14:paraId="4B6D4D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B51FB45">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2"/>
                <w:szCs w:val="22"/>
                <w:u w:val="none"/>
                <w:lang w:val="en-US" w:eastAsia="zh-CN" w:bidi="ar"/>
              </w:rPr>
              <w:t>▲</w:t>
            </w:r>
          </w:p>
        </w:tc>
        <w:tc>
          <w:tcPr>
            <w:tcW w:w="656" w:type="dxa"/>
            <w:vAlign w:val="center"/>
          </w:tcPr>
          <w:p w14:paraId="0DE1B55C">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c>
          <w:tcPr>
            <w:tcW w:w="7369" w:type="dxa"/>
            <w:vAlign w:val="center"/>
          </w:tcPr>
          <w:p w14:paraId="2A4A8D70">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▲支持开机密码登陆，具有≥四级权限管理功能，满足GMP 数据完整性相关要求；</w:t>
            </w:r>
          </w:p>
        </w:tc>
      </w:tr>
      <w:tr w14:paraId="2CE99B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896CFCC">
            <w:pPr>
              <w:pStyle w:val="14"/>
              <w:ind w:firstLine="0"/>
              <w:jc w:val="center"/>
              <w:rPr>
                <w:rFonts w:ascii="宋体" w:hAnsi="宋体" w:eastAsia="宋体" w:cs="宋体"/>
                <w:b/>
                <w:bCs/>
                <w:sz w:val="21"/>
                <w:szCs w:val="21"/>
              </w:rPr>
            </w:pPr>
          </w:p>
        </w:tc>
        <w:tc>
          <w:tcPr>
            <w:tcW w:w="656" w:type="dxa"/>
            <w:vAlign w:val="center"/>
          </w:tcPr>
          <w:p w14:paraId="3D3D8379">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15</w:t>
            </w:r>
          </w:p>
        </w:tc>
        <w:tc>
          <w:tcPr>
            <w:tcW w:w="7369" w:type="dxa"/>
            <w:vAlign w:val="center"/>
          </w:tcPr>
          <w:p w14:paraId="3BE42775">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计算机控制，具有分析软件，可进⾏各项⻝品的物性分析。分析软件可对仪器进⾏控制，选择各种检测分析模式及绘制分析曲线等。</w:t>
            </w:r>
          </w:p>
        </w:tc>
      </w:tr>
      <w:tr w14:paraId="12CD45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6BFF451">
            <w:pPr>
              <w:pStyle w:val="14"/>
              <w:ind w:firstLine="0"/>
              <w:jc w:val="center"/>
              <w:rPr>
                <w:rFonts w:ascii="宋体" w:hAnsi="宋体" w:eastAsia="宋体" w:cs="宋体"/>
                <w:b/>
                <w:bCs/>
                <w:sz w:val="21"/>
                <w:szCs w:val="21"/>
              </w:rPr>
            </w:pPr>
          </w:p>
        </w:tc>
        <w:tc>
          <w:tcPr>
            <w:tcW w:w="656" w:type="dxa"/>
            <w:vAlign w:val="center"/>
          </w:tcPr>
          <w:p w14:paraId="5D290118">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16</w:t>
            </w:r>
          </w:p>
        </w:tc>
        <w:tc>
          <w:tcPr>
            <w:tcW w:w="7369" w:type="dxa"/>
            <w:vAlign w:val="center"/>
          </w:tcPr>
          <w:p w14:paraId="313DB105">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软件⽀持中⽂，可在线升级。</w:t>
            </w:r>
          </w:p>
        </w:tc>
      </w:tr>
      <w:tr w14:paraId="5F0A80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1EE374E">
            <w:pPr>
              <w:pStyle w:val="14"/>
              <w:ind w:firstLine="0"/>
              <w:jc w:val="center"/>
              <w:rPr>
                <w:rFonts w:ascii="宋体" w:hAnsi="宋体" w:eastAsia="宋体" w:cs="宋体"/>
                <w:b/>
                <w:bCs/>
                <w:sz w:val="21"/>
                <w:szCs w:val="21"/>
              </w:rPr>
            </w:pPr>
          </w:p>
        </w:tc>
        <w:tc>
          <w:tcPr>
            <w:tcW w:w="656" w:type="dxa"/>
            <w:vAlign w:val="center"/>
          </w:tcPr>
          <w:p w14:paraId="3D7BE7F4">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17</w:t>
            </w:r>
          </w:p>
        </w:tc>
        <w:tc>
          <w:tcPr>
            <w:tcW w:w="7369" w:type="dxa"/>
            <w:vAlign w:val="center"/>
          </w:tcPr>
          <w:p w14:paraId="354C1539">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具备校准功能，校准⽀持砝码和软件校准。</w:t>
            </w:r>
          </w:p>
        </w:tc>
      </w:tr>
      <w:tr w14:paraId="248CE2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628EF7B">
            <w:pPr>
              <w:pStyle w:val="14"/>
              <w:ind w:firstLine="0"/>
              <w:jc w:val="center"/>
              <w:rPr>
                <w:rFonts w:ascii="宋体" w:hAnsi="宋体" w:eastAsia="宋体" w:cs="宋体"/>
                <w:b/>
                <w:bCs/>
                <w:sz w:val="21"/>
                <w:szCs w:val="21"/>
              </w:rPr>
            </w:pPr>
          </w:p>
        </w:tc>
        <w:tc>
          <w:tcPr>
            <w:tcW w:w="656" w:type="dxa"/>
            <w:vAlign w:val="center"/>
          </w:tcPr>
          <w:p w14:paraId="6F16468B">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18</w:t>
            </w:r>
          </w:p>
        </w:tc>
        <w:tc>
          <w:tcPr>
            <w:tcW w:w="7369" w:type="dxa"/>
            <w:vAlign w:val="center"/>
          </w:tcPr>
          <w:p w14:paraId="5025FDBB">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数据分析：软件将数据以文件形式显⽰、储存，并可使⽤连续处理⼤量图表，将结果转换为Excel、PDF等版本。</w:t>
            </w:r>
          </w:p>
        </w:tc>
      </w:tr>
      <w:tr w14:paraId="31E5D8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F86EA9B">
            <w:pPr>
              <w:pStyle w:val="14"/>
              <w:ind w:firstLine="0"/>
              <w:jc w:val="center"/>
              <w:rPr>
                <w:rFonts w:ascii="宋体" w:hAnsi="宋体" w:eastAsia="宋体" w:cs="宋体"/>
                <w:b/>
                <w:bCs/>
                <w:sz w:val="21"/>
                <w:szCs w:val="21"/>
              </w:rPr>
            </w:pPr>
          </w:p>
        </w:tc>
        <w:tc>
          <w:tcPr>
            <w:tcW w:w="656" w:type="dxa"/>
            <w:vAlign w:val="center"/>
          </w:tcPr>
          <w:p w14:paraId="3361C9AF">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19</w:t>
            </w:r>
          </w:p>
        </w:tc>
        <w:tc>
          <w:tcPr>
            <w:tcW w:w="7369" w:type="dxa"/>
            <w:vAlign w:val="center"/>
          </w:tcPr>
          <w:p w14:paraId="62466762">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具备紧急停止装置，以及运动机构限位保护功能，能够保证用户与仪器本身的安全。</w:t>
            </w:r>
          </w:p>
        </w:tc>
      </w:tr>
      <w:tr w14:paraId="375C0D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63F6E8E">
            <w:pPr>
              <w:pStyle w:val="14"/>
              <w:ind w:firstLine="0"/>
              <w:jc w:val="center"/>
              <w:rPr>
                <w:rFonts w:ascii="宋体" w:hAnsi="宋体" w:eastAsia="宋体" w:cs="宋体"/>
                <w:b/>
                <w:bCs/>
                <w:sz w:val="21"/>
                <w:szCs w:val="21"/>
              </w:rPr>
            </w:pPr>
          </w:p>
        </w:tc>
        <w:tc>
          <w:tcPr>
            <w:tcW w:w="656" w:type="dxa"/>
            <w:vAlign w:val="center"/>
          </w:tcPr>
          <w:p w14:paraId="3CF656D8">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20</w:t>
            </w:r>
          </w:p>
        </w:tc>
        <w:tc>
          <w:tcPr>
            <w:tcW w:w="7369" w:type="dxa"/>
            <w:vAlign w:val="center"/>
          </w:tcPr>
          <w:p w14:paraId="04FD37B9">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采用 S 型高精度力值传感器；</w:t>
            </w:r>
          </w:p>
        </w:tc>
      </w:tr>
      <w:tr w14:paraId="4BD906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1FFFAFC">
            <w:pPr>
              <w:pStyle w:val="14"/>
              <w:ind w:firstLine="0"/>
              <w:jc w:val="center"/>
              <w:rPr>
                <w:rFonts w:ascii="宋体" w:hAnsi="宋体" w:eastAsia="宋体" w:cs="宋体"/>
                <w:b/>
                <w:bCs/>
                <w:sz w:val="21"/>
                <w:szCs w:val="21"/>
              </w:rPr>
            </w:pPr>
          </w:p>
        </w:tc>
        <w:tc>
          <w:tcPr>
            <w:tcW w:w="656" w:type="dxa"/>
            <w:vAlign w:val="center"/>
          </w:tcPr>
          <w:p w14:paraId="3633D8A4">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21</w:t>
            </w:r>
          </w:p>
        </w:tc>
        <w:tc>
          <w:tcPr>
            <w:tcW w:w="7369" w:type="dxa"/>
            <w:vAlign w:val="center"/>
          </w:tcPr>
          <w:p w14:paraId="61855F93">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仪器具有断电自动记忆功能，断电后自动存储当前试验数据。</w:t>
            </w:r>
          </w:p>
        </w:tc>
      </w:tr>
      <w:tr w14:paraId="040B8A6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3BD734C9">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66AB8D8E">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38E44076">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5BB17F43">
      <w:pPr>
        <w:rPr>
          <w:rFonts w:hint="eastAsia" w:ascii="宋体" w:hAnsi="宋体" w:cs="宋体" w:eastAsiaTheme="minorEastAsia"/>
          <w:b/>
          <w:bCs/>
          <w:sz w:val="24"/>
          <w:szCs w:val="32"/>
          <w:lang w:val="en-US" w:eastAsia="zh-CN"/>
        </w:rPr>
      </w:pPr>
      <w:r>
        <w:rPr>
          <w:rFonts w:hint="eastAsia" w:ascii="宋体" w:hAnsi="宋体" w:cs="宋体"/>
          <w:b/>
          <w:bCs/>
          <w:sz w:val="24"/>
          <w:szCs w:val="32"/>
        </w:rPr>
        <w:t>附表</w:t>
      </w:r>
      <w:r>
        <w:rPr>
          <w:rFonts w:hint="eastAsia" w:ascii="宋体" w:hAnsi="宋体" w:cs="宋体"/>
          <w:b/>
          <w:bCs/>
          <w:sz w:val="24"/>
          <w:szCs w:val="32"/>
          <w:lang w:val="en-US" w:eastAsia="zh-CN"/>
        </w:rPr>
        <w:t>十三</w:t>
      </w:r>
      <w:r>
        <w:rPr>
          <w:rFonts w:hint="eastAsia" w:ascii="宋体" w:hAnsi="宋体" w:cs="宋体"/>
          <w:b/>
          <w:bCs/>
          <w:sz w:val="24"/>
          <w:szCs w:val="32"/>
        </w:rPr>
        <w:t>：通风柜</w:t>
      </w:r>
      <w:r>
        <w:rPr>
          <w:rFonts w:hint="eastAsia" w:ascii="宋体" w:hAnsi="宋体" w:cs="宋体"/>
          <w:b/>
          <w:bCs/>
          <w:sz w:val="24"/>
          <w:szCs w:val="32"/>
          <w:lang w:val="en-US" w:eastAsia="zh-CN"/>
        </w:rPr>
        <w:t>2</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562756E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30BB744">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78E8666B">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69D07C04">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5355C4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7FA64287">
            <w:pPr>
              <w:pStyle w:val="14"/>
              <w:ind w:firstLine="0"/>
              <w:jc w:val="center"/>
              <w:rPr>
                <w:rFonts w:ascii="宋体" w:hAnsi="宋体" w:eastAsia="宋体" w:cs="宋体"/>
                <w:b/>
                <w:bCs/>
                <w:sz w:val="21"/>
                <w:szCs w:val="21"/>
              </w:rPr>
            </w:pPr>
          </w:p>
        </w:tc>
        <w:tc>
          <w:tcPr>
            <w:tcW w:w="656" w:type="dxa"/>
            <w:vAlign w:val="center"/>
          </w:tcPr>
          <w:p w14:paraId="5D708F50">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2"/>
                <w:szCs w:val="22"/>
                <w:u w:val="none"/>
                <w:lang w:val="en-US" w:eastAsia="zh-CN" w:bidi="ar"/>
              </w:rPr>
              <w:t>1</w:t>
            </w:r>
          </w:p>
        </w:tc>
        <w:tc>
          <w:tcPr>
            <w:tcW w:w="7369" w:type="dxa"/>
            <w:vAlign w:val="center"/>
          </w:tcPr>
          <w:p w14:paraId="273483AA">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2"/>
                <w:szCs w:val="22"/>
                <w:u w:val="none"/>
                <w:lang w:val="en-US" w:eastAsia="zh-CN" w:bidi="ar"/>
              </w:rPr>
              <w:t>尺寸为≥1200*1500*1500mm</w:t>
            </w:r>
          </w:p>
        </w:tc>
      </w:tr>
      <w:tr w14:paraId="1240C7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ED73E53">
            <w:pPr>
              <w:pStyle w:val="14"/>
              <w:ind w:firstLine="0"/>
              <w:jc w:val="center"/>
              <w:rPr>
                <w:rFonts w:ascii="宋体" w:hAnsi="宋体" w:eastAsia="宋体" w:cs="宋体"/>
                <w:b/>
                <w:bCs/>
                <w:sz w:val="21"/>
                <w:szCs w:val="21"/>
              </w:rPr>
            </w:pPr>
          </w:p>
        </w:tc>
        <w:tc>
          <w:tcPr>
            <w:tcW w:w="656" w:type="dxa"/>
            <w:vAlign w:val="center"/>
          </w:tcPr>
          <w:p w14:paraId="5A98C2DD">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2"/>
                <w:szCs w:val="22"/>
                <w:u w:val="none"/>
                <w:lang w:val="en-US" w:eastAsia="zh-CN" w:bidi="ar"/>
              </w:rPr>
              <w:t>2</w:t>
            </w:r>
          </w:p>
        </w:tc>
        <w:tc>
          <w:tcPr>
            <w:tcW w:w="7369" w:type="dxa"/>
            <w:vAlign w:val="center"/>
          </w:tcPr>
          <w:p w14:paraId="1F051E54">
            <w:pPr>
              <w:keepNext w:val="0"/>
              <w:keepLines w:val="0"/>
              <w:widowControl/>
              <w:suppressLineNumbers w:val="0"/>
              <w:jc w:val="left"/>
              <w:textAlignment w:val="center"/>
              <w:rPr>
                <w:rFonts w:hint="eastAsia" w:ascii="宋体" w:hAnsi="宋体" w:eastAsia="宋体" w:cs="宋体"/>
                <w:color w:val="auto"/>
                <w:sz w:val="21"/>
                <w:szCs w:val="21"/>
                <w:lang w:eastAsia="zh-CN"/>
              </w:rPr>
            </w:pPr>
            <w:r>
              <w:rPr>
                <w:rFonts w:hint="eastAsia" w:ascii="宋体" w:hAnsi="宋体" w:eastAsia="宋体" w:cs="宋体"/>
                <w:i w:val="0"/>
                <w:iCs w:val="0"/>
                <w:color w:val="auto"/>
                <w:kern w:val="0"/>
                <w:sz w:val="22"/>
                <w:szCs w:val="22"/>
                <w:u w:val="none"/>
                <w:lang w:val="en-US" w:eastAsia="zh-CN" w:bidi="ar"/>
              </w:rPr>
              <w:t>通风柜设计及制造应符合QB/T 5589-2021、GB/T 24820-2024、GB/T 5237.4-2017标准规范。</w:t>
            </w:r>
          </w:p>
        </w:tc>
      </w:tr>
      <w:tr w14:paraId="4C577B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19CD030">
            <w:pPr>
              <w:pStyle w:val="14"/>
              <w:ind w:firstLine="0"/>
              <w:jc w:val="center"/>
              <w:rPr>
                <w:rFonts w:ascii="宋体" w:hAnsi="宋体" w:eastAsia="宋体" w:cs="宋体"/>
                <w:b/>
                <w:bCs/>
                <w:sz w:val="21"/>
                <w:szCs w:val="21"/>
              </w:rPr>
            </w:pPr>
          </w:p>
        </w:tc>
        <w:tc>
          <w:tcPr>
            <w:tcW w:w="656" w:type="dxa"/>
            <w:vAlign w:val="center"/>
          </w:tcPr>
          <w:p w14:paraId="6CAA9B9D">
            <w:pPr>
              <w:keepNext w:val="0"/>
              <w:keepLines w:val="0"/>
              <w:widowControl/>
              <w:suppressLineNumbers w:val="0"/>
              <w:jc w:val="left"/>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2"/>
                <w:szCs w:val="22"/>
                <w:u w:val="none"/>
                <w:lang w:val="en-US" w:eastAsia="zh-CN" w:bidi="ar"/>
              </w:rPr>
              <w:t>4</w:t>
            </w:r>
          </w:p>
        </w:tc>
        <w:tc>
          <w:tcPr>
            <w:tcW w:w="7369" w:type="dxa"/>
            <w:vAlign w:val="center"/>
          </w:tcPr>
          <w:p w14:paraId="52A888F4">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通风柜性能要求：</w:t>
            </w:r>
          </w:p>
          <w:p w14:paraId="7051FC7D">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（1）排风量：≤600m³/h。</w:t>
            </w:r>
          </w:p>
          <w:p w14:paraId="65A8C71D">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（2）示踪气体浓度平均值(ppm)：评定结果≤0.01ppm。</w:t>
            </w:r>
          </w:p>
          <w:p w14:paraId="1A1D76AF">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（3）周沿扫描测试：评定结果≤0.01ppm。</w:t>
            </w:r>
          </w:p>
          <w:p w14:paraId="652C62D5">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（4）视窗移动效果测试(SME)：评定结果≤0.01ppm。</w:t>
            </w:r>
          </w:p>
          <w:p w14:paraId="41B0BCD6">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（5）烟雾视觉测试：局部体积和大体积测试结果符合要求。</w:t>
            </w:r>
          </w:p>
          <w:p w14:paraId="066F6EDD">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2"/>
                <w:szCs w:val="22"/>
                <w:u w:val="none"/>
                <w:lang w:val="en-US" w:eastAsia="zh-CN" w:bidi="ar"/>
              </w:rPr>
              <w:t>（6）横向气流最大平均值检测：垂直≤0.05m/s、水平≤0.06m/s</w:t>
            </w:r>
          </w:p>
        </w:tc>
      </w:tr>
      <w:tr w14:paraId="582CB8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6C43C2C">
            <w:pPr>
              <w:pStyle w:val="14"/>
              <w:ind w:firstLine="0"/>
              <w:jc w:val="center"/>
              <w:rPr>
                <w:rFonts w:ascii="宋体" w:hAnsi="宋体" w:eastAsia="宋体" w:cs="宋体"/>
                <w:b/>
                <w:bCs/>
                <w:sz w:val="21"/>
                <w:szCs w:val="21"/>
              </w:rPr>
            </w:pPr>
          </w:p>
        </w:tc>
        <w:tc>
          <w:tcPr>
            <w:tcW w:w="656" w:type="dxa"/>
            <w:vAlign w:val="center"/>
          </w:tcPr>
          <w:p w14:paraId="0C8A28B8">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w:t>
            </w:r>
          </w:p>
        </w:tc>
        <w:tc>
          <w:tcPr>
            <w:tcW w:w="7369" w:type="dxa"/>
            <w:vAlign w:val="center"/>
          </w:tcPr>
          <w:p w14:paraId="55A12E5A">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柜体：上柜,下柜和柜门采用厚度≥1.2mm冷轧钢板制作；外喷环氧树脂，厚度≥0.75μm;柜门采用内外双层扣合式，内有泡沫填充；产品经焊接、打磨抛光处理，无毛刺不刮手，要求焊接、弯折等部位涂层均匀覆盖，无漏喷、流挂、起皱等缺陷。</w:t>
            </w:r>
          </w:p>
        </w:tc>
      </w:tr>
      <w:tr w14:paraId="0A8B61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0FC767E">
            <w:pPr>
              <w:pStyle w:val="14"/>
              <w:ind w:firstLine="0"/>
              <w:jc w:val="center"/>
              <w:rPr>
                <w:rFonts w:ascii="宋体" w:hAnsi="宋体" w:eastAsia="宋体" w:cs="宋体"/>
                <w:b/>
                <w:bCs/>
                <w:sz w:val="21"/>
                <w:szCs w:val="21"/>
              </w:rPr>
            </w:pPr>
          </w:p>
        </w:tc>
        <w:tc>
          <w:tcPr>
            <w:tcW w:w="656" w:type="dxa"/>
            <w:vAlign w:val="center"/>
          </w:tcPr>
          <w:p w14:paraId="48108BEC">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6</w:t>
            </w:r>
          </w:p>
        </w:tc>
        <w:tc>
          <w:tcPr>
            <w:tcW w:w="7369" w:type="dxa"/>
            <w:vAlign w:val="center"/>
          </w:tcPr>
          <w:p w14:paraId="254F9A00">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通风柜为窄边型结构，以提供更宽的内部操作空间。内侧隔板及导流板采用≥5mm厚抗倍特板，集气罩：集气罩满足或优于防腐蚀PPs材质，加装有空气动力学减噪带有垫圈，噪音</w:t>
            </w:r>
            <w:r>
              <w:rPr>
                <w:rFonts w:hint="eastAsia"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olor w:val="auto"/>
                <w:kern w:val="0"/>
                <w:sz w:val="22"/>
                <w:szCs w:val="22"/>
                <w:u w:val="none"/>
                <w:lang w:val="en-US" w:eastAsia="zh-CN" w:bidi="ar"/>
              </w:rPr>
              <w:t>60分贝；</w:t>
            </w:r>
          </w:p>
        </w:tc>
      </w:tr>
      <w:tr w14:paraId="1E91B3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F1C3E66">
            <w:pPr>
              <w:pStyle w:val="14"/>
              <w:ind w:firstLine="0"/>
              <w:jc w:val="center"/>
              <w:rPr>
                <w:rFonts w:ascii="宋体" w:hAnsi="宋体" w:eastAsia="宋体" w:cs="宋体"/>
                <w:b/>
                <w:bCs/>
                <w:sz w:val="21"/>
                <w:szCs w:val="21"/>
              </w:rPr>
            </w:pPr>
          </w:p>
        </w:tc>
        <w:tc>
          <w:tcPr>
            <w:tcW w:w="656" w:type="dxa"/>
            <w:vAlign w:val="center"/>
          </w:tcPr>
          <w:p w14:paraId="64D4F826">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2"/>
                <w:szCs w:val="22"/>
                <w:u w:val="none"/>
                <w:lang w:val="en-US" w:eastAsia="zh-CN" w:bidi="ar"/>
              </w:rPr>
              <w:t>7</w:t>
            </w:r>
          </w:p>
        </w:tc>
        <w:tc>
          <w:tcPr>
            <w:tcW w:w="7369" w:type="dxa"/>
            <w:vAlign w:val="center"/>
          </w:tcPr>
          <w:p w14:paraId="01B9276E">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2"/>
                <w:szCs w:val="22"/>
                <w:u w:val="none"/>
                <w:lang w:val="en-US" w:eastAsia="zh-CN" w:bidi="ar"/>
              </w:rPr>
              <w:t>控制面板：触摸式、智能化控制面板；</w:t>
            </w:r>
          </w:p>
        </w:tc>
      </w:tr>
      <w:tr w14:paraId="361148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BAA94D3">
            <w:pPr>
              <w:pStyle w:val="14"/>
              <w:ind w:firstLine="0"/>
              <w:jc w:val="center"/>
              <w:rPr>
                <w:rFonts w:ascii="宋体" w:hAnsi="宋体" w:eastAsia="宋体" w:cs="宋体"/>
                <w:b/>
                <w:bCs/>
                <w:sz w:val="21"/>
                <w:szCs w:val="21"/>
              </w:rPr>
            </w:pPr>
          </w:p>
        </w:tc>
        <w:tc>
          <w:tcPr>
            <w:tcW w:w="656" w:type="dxa"/>
            <w:vAlign w:val="center"/>
          </w:tcPr>
          <w:p w14:paraId="410FAED8">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2"/>
                <w:szCs w:val="22"/>
                <w:u w:val="none"/>
                <w:lang w:val="en-US" w:eastAsia="zh-CN" w:bidi="ar"/>
              </w:rPr>
              <w:t>8</w:t>
            </w:r>
          </w:p>
        </w:tc>
        <w:tc>
          <w:tcPr>
            <w:tcW w:w="7369" w:type="dxa"/>
            <w:vAlign w:val="center"/>
          </w:tcPr>
          <w:p w14:paraId="4F0ADCC5">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2"/>
                <w:szCs w:val="22"/>
                <w:u w:val="none"/>
                <w:lang w:val="en-US" w:eastAsia="zh-CN" w:bidi="ar"/>
              </w:rPr>
              <w:t>照明：采用全罩式灯座设计（配散热孔），内置照明灯，光度≥300LUX;</w:t>
            </w:r>
          </w:p>
        </w:tc>
      </w:tr>
      <w:tr w14:paraId="65FB4F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C3F2D14">
            <w:pPr>
              <w:pStyle w:val="14"/>
              <w:ind w:firstLine="0"/>
              <w:jc w:val="center"/>
              <w:rPr>
                <w:rFonts w:ascii="宋体" w:hAnsi="宋体" w:eastAsia="宋体" w:cs="宋体"/>
                <w:b/>
                <w:bCs/>
                <w:sz w:val="21"/>
                <w:szCs w:val="21"/>
              </w:rPr>
            </w:pPr>
          </w:p>
        </w:tc>
        <w:tc>
          <w:tcPr>
            <w:tcW w:w="656" w:type="dxa"/>
            <w:vAlign w:val="center"/>
          </w:tcPr>
          <w:p w14:paraId="0293F8DA">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2"/>
                <w:szCs w:val="22"/>
                <w:u w:val="none"/>
                <w:lang w:val="en-US" w:eastAsia="zh-CN" w:bidi="ar"/>
              </w:rPr>
              <w:t>9</w:t>
            </w:r>
          </w:p>
        </w:tc>
        <w:tc>
          <w:tcPr>
            <w:tcW w:w="7369" w:type="dxa"/>
            <w:vAlign w:val="center"/>
          </w:tcPr>
          <w:p w14:paraId="39FD8D0C">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2"/>
                <w:szCs w:val="22"/>
                <w:u w:val="none"/>
                <w:lang w:val="en-US" w:eastAsia="zh-CN" w:bidi="ar"/>
              </w:rPr>
              <w:t>插座：配实验室专用插座≥8个；</w:t>
            </w:r>
          </w:p>
        </w:tc>
      </w:tr>
      <w:tr w14:paraId="6DC0A1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259FA51">
            <w:pPr>
              <w:pStyle w:val="14"/>
              <w:ind w:firstLine="0"/>
              <w:jc w:val="center"/>
              <w:rPr>
                <w:rFonts w:ascii="宋体" w:hAnsi="宋体" w:eastAsia="宋体" w:cs="宋体"/>
                <w:b/>
                <w:bCs/>
                <w:sz w:val="21"/>
                <w:szCs w:val="21"/>
              </w:rPr>
            </w:pPr>
          </w:p>
        </w:tc>
        <w:tc>
          <w:tcPr>
            <w:tcW w:w="656" w:type="dxa"/>
            <w:vAlign w:val="center"/>
          </w:tcPr>
          <w:p w14:paraId="66683B9F">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2"/>
                <w:szCs w:val="22"/>
                <w:u w:val="none"/>
                <w:lang w:val="en-US" w:eastAsia="zh-CN" w:bidi="ar"/>
              </w:rPr>
              <w:t>10</w:t>
            </w:r>
          </w:p>
        </w:tc>
        <w:tc>
          <w:tcPr>
            <w:tcW w:w="7369" w:type="dxa"/>
            <w:vAlign w:val="center"/>
          </w:tcPr>
          <w:p w14:paraId="6507628C">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2"/>
                <w:szCs w:val="22"/>
                <w:u w:val="none"/>
                <w:lang w:val="en-US" w:eastAsia="zh-CN" w:bidi="ar"/>
              </w:rPr>
              <w:t>视窗：同步滑轮，采用≥5mm钢化玻璃；玻璃滑槽：一次成型的铝合金槽；</w:t>
            </w:r>
          </w:p>
        </w:tc>
      </w:tr>
      <w:tr w14:paraId="30C033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54D578C">
            <w:pPr>
              <w:pStyle w:val="14"/>
              <w:ind w:firstLine="0"/>
              <w:jc w:val="center"/>
              <w:rPr>
                <w:rFonts w:ascii="宋体" w:hAnsi="宋体" w:eastAsia="宋体" w:cs="宋体"/>
                <w:b/>
                <w:bCs/>
                <w:sz w:val="21"/>
                <w:szCs w:val="21"/>
              </w:rPr>
            </w:pPr>
          </w:p>
        </w:tc>
        <w:tc>
          <w:tcPr>
            <w:tcW w:w="656" w:type="dxa"/>
            <w:vAlign w:val="center"/>
          </w:tcPr>
          <w:p w14:paraId="1D282996">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2"/>
                <w:szCs w:val="22"/>
                <w:u w:val="none"/>
                <w:lang w:val="en-US" w:eastAsia="zh-CN" w:bidi="ar"/>
              </w:rPr>
              <w:t>11</w:t>
            </w:r>
          </w:p>
        </w:tc>
        <w:tc>
          <w:tcPr>
            <w:tcW w:w="7369" w:type="dxa"/>
            <w:vAlign w:val="center"/>
          </w:tcPr>
          <w:p w14:paraId="7C7F70BB">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2"/>
                <w:szCs w:val="22"/>
                <w:u w:val="none"/>
                <w:lang w:val="en-US" w:eastAsia="zh-CN" w:bidi="ar"/>
              </w:rPr>
              <w:t>铰链：采用不锈钢自闭式合金铰链，柜门开启</w:t>
            </w:r>
            <w:r>
              <w:rPr>
                <w:rFonts w:hint="eastAsia"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olor w:val="auto"/>
                <w:kern w:val="0"/>
                <w:sz w:val="22"/>
                <w:szCs w:val="22"/>
                <w:u w:val="none"/>
                <w:lang w:val="en-US" w:eastAsia="zh-CN" w:bidi="ar"/>
              </w:rPr>
              <w:t>105 °；</w:t>
            </w:r>
          </w:p>
        </w:tc>
      </w:tr>
      <w:tr w14:paraId="329DC8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776DB83">
            <w:pPr>
              <w:pStyle w:val="14"/>
              <w:ind w:firstLine="0"/>
              <w:jc w:val="center"/>
              <w:rPr>
                <w:rFonts w:ascii="宋体" w:hAnsi="宋体" w:eastAsia="宋体" w:cs="宋体"/>
                <w:b/>
                <w:bCs/>
                <w:sz w:val="21"/>
                <w:szCs w:val="21"/>
              </w:rPr>
            </w:pPr>
          </w:p>
        </w:tc>
        <w:tc>
          <w:tcPr>
            <w:tcW w:w="656" w:type="dxa"/>
            <w:vAlign w:val="center"/>
          </w:tcPr>
          <w:p w14:paraId="6D3B4404">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2"/>
                <w:szCs w:val="22"/>
                <w:u w:val="none"/>
                <w:lang w:val="en-US" w:eastAsia="zh-CN" w:bidi="ar"/>
              </w:rPr>
              <w:t>12</w:t>
            </w:r>
          </w:p>
        </w:tc>
        <w:tc>
          <w:tcPr>
            <w:tcW w:w="7369" w:type="dxa"/>
            <w:vAlign w:val="center"/>
          </w:tcPr>
          <w:p w14:paraId="718F2E8C">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2"/>
                <w:szCs w:val="22"/>
                <w:u w:val="none"/>
                <w:lang w:val="en-US" w:eastAsia="zh-CN" w:bidi="ar"/>
              </w:rPr>
              <w:t>操作台面选用≥12.7mm厚实芯理化板。为保证台面材料质量以及从环保角度保障实验室人员健康，台面材料必须符合以下技术参数及要求：</w:t>
            </w:r>
          </w:p>
        </w:tc>
      </w:tr>
      <w:tr w14:paraId="489722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0FE1926">
            <w:pPr>
              <w:pStyle w:val="14"/>
              <w:ind w:firstLine="0"/>
              <w:jc w:val="center"/>
              <w:rPr>
                <w:rFonts w:ascii="宋体" w:hAnsi="宋体" w:eastAsia="宋体" w:cs="宋体"/>
                <w:b/>
                <w:bCs/>
                <w:sz w:val="21"/>
                <w:szCs w:val="21"/>
              </w:rPr>
            </w:pPr>
          </w:p>
        </w:tc>
        <w:tc>
          <w:tcPr>
            <w:tcW w:w="656" w:type="dxa"/>
            <w:vAlign w:val="center"/>
          </w:tcPr>
          <w:p w14:paraId="7D6D495B">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2"/>
                <w:szCs w:val="22"/>
                <w:u w:val="none"/>
                <w:lang w:val="en-US" w:eastAsia="zh-CN" w:bidi="ar"/>
              </w:rPr>
              <w:t>13</w:t>
            </w:r>
          </w:p>
        </w:tc>
        <w:tc>
          <w:tcPr>
            <w:tcW w:w="7369" w:type="dxa"/>
            <w:vAlign w:val="center"/>
          </w:tcPr>
          <w:p w14:paraId="29158052">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2"/>
                <w:szCs w:val="22"/>
                <w:u w:val="none"/>
                <w:lang w:val="en-US" w:eastAsia="zh-CN" w:bidi="ar"/>
              </w:rPr>
              <w:t>通过抽样检验（非委托送检），按照GB/T17657-2022标准，其中65%硝酸、98%硫酸、37%盐酸、40%氢氟酸、88%甲酸、99%乙酸、85%磷酸、30%过氧化氢、0.1%甲酚红乙醇溶液、甲乙酮、77%硫酸+65%硝酸、王水等不少于82种溶液或试剂检验结果达到5级并无明显变化。</w:t>
            </w:r>
          </w:p>
        </w:tc>
      </w:tr>
      <w:tr w14:paraId="458695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9EFAC0D">
            <w:pPr>
              <w:pStyle w:val="14"/>
              <w:ind w:firstLine="0"/>
              <w:jc w:val="center"/>
              <w:rPr>
                <w:rFonts w:ascii="宋体" w:hAnsi="宋体" w:eastAsia="宋体" w:cs="宋体"/>
                <w:b/>
                <w:bCs/>
                <w:sz w:val="21"/>
                <w:szCs w:val="21"/>
              </w:rPr>
            </w:pPr>
          </w:p>
        </w:tc>
        <w:tc>
          <w:tcPr>
            <w:tcW w:w="656" w:type="dxa"/>
            <w:vAlign w:val="center"/>
          </w:tcPr>
          <w:p w14:paraId="5F6099E9">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2"/>
                <w:szCs w:val="22"/>
                <w:u w:val="none"/>
                <w:lang w:val="en-US" w:eastAsia="zh-CN" w:bidi="ar"/>
              </w:rPr>
              <w:t>14</w:t>
            </w:r>
          </w:p>
        </w:tc>
        <w:tc>
          <w:tcPr>
            <w:tcW w:w="7369" w:type="dxa"/>
            <w:vAlign w:val="center"/>
          </w:tcPr>
          <w:p w14:paraId="398CB9AF">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2"/>
                <w:szCs w:val="22"/>
                <w:u w:val="none"/>
                <w:lang w:val="en-US" w:eastAsia="zh-CN" w:bidi="ar"/>
              </w:rPr>
              <w:t>通过抽样检验，按GB/T7911-2024标准，耐沸水、耐干热（180℃）、耐污染、抗拉强度、耐龟裂、抗大球冲击、耐湿热、耐水蒸气、耐刮划等不少于26种检测项目结果合格。其中耐辐射热≥300s；耐龟裂、耐干热均达到5级；耐磨性转数≥1100转；苯酚释放量mg/m3为未检出；TVOC≤4μg/m3；密度≥1.43g/cm3。</w:t>
            </w:r>
          </w:p>
        </w:tc>
      </w:tr>
      <w:tr w14:paraId="188541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1886E97">
            <w:pPr>
              <w:pStyle w:val="14"/>
              <w:ind w:firstLine="0"/>
              <w:jc w:val="center"/>
              <w:rPr>
                <w:rFonts w:ascii="宋体" w:hAnsi="宋体" w:eastAsia="宋体" w:cs="宋体"/>
                <w:b/>
                <w:bCs/>
                <w:sz w:val="21"/>
                <w:szCs w:val="21"/>
              </w:rPr>
            </w:pPr>
          </w:p>
        </w:tc>
        <w:tc>
          <w:tcPr>
            <w:tcW w:w="656" w:type="dxa"/>
            <w:vAlign w:val="center"/>
          </w:tcPr>
          <w:p w14:paraId="29BBCB8D">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2"/>
                <w:szCs w:val="22"/>
                <w:u w:val="none"/>
                <w:lang w:val="en-US" w:eastAsia="zh-CN" w:bidi="ar"/>
              </w:rPr>
              <w:t>15</w:t>
            </w:r>
          </w:p>
        </w:tc>
        <w:tc>
          <w:tcPr>
            <w:tcW w:w="7369" w:type="dxa"/>
            <w:vAlign w:val="center"/>
          </w:tcPr>
          <w:p w14:paraId="7ACF7A29">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2"/>
                <w:szCs w:val="22"/>
                <w:u w:val="none"/>
                <w:lang w:val="en-US" w:eastAsia="zh-CN" w:bidi="ar"/>
              </w:rPr>
              <w:t>甲醛释放量按GB/</w:t>
            </w:r>
            <w:r>
              <w:rPr>
                <w:rFonts w:ascii="宋体" w:hAnsi="宋体" w:eastAsia="宋体" w:cs="宋体"/>
                <w:sz w:val="24"/>
                <w:szCs w:val="24"/>
              </w:rPr>
              <w:t>T</w:t>
            </w:r>
            <w:r>
              <w:rPr>
                <w:rFonts w:hint="eastAsia" w:ascii="宋体" w:hAnsi="宋体" w:eastAsia="宋体" w:cs="宋体"/>
                <w:sz w:val="24"/>
                <w:szCs w:val="24"/>
                <w:lang w:val="en-US" w:eastAsia="zh-CN"/>
              </w:rPr>
              <w:t xml:space="preserve"> </w:t>
            </w:r>
            <w:r>
              <w:rPr>
                <w:rFonts w:hint="eastAsia" w:ascii="宋体" w:hAnsi="宋体" w:eastAsia="宋体" w:cs="宋体"/>
                <w:i w:val="0"/>
                <w:iCs w:val="0"/>
                <w:color w:val="auto"/>
                <w:kern w:val="0"/>
                <w:sz w:val="22"/>
                <w:szCs w:val="22"/>
                <w:u w:val="none"/>
                <w:lang w:val="en-US" w:eastAsia="zh-CN" w:bidi="ar"/>
              </w:rPr>
              <w:t>39600-2021检测标准，达到Enf级；结果要求≤0.02mg/m3。 按JC/T 1074-2021标准检测，甲醛24h净化效率≥87%。</w:t>
            </w:r>
          </w:p>
        </w:tc>
      </w:tr>
      <w:tr w14:paraId="67362E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9FD7B55">
            <w:pPr>
              <w:pStyle w:val="14"/>
              <w:ind w:firstLine="0"/>
              <w:jc w:val="center"/>
              <w:rPr>
                <w:rFonts w:ascii="宋体" w:hAnsi="宋体" w:eastAsia="宋体" w:cs="宋体"/>
                <w:b/>
                <w:bCs/>
                <w:sz w:val="21"/>
                <w:szCs w:val="21"/>
              </w:rPr>
            </w:pPr>
          </w:p>
        </w:tc>
        <w:tc>
          <w:tcPr>
            <w:tcW w:w="656" w:type="dxa"/>
            <w:vAlign w:val="center"/>
          </w:tcPr>
          <w:p w14:paraId="4EA91D0C">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2"/>
                <w:szCs w:val="22"/>
                <w:u w:val="none"/>
                <w:lang w:val="en-US" w:eastAsia="zh-CN" w:bidi="ar"/>
              </w:rPr>
              <w:t>16</w:t>
            </w:r>
          </w:p>
        </w:tc>
        <w:tc>
          <w:tcPr>
            <w:tcW w:w="7369" w:type="dxa"/>
            <w:vAlign w:val="center"/>
          </w:tcPr>
          <w:p w14:paraId="7F35FADA">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2"/>
                <w:szCs w:val="22"/>
                <w:u w:val="none"/>
                <w:lang w:val="en-US" w:eastAsia="zh-CN" w:bidi="ar"/>
              </w:rPr>
              <w:t>通过抽样检测，依据GB8624-2012标准判定，达到B1（C-sl,d0,t0）级，检测结果达到点燃时间60s内焰尖高度≤50mm；烟气生成速率指数m2/S2≤2mm；烟气毒性等级达到ZA1级。</w:t>
            </w:r>
          </w:p>
        </w:tc>
      </w:tr>
      <w:tr w14:paraId="0160F1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C3D5CBD">
            <w:pPr>
              <w:pStyle w:val="14"/>
              <w:ind w:firstLine="0"/>
              <w:jc w:val="center"/>
              <w:rPr>
                <w:rFonts w:ascii="宋体" w:hAnsi="宋体" w:eastAsia="宋体" w:cs="宋体"/>
                <w:b/>
                <w:bCs/>
                <w:sz w:val="21"/>
                <w:szCs w:val="21"/>
              </w:rPr>
            </w:pPr>
          </w:p>
        </w:tc>
        <w:tc>
          <w:tcPr>
            <w:tcW w:w="656" w:type="dxa"/>
            <w:vAlign w:val="center"/>
          </w:tcPr>
          <w:p w14:paraId="0E17CC8E">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2"/>
                <w:szCs w:val="22"/>
                <w:u w:val="none"/>
                <w:lang w:val="en-US" w:eastAsia="zh-CN" w:bidi="ar"/>
              </w:rPr>
              <w:t>17</w:t>
            </w:r>
          </w:p>
        </w:tc>
        <w:tc>
          <w:tcPr>
            <w:tcW w:w="7369" w:type="dxa"/>
            <w:vAlign w:val="center"/>
          </w:tcPr>
          <w:p w14:paraId="153B523B">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2"/>
                <w:szCs w:val="22"/>
                <w:u w:val="none"/>
                <w:lang w:val="en-US" w:eastAsia="zh-CN" w:bidi="ar"/>
              </w:rPr>
              <w:t>按JC/T2039-2010 附录A标准检测，检测包括以下菌种：大肠杆菌、肺炎克雷伯氏菌、金黄色葡萄球菌、表皮葡萄球菌、宋氏志贺氏菌，5种菌种的检测结果抗菌率均≥92%。</w:t>
            </w:r>
          </w:p>
        </w:tc>
      </w:tr>
      <w:tr w14:paraId="1B348E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BD506CB">
            <w:pPr>
              <w:pStyle w:val="14"/>
              <w:ind w:firstLine="0"/>
              <w:jc w:val="center"/>
              <w:rPr>
                <w:rFonts w:ascii="宋体" w:hAnsi="宋体" w:eastAsia="宋体" w:cs="宋体"/>
                <w:b/>
                <w:bCs/>
                <w:sz w:val="21"/>
                <w:szCs w:val="21"/>
              </w:rPr>
            </w:pPr>
          </w:p>
        </w:tc>
        <w:tc>
          <w:tcPr>
            <w:tcW w:w="656" w:type="dxa"/>
            <w:vAlign w:val="center"/>
          </w:tcPr>
          <w:p w14:paraId="7E3B047F">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2"/>
                <w:szCs w:val="22"/>
                <w:u w:val="none"/>
                <w:lang w:val="en-US" w:eastAsia="zh-CN" w:bidi="ar"/>
              </w:rPr>
              <w:t>18</w:t>
            </w:r>
          </w:p>
        </w:tc>
        <w:tc>
          <w:tcPr>
            <w:tcW w:w="7369" w:type="dxa"/>
            <w:vAlign w:val="center"/>
          </w:tcPr>
          <w:p w14:paraId="55A8A522">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2"/>
                <w:szCs w:val="22"/>
                <w:u w:val="none"/>
                <w:lang w:val="en-US" w:eastAsia="zh-CN" w:bidi="ar"/>
              </w:rPr>
              <w:t>按GB/T17657-2022检测，24h吸水率≤0.1%。按GB24820-2009标准，操作台水平净载荷、主桌面垂直净载荷、持续垂直净载荷，均合格。</w:t>
            </w:r>
          </w:p>
        </w:tc>
      </w:tr>
      <w:tr w14:paraId="1A7F40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0924F72">
            <w:pPr>
              <w:pStyle w:val="14"/>
              <w:ind w:firstLine="0"/>
              <w:jc w:val="center"/>
              <w:rPr>
                <w:rFonts w:ascii="宋体" w:hAnsi="宋体" w:eastAsia="宋体" w:cs="宋体"/>
                <w:b/>
                <w:bCs/>
                <w:sz w:val="21"/>
                <w:szCs w:val="21"/>
              </w:rPr>
            </w:pPr>
          </w:p>
        </w:tc>
        <w:tc>
          <w:tcPr>
            <w:tcW w:w="656" w:type="dxa"/>
            <w:vAlign w:val="center"/>
          </w:tcPr>
          <w:p w14:paraId="5A9F8F81">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2"/>
                <w:szCs w:val="22"/>
                <w:u w:val="none"/>
                <w:lang w:val="en-US" w:eastAsia="zh-CN" w:bidi="ar"/>
              </w:rPr>
              <w:t>19</w:t>
            </w:r>
          </w:p>
        </w:tc>
        <w:tc>
          <w:tcPr>
            <w:tcW w:w="7369" w:type="dxa"/>
            <w:vAlign w:val="center"/>
          </w:tcPr>
          <w:p w14:paraId="7D844B1B">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2"/>
                <w:szCs w:val="22"/>
                <w:u w:val="none"/>
                <w:lang w:val="en-US" w:eastAsia="zh-CN" w:bidi="ar"/>
              </w:rPr>
              <w:t>按GB6566-2010检测标准，放射性核素限量≤0.1。 按GB/T 16422.2-2022检测，氙灯老化试验480h，外观无开裂、无脱落、无鼓泡，耐光色牢度（灰色样卡）达到5级。</w:t>
            </w:r>
          </w:p>
        </w:tc>
      </w:tr>
      <w:tr w14:paraId="6E2A12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CD51343">
            <w:pPr>
              <w:pStyle w:val="14"/>
              <w:ind w:firstLine="0"/>
              <w:jc w:val="center"/>
              <w:rPr>
                <w:rFonts w:ascii="宋体" w:hAnsi="宋体" w:eastAsia="宋体" w:cs="宋体"/>
                <w:b/>
                <w:bCs/>
                <w:sz w:val="21"/>
                <w:szCs w:val="21"/>
              </w:rPr>
            </w:pPr>
          </w:p>
        </w:tc>
        <w:tc>
          <w:tcPr>
            <w:tcW w:w="656" w:type="dxa"/>
            <w:vAlign w:val="center"/>
          </w:tcPr>
          <w:p w14:paraId="53BFBBDE">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2"/>
                <w:szCs w:val="22"/>
                <w:u w:val="none"/>
                <w:lang w:val="en-US" w:eastAsia="zh-CN" w:bidi="ar"/>
              </w:rPr>
              <w:t>20</w:t>
            </w:r>
          </w:p>
        </w:tc>
        <w:tc>
          <w:tcPr>
            <w:tcW w:w="7369" w:type="dxa"/>
            <w:vAlign w:val="center"/>
          </w:tcPr>
          <w:p w14:paraId="786BB93A">
            <w:pPr>
              <w:keepNext w:val="0"/>
              <w:keepLines w:val="0"/>
              <w:widowControl/>
              <w:suppressLineNumbers w:val="0"/>
              <w:jc w:val="left"/>
              <w:textAlignment w:val="center"/>
              <w:rPr>
                <w:rFonts w:hint="eastAsia"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2"/>
                <w:szCs w:val="22"/>
                <w:u w:val="none"/>
                <w:lang w:val="en-US" w:eastAsia="zh-CN" w:bidi="ar"/>
              </w:rPr>
              <w:t>配置一台管道风机，风量≥2400m3/h。</w:t>
            </w:r>
          </w:p>
        </w:tc>
      </w:tr>
      <w:tr w14:paraId="6B96B2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4E658DDE">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4E8F1201">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10C57D6D">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7C025A05">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十四</w:t>
      </w:r>
      <w:r>
        <w:rPr>
          <w:rFonts w:hint="eastAsia" w:ascii="宋体" w:hAnsi="宋体" w:cs="宋体"/>
          <w:b/>
          <w:bCs/>
          <w:sz w:val="24"/>
          <w:szCs w:val="32"/>
        </w:rPr>
        <w:t>：冰箱</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7E6E30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487" w:type="dxa"/>
            <w:vAlign w:val="center"/>
          </w:tcPr>
          <w:p w14:paraId="6EDB63AA">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2B9C8B7F">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242DC46A">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12F2EC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19D860CD">
            <w:pPr>
              <w:pStyle w:val="14"/>
              <w:ind w:firstLine="0"/>
              <w:jc w:val="center"/>
              <w:rPr>
                <w:rFonts w:ascii="宋体" w:hAnsi="宋体" w:eastAsia="宋体" w:cs="宋体"/>
                <w:b/>
                <w:bCs/>
                <w:sz w:val="21"/>
                <w:szCs w:val="21"/>
              </w:rPr>
            </w:pPr>
          </w:p>
        </w:tc>
        <w:tc>
          <w:tcPr>
            <w:tcW w:w="656" w:type="dxa"/>
            <w:vAlign w:val="center"/>
          </w:tcPr>
          <w:p w14:paraId="4C403703">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1</w:t>
            </w:r>
          </w:p>
        </w:tc>
        <w:tc>
          <w:tcPr>
            <w:tcW w:w="7369" w:type="dxa"/>
            <w:vAlign w:val="center"/>
          </w:tcPr>
          <w:p w14:paraId="6268B0D5">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冷冻能力</w:t>
            </w:r>
            <w:r>
              <w:rPr>
                <w:rFonts w:hint="eastAsia" w:ascii="宋体" w:hAnsi="宋体" w:eastAsia="宋体" w:cs="宋体"/>
                <w:i w:val="0"/>
                <w:iCs w:val="0"/>
                <w:color w:val="auto"/>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7.5(kg/12h)</w:t>
            </w:r>
          </w:p>
        </w:tc>
      </w:tr>
      <w:tr w14:paraId="1FE826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86EBCAB">
            <w:pPr>
              <w:pStyle w:val="14"/>
              <w:ind w:firstLine="0"/>
              <w:jc w:val="center"/>
              <w:rPr>
                <w:rFonts w:ascii="宋体" w:hAnsi="宋体" w:eastAsia="宋体" w:cs="宋体"/>
                <w:b/>
                <w:bCs/>
                <w:sz w:val="21"/>
                <w:szCs w:val="21"/>
              </w:rPr>
            </w:pPr>
          </w:p>
        </w:tc>
        <w:tc>
          <w:tcPr>
            <w:tcW w:w="656" w:type="dxa"/>
            <w:vAlign w:val="center"/>
          </w:tcPr>
          <w:p w14:paraId="3C1DAAD1">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7369" w:type="dxa"/>
            <w:vAlign w:val="center"/>
          </w:tcPr>
          <w:p w14:paraId="24937A4B">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2"/>
                <w:szCs w:val="22"/>
                <w:u w:val="none"/>
                <w:lang w:val="en-US" w:eastAsia="zh-CN" w:bidi="ar"/>
              </w:rPr>
              <w:t>产品尺寸宽833mm 深700mm 高1815mm</w:t>
            </w:r>
            <w:r>
              <w:rPr>
                <w:rFonts w:hint="eastAsia" w:ascii="宋体" w:hAnsi="宋体" w:eastAsia="宋体" w:cs="宋体"/>
                <w:i w:val="0"/>
                <w:iCs w:val="0"/>
                <w:color w:val="000000"/>
                <w:kern w:val="0"/>
                <w:sz w:val="21"/>
                <w:szCs w:val="21"/>
                <w:u w:val="none"/>
                <w:lang w:val="en-US" w:eastAsia="zh-CN" w:bidi="ar"/>
              </w:rPr>
              <w:t>（±5%）</w:t>
            </w:r>
          </w:p>
        </w:tc>
      </w:tr>
      <w:tr w14:paraId="711D25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C1A9B9B">
            <w:pPr>
              <w:pStyle w:val="14"/>
              <w:ind w:firstLine="0"/>
              <w:jc w:val="center"/>
              <w:rPr>
                <w:rFonts w:ascii="宋体" w:hAnsi="宋体" w:eastAsia="宋体" w:cs="宋体"/>
                <w:b/>
                <w:bCs/>
                <w:sz w:val="21"/>
                <w:szCs w:val="21"/>
              </w:rPr>
            </w:pPr>
          </w:p>
        </w:tc>
        <w:tc>
          <w:tcPr>
            <w:tcW w:w="656" w:type="dxa"/>
            <w:vAlign w:val="center"/>
          </w:tcPr>
          <w:p w14:paraId="74F15239">
            <w:pPr>
              <w:keepNext w:val="0"/>
              <w:keepLines w:val="0"/>
              <w:widowControl/>
              <w:suppressLineNumbers w:val="0"/>
              <w:jc w:val="left"/>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3</w:t>
            </w:r>
          </w:p>
        </w:tc>
        <w:tc>
          <w:tcPr>
            <w:tcW w:w="7369" w:type="dxa"/>
            <w:vAlign w:val="center"/>
          </w:tcPr>
          <w:p w14:paraId="3E3689DA">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宽度80.1-85cm</w:t>
            </w:r>
          </w:p>
        </w:tc>
      </w:tr>
      <w:tr w14:paraId="1F5585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C53A8C0">
            <w:pPr>
              <w:pStyle w:val="14"/>
              <w:ind w:firstLine="0"/>
              <w:jc w:val="center"/>
              <w:rPr>
                <w:rFonts w:ascii="宋体" w:hAnsi="宋体" w:eastAsia="宋体" w:cs="宋体"/>
                <w:b/>
                <w:bCs/>
                <w:sz w:val="21"/>
                <w:szCs w:val="21"/>
              </w:rPr>
            </w:pPr>
          </w:p>
        </w:tc>
        <w:tc>
          <w:tcPr>
            <w:tcW w:w="656" w:type="dxa"/>
            <w:vAlign w:val="center"/>
          </w:tcPr>
          <w:p w14:paraId="7DF9886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7369" w:type="dxa"/>
            <w:vAlign w:val="center"/>
          </w:tcPr>
          <w:p w14:paraId="012679F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容积：</w:t>
            </w:r>
            <w:r>
              <w:rPr>
                <w:rFonts w:hint="eastAsia" w:ascii="宋体" w:hAnsi="宋体" w:eastAsia="宋体" w:cs="宋体"/>
                <w:i w:val="0"/>
                <w:iCs w:val="0"/>
                <w:color w:val="auto"/>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539L</w:t>
            </w:r>
          </w:p>
        </w:tc>
      </w:tr>
      <w:tr w14:paraId="552698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2F10DDBD">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13BDC392">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1C57B38B">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58C3EC75">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十五</w:t>
      </w:r>
      <w:r>
        <w:rPr>
          <w:rFonts w:hint="eastAsia" w:ascii="宋体" w:hAnsi="宋体" w:cs="宋体"/>
          <w:b/>
          <w:bCs/>
          <w:sz w:val="24"/>
          <w:szCs w:val="32"/>
        </w:rPr>
        <w:t>：生物显微镜</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14AD42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4D94C15">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7023A94C">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04464EF6">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30F883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77F8ED8E">
            <w:pPr>
              <w:pStyle w:val="14"/>
              <w:ind w:firstLine="0"/>
              <w:jc w:val="center"/>
              <w:rPr>
                <w:rFonts w:ascii="宋体" w:hAnsi="宋体" w:eastAsia="宋体" w:cs="宋体"/>
                <w:b/>
                <w:bCs/>
                <w:sz w:val="21"/>
                <w:szCs w:val="21"/>
              </w:rPr>
            </w:pPr>
          </w:p>
        </w:tc>
        <w:tc>
          <w:tcPr>
            <w:tcW w:w="656" w:type="dxa"/>
            <w:vAlign w:val="center"/>
          </w:tcPr>
          <w:p w14:paraId="5642CE99">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1</w:t>
            </w:r>
          </w:p>
        </w:tc>
        <w:tc>
          <w:tcPr>
            <w:tcW w:w="7369" w:type="dxa"/>
            <w:vAlign w:val="center"/>
          </w:tcPr>
          <w:p w14:paraId="1471E761">
            <w:pPr>
              <w:keepNext w:val="0"/>
              <w:keepLines w:val="0"/>
              <w:widowControl/>
              <w:suppressLineNumbers w:val="0"/>
              <w:jc w:val="both"/>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具备无限远光学系統。能够更好的消除色差、球差。目镜、物镜互换性好，可使观察效果达到最佳。放大 40x-1000x</w:t>
            </w:r>
          </w:p>
        </w:tc>
      </w:tr>
      <w:tr w14:paraId="209F12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5F9903A">
            <w:pPr>
              <w:pStyle w:val="14"/>
              <w:ind w:firstLine="0"/>
              <w:jc w:val="center"/>
              <w:rPr>
                <w:rFonts w:ascii="宋体" w:hAnsi="宋体" w:eastAsia="宋体" w:cs="宋体"/>
                <w:b/>
                <w:bCs/>
                <w:sz w:val="21"/>
                <w:szCs w:val="21"/>
              </w:rPr>
            </w:pPr>
          </w:p>
        </w:tc>
        <w:tc>
          <w:tcPr>
            <w:tcW w:w="656" w:type="dxa"/>
            <w:vAlign w:val="center"/>
          </w:tcPr>
          <w:p w14:paraId="5F2B137F">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2</w:t>
            </w:r>
          </w:p>
        </w:tc>
        <w:tc>
          <w:tcPr>
            <w:tcW w:w="7369" w:type="dxa"/>
            <w:vAlign w:val="center"/>
          </w:tcPr>
          <w:p w14:paraId="2A50CE09">
            <w:pPr>
              <w:keepNext w:val="0"/>
              <w:keepLines w:val="0"/>
              <w:widowControl/>
              <w:suppressLineNumbers w:val="0"/>
              <w:jc w:val="both"/>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1"/>
                <w:szCs w:val="21"/>
                <w:u w:val="none"/>
                <w:lang w:val="en-US" w:eastAsia="zh-CN" w:bidi="ar"/>
              </w:rPr>
              <w:t>调焦机构：同轴粗微调，右手可内嵌手指更精准调焦，齿轮齿条传动，采用三角导轨滚珠交叉导向机构。</w:t>
            </w:r>
          </w:p>
        </w:tc>
      </w:tr>
      <w:tr w14:paraId="1FD8D5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633D93D">
            <w:pPr>
              <w:pStyle w:val="14"/>
              <w:ind w:firstLine="0"/>
              <w:jc w:val="center"/>
              <w:rPr>
                <w:rFonts w:ascii="宋体" w:hAnsi="宋体" w:eastAsia="宋体" w:cs="宋体"/>
                <w:b/>
                <w:bCs/>
                <w:sz w:val="21"/>
                <w:szCs w:val="21"/>
              </w:rPr>
            </w:pPr>
          </w:p>
        </w:tc>
        <w:tc>
          <w:tcPr>
            <w:tcW w:w="656" w:type="dxa"/>
            <w:vAlign w:val="center"/>
          </w:tcPr>
          <w:p w14:paraId="2C5F3C12">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7369" w:type="dxa"/>
            <w:vAlign w:val="center"/>
          </w:tcPr>
          <w:p w14:paraId="3EB78380">
            <w:pPr>
              <w:keepNext w:val="0"/>
              <w:keepLines w:val="0"/>
              <w:widowControl/>
              <w:suppressLineNumbers w:val="0"/>
              <w:jc w:val="both"/>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1"/>
                <w:szCs w:val="21"/>
                <w:u w:val="none"/>
                <w:lang w:val="en-US" w:eastAsia="zh-CN" w:bidi="ar"/>
              </w:rPr>
              <w:t>粗调焦带上限位及松紧调节环，粗调力矩可调。具有过载保护装置。调焦机构好糊装置；具有调焦机构过载保护自协力装置（当调焦调节到上限位后还继续调焦时，微调手轮会反方向回旋卸力，有利于保护切片和防止调焦机构因调焦过裁而损坏）</w:t>
            </w:r>
          </w:p>
        </w:tc>
      </w:tr>
      <w:tr w14:paraId="73B6F9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21F33C0">
            <w:pPr>
              <w:pStyle w:val="14"/>
              <w:ind w:firstLine="0"/>
              <w:jc w:val="center"/>
              <w:rPr>
                <w:rFonts w:ascii="宋体" w:hAnsi="宋体" w:eastAsia="宋体" w:cs="宋体"/>
                <w:b/>
                <w:bCs/>
                <w:sz w:val="21"/>
                <w:szCs w:val="21"/>
              </w:rPr>
            </w:pPr>
          </w:p>
        </w:tc>
        <w:tc>
          <w:tcPr>
            <w:tcW w:w="656" w:type="dxa"/>
            <w:vAlign w:val="center"/>
          </w:tcPr>
          <w:p w14:paraId="2AEEDD76">
            <w:pPr>
              <w:keepNext w:val="0"/>
              <w:keepLines w:val="0"/>
              <w:widowControl/>
              <w:suppressLineNumbers w:val="0"/>
              <w:jc w:val="left"/>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1"/>
                <w:szCs w:val="21"/>
                <w:u w:val="none"/>
                <w:lang w:val="en-US" w:eastAsia="zh-CN" w:bidi="ar"/>
              </w:rPr>
              <w:t>4</w:t>
            </w:r>
          </w:p>
        </w:tc>
        <w:tc>
          <w:tcPr>
            <w:tcW w:w="7369" w:type="dxa"/>
            <w:vAlign w:val="center"/>
          </w:tcPr>
          <w:p w14:paraId="087331D5">
            <w:pPr>
              <w:keepNext w:val="0"/>
              <w:keepLines w:val="0"/>
              <w:widowControl/>
              <w:suppressLineNumbers w:val="0"/>
              <w:jc w:val="both"/>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微调每转：</w:t>
            </w:r>
            <w:r>
              <w:rPr>
                <w:rFonts w:hint="eastAsia" w:ascii="宋体" w:hAnsi="宋体" w:eastAsia="宋体" w:cs="宋体"/>
                <w:color w:val="000000"/>
                <w:kern w:val="0"/>
                <w:sz w:val="21"/>
                <w:szCs w:val="21"/>
                <w:lang w:bidi="ar"/>
              </w:rPr>
              <w:t>≤</w:t>
            </w:r>
            <w:r>
              <w:rPr>
                <w:rFonts w:hint="eastAsia" w:ascii="宋体" w:hAnsi="宋体" w:eastAsia="宋体" w:cs="宋体"/>
                <w:i w:val="0"/>
                <w:iCs w:val="0"/>
                <w:color w:val="000000"/>
                <w:kern w:val="0"/>
                <w:sz w:val="21"/>
                <w:szCs w:val="21"/>
                <w:u w:val="none"/>
                <w:lang w:val="en-US" w:eastAsia="zh-CN" w:bidi="ar"/>
              </w:rPr>
              <w:t>0.2mm，微调最小格值：</w:t>
            </w:r>
            <w:r>
              <w:rPr>
                <w:rFonts w:hint="eastAsia" w:ascii="宋体" w:hAnsi="宋体" w:eastAsia="宋体" w:cs="宋体"/>
                <w:color w:val="000000"/>
                <w:kern w:val="0"/>
                <w:sz w:val="21"/>
                <w:szCs w:val="21"/>
                <w:lang w:bidi="ar"/>
              </w:rPr>
              <w:t>≤</w:t>
            </w:r>
            <w:r>
              <w:rPr>
                <w:rFonts w:hint="eastAsia" w:ascii="宋体" w:hAnsi="宋体" w:eastAsia="宋体" w:cs="宋体"/>
                <w:i w:val="0"/>
                <w:iCs w:val="0"/>
                <w:color w:val="000000"/>
                <w:kern w:val="0"/>
                <w:sz w:val="21"/>
                <w:szCs w:val="21"/>
                <w:u w:val="none"/>
                <w:lang w:val="en-US" w:eastAsia="zh-CN" w:bidi="ar"/>
              </w:rPr>
              <w:t>2um；粗调范围≥25mm。</w:t>
            </w:r>
          </w:p>
        </w:tc>
      </w:tr>
      <w:tr w14:paraId="66184A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B9B9760">
            <w:pPr>
              <w:pStyle w:val="14"/>
              <w:ind w:firstLine="0"/>
              <w:jc w:val="center"/>
              <w:rPr>
                <w:rFonts w:ascii="宋体" w:hAnsi="宋体" w:eastAsia="宋体" w:cs="宋体"/>
                <w:b/>
                <w:bCs/>
                <w:sz w:val="21"/>
                <w:szCs w:val="21"/>
              </w:rPr>
            </w:pPr>
          </w:p>
        </w:tc>
        <w:tc>
          <w:tcPr>
            <w:tcW w:w="656" w:type="dxa"/>
            <w:vAlign w:val="center"/>
          </w:tcPr>
          <w:p w14:paraId="3EA15E6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5</w:t>
            </w:r>
          </w:p>
        </w:tc>
        <w:tc>
          <w:tcPr>
            <w:tcW w:w="7369" w:type="dxa"/>
            <w:vAlign w:val="center"/>
          </w:tcPr>
          <w:p w14:paraId="6C8CDE9B">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阻尼式双切片夹带有油镜防粘连功能。</w:t>
            </w:r>
          </w:p>
        </w:tc>
      </w:tr>
      <w:tr w14:paraId="785E04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E10B1D3">
            <w:pPr>
              <w:pStyle w:val="14"/>
              <w:ind w:firstLine="0"/>
              <w:jc w:val="center"/>
              <w:rPr>
                <w:rFonts w:ascii="宋体" w:hAnsi="宋体" w:eastAsia="宋体" w:cs="宋体"/>
                <w:b/>
                <w:bCs/>
                <w:sz w:val="21"/>
                <w:szCs w:val="21"/>
              </w:rPr>
            </w:pPr>
          </w:p>
        </w:tc>
        <w:tc>
          <w:tcPr>
            <w:tcW w:w="656" w:type="dxa"/>
            <w:vAlign w:val="center"/>
          </w:tcPr>
          <w:p w14:paraId="7997D70F">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7369" w:type="dxa"/>
            <w:vAlign w:val="center"/>
          </w:tcPr>
          <w:p w14:paraId="26810FE8">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转换器：至少具备内倾式、内定位五孔转换器，转换器稳定性≤0.002mm。带机械定位。转换器周圈橡皮带有凸楞。</w:t>
            </w:r>
          </w:p>
        </w:tc>
      </w:tr>
      <w:tr w14:paraId="7A14F0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8207954">
            <w:pPr>
              <w:pStyle w:val="14"/>
              <w:ind w:firstLine="0"/>
              <w:jc w:val="center"/>
              <w:rPr>
                <w:rFonts w:ascii="宋体" w:hAnsi="宋体" w:eastAsia="宋体" w:cs="宋体"/>
                <w:b/>
                <w:bCs/>
                <w:sz w:val="21"/>
                <w:szCs w:val="21"/>
              </w:rPr>
            </w:pPr>
          </w:p>
        </w:tc>
        <w:tc>
          <w:tcPr>
            <w:tcW w:w="656" w:type="dxa"/>
            <w:vAlign w:val="center"/>
          </w:tcPr>
          <w:p w14:paraId="279A25B0">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7</w:t>
            </w:r>
          </w:p>
        </w:tc>
        <w:tc>
          <w:tcPr>
            <w:tcW w:w="7369" w:type="dxa"/>
            <w:vAlign w:val="center"/>
          </w:tcPr>
          <w:p w14:paraId="3E6CB346">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目镜筒：铰链式双目，倾角≥30°，内置棱镜式，瞳距调节47-75mm，镜筒带上下位置，上位可将眼点调整最高≥34mm以获得最舒适的观察高度。</w:t>
            </w:r>
          </w:p>
        </w:tc>
      </w:tr>
      <w:tr w14:paraId="66E8EA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DA601EB">
            <w:pPr>
              <w:pStyle w:val="14"/>
              <w:ind w:firstLine="0"/>
              <w:jc w:val="center"/>
              <w:rPr>
                <w:rFonts w:ascii="宋体" w:hAnsi="宋体" w:eastAsia="宋体" w:cs="宋体"/>
                <w:b/>
                <w:bCs/>
                <w:sz w:val="21"/>
                <w:szCs w:val="21"/>
              </w:rPr>
            </w:pPr>
            <w:r>
              <w:rPr>
                <w:rFonts w:hint="eastAsia" w:ascii="宋体" w:hAnsi="宋体" w:cs="宋体"/>
                <w:color w:val="000000" w:themeColor="text1"/>
                <w:kern w:val="0"/>
                <w:sz w:val="21"/>
                <w:szCs w:val="21"/>
                <w:lang w:val="zh-CN" w:bidi="zh-CN"/>
                <w14:textFill>
                  <w14:solidFill>
                    <w14:schemeClr w14:val="tx1"/>
                  </w14:solidFill>
                </w14:textFill>
              </w:rPr>
              <w:t>★</w:t>
            </w:r>
          </w:p>
        </w:tc>
        <w:tc>
          <w:tcPr>
            <w:tcW w:w="656" w:type="dxa"/>
            <w:vAlign w:val="center"/>
          </w:tcPr>
          <w:p w14:paraId="38134AA7">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8</w:t>
            </w:r>
          </w:p>
        </w:tc>
        <w:tc>
          <w:tcPr>
            <w:tcW w:w="7369" w:type="dxa"/>
            <w:vAlign w:val="center"/>
          </w:tcPr>
          <w:p w14:paraId="0EBA64AE">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color w:val="000000" w:themeColor="text1"/>
                <w:kern w:val="0"/>
                <w:sz w:val="21"/>
                <w:szCs w:val="21"/>
                <w:lang w:val="zh-CN" w:bidi="zh-CN"/>
                <w14:textFill>
                  <w14:solidFill>
                    <w14:schemeClr w14:val="tx1"/>
                  </w14:solidFill>
                </w14:textFill>
              </w:rPr>
              <w:t>★</w:t>
            </w:r>
            <w:r>
              <w:rPr>
                <w:rFonts w:hint="eastAsia" w:ascii="宋体" w:hAnsi="宋体" w:eastAsia="宋体" w:cs="宋体"/>
                <w:i w:val="0"/>
                <w:iCs w:val="0"/>
                <w:color w:val="000000"/>
                <w:kern w:val="0"/>
                <w:sz w:val="21"/>
                <w:szCs w:val="21"/>
                <w:u w:val="none"/>
                <w:lang w:val="en-US" w:eastAsia="zh-CN" w:bidi="ar"/>
              </w:rPr>
              <w:t>目镜：PL10X/20mm，目镜放大率准确度不超过±0.43%。高眼点补偿目镜，使戴眼镜者观察时无需取下眼镜也可观察，紫色宽带镀膜。（投标时提供投标货物制造商公开发布的印刷资料或第三方出具的检测报告作为证明材料）</w:t>
            </w:r>
          </w:p>
        </w:tc>
      </w:tr>
      <w:tr w14:paraId="1BE59F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28D4A2B">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1"/>
                <w:szCs w:val="21"/>
                <w:u w:val="none"/>
                <w:lang w:val="en-US" w:eastAsia="zh-CN" w:bidi="ar"/>
              </w:rPr>
              <w:t>▲</w:t>
            </w:r>
          </w:p>
        </w:tc>
        <w:tc>
          <w:tcPr>
            <w:tcW w:w="656" w:type="dxa"/>
            <w:vAlign w:val="center"/>
          </w:tcPr>
          <w:p w14:paraId="12261CBD">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9</w:t>
            </w:r>
          </w:p>
        </w:tc>
        <w:tc>
          <w:tcPr>
            <w:tcW w:w="7369" w:type="dxa"/>
            <w:vAlign w:val="center"/>
          </w:tcPr>
          <w:p w14:paraId="7FBFC10B">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物镜：无限远平场消色差物镜:所有镜头指标均满足要求即可；4X/NA≥0.1/WD≥30.5mm，10X/NA≥0.25/WD≥10.8mm，40X/NA≥0.65/WD≥0.8mm，100X/NA≥1.25/WD≥0.21mm，要求所有物镜成像清晰圆直径均≥18mm；放大率准确度误差范围不超过±0.9%。齐焦距≤45 mm，管镜焦距≤180 mm 镜头印有原厂标识</w:t>
            </w:r>
          </w:p>
        </w:tc>
      </w:tr>
      <w:tr w14:paraId="34595F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B465FD9">
            <w:pPr>
              <w:pStyle w:val="14"/>
              <w:ind w:firstLine="0"/>
              <w:jc w:val="center"/>
              <w:rPr>
                <w:rFonts w:ascii="宋体" w:hAnsi="宋体" w:eastAsia="宋体" w:cs="宋体"/>
                <w:b/>
                <w:bCs/>
                <w:sz w:val="21"/>
                <w:szCs w:val="21"/>
              </w:rPr>
            </w:pPr>
          </w:p>
        </w:tc>
        <w:tc>
          <w:tcPr>
            <w:tcW w:w="656" w:type="dxa"/>
            <w:vAlign w:val="center"/>
          </w:tcPr>
          <w:p w14:paraId="71515ACF">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10</w:t>
            </w:r>
          </w:p>
        </w:tc>
        <w:tc>
          <w:tcPr>
            <w:tcW w:w="7369" w:type="dxa"/>
            <w:shd w:val="clear" w:color="auto" w:fill="auto"/>
            <w:vAlign w:val="center"/>
          </w:tcPr>
          <w:p w14:paraId="464DBEB1">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内置式双层机械结构载物台：双层机构平台，平台移动，内置式的平合移动机构。X、Y向导轨都内置于内部，确保载物台上方有更大的操作空间和X、Y向的移动更平滑、精密。移动行程≥76（X）x50（Y）mm，游标读数</w:t>
            </w:r>
            <w:r>
              <w:rPr>
                <w:rFonts w:hint="eastAsia" w:ascii="宋体" w:hAnsi="宋体" w:eastAsia="宋体" w:cs="宋体"/>
                <w:i w:val="0"/>
                <w:iCs w:val="0"/>
                <w:color w:val="000000"/>
                <w:kern w:val="0"/>
                <w:sz w:val="22"/>
                <w:szCs w:val="22"/>
                <w:u w:val="none"/>
                <w:lang w:val="en-US" w:eastAsia="zh-CN" w:bidi="ar"/>
              </w:rPr>
              <w:t>≤</w:t>
            </w:r>
            <w:r>
              <w:rPr>
                <w:rFonts w:hint="eastAsia" w:ascii="宋体" w:hAnsi="宋体" w:eastAsia="宋体" w:cs="宋体"/>
                <w:i w:val="0"/>
                <w:iCs w:val="0"/>
                <w:color w:val="000000"/>
                <w:kern w:val="0"/>
                <w:sz w:val="21"/>
                <w:szCs w:val="21"/>
                <w:u w:val="none"/>
                <w:lang w:val="en-US" w:eastAsia="zh-CN" w:bidi="ar"/>
              </w:rPr>
              <w:t>0.1mm；低位置X/Y同轴手柄。载物台采用耐磨、抗腐蚀的石墨特殊涂层，经久耐用，便于清洁。</w:t>
            </w:r>
          </w:p>
        </w:tc>
      </w:tr>
      <w:tr w14:paraId="034D3A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DC65034">
            <w:pPr>
              <w:pStyle w:val="14"/>
              <w:ind w:firstLine="0"/>
              <w:jc w:val="center"/>
              <w:rPr>
                <w:rFonts w:ascii="宋体" w:hAnsi="宋体" w:eastAsia="宋体" w:cs="宋体"/>
                <w:b/>
                <w:bCs/>
                <w:sz w:val="21"/>
                <w:szCs w:val="21"/>
              </w:rPr>
            </w:pPr>
          </w:p>
        </w:tc>
        <w:tc>
          <w:tcPr>
            <w:tcW w:w="656" w:type="dxa"/>
            <w:vAlign w:val="center"/>
          </w:tcPr>
          <w:p w14:paraId="1D3E91D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11</w:t>
            </w:r>
          </w:p>
        </w:tc>
        <w:tc>
          <w:tcPr>
            <w:tcW w:w="7369" w:type="dxa"/>
            <w:shd w:val="clear" w:color="auto" w:fill="auto"/>
            <w:vAlign w:val="center"/>
          </w:tcPr>
          <w:p w14:paraId="76D81FF3">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阿贝聚光器：数值孔径 1.25。带刻度标记的孔径光闸对应每个物镜倍率的位置操作快捷简便、确保图像完美。聚光器垂直调节范围≥10mm，显微镜视场中心亮度与四个角亮度均值偏差控制在10个灰度值以内。</w:t>
            </w:r>
          </w:p>
        </w:tc>
      </w:tr>
      <w:tr w14:paraId="62B743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ADEB3CA">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1"/>
                <w:szCs w:val="21"/>
                <w:u w:val="none"/>
                <w:lang w:val="en-US" w:eastAsia="zh-CN" w:bidi="ar"/>
              </w:rPr>
              <w:t>▲</w:t>
            </w:r>
          </w:p>
        </w:tc>
        <w:tc>
          <w:tcPr>
            <w:tcW w:w="656" w:type="dxa"/>
            <w:vAlign w:val="center"/>
          </w:tcPr>
          <w:p w14:paraId="3C91CA5A">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w:t>
            </w:r>
          </w:p>
        </w:tc>
        <w:tc>
          <w:tcPr>
            <w:tcW w:w="7369" w:type="dxa"/>
            <w:shd w:val="clear" w:color="auto" w:fill="auto"/>
            <w:vAlign w:val="center"/>
          </w:tcPr>
          <w:p w14:paraId="7C6999CD">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操作系统：采用人体工程学改计，设计空间结构合理，调焦手轮与XY轴调节，开关与调光旋钮均独立控制，位于同一侧，且可以使用单手轻松进行上述所有操作，调焦手轮采用圆润的右手位指套式调焦设计，调焦手轮可嵌入多个手指，调焦更加舒适精准，更具人性化。采用双切片夹设计，可以一次性夹持2张切片，可以单手操作XYZ三轴同时控制显微镜进行开关机、调光等操作。机身变压器内置，安全可靠。（提供三张以上或相片证明，需看清单手操作过程且带有机器品牌、型号。看清可夹持2张切片，看清机身内置式稳压系统）</w:t>
            </w:r>
          </w:p>
        </w:tc>
      </w:tr>
      <w:tr w14:paraId="0D59CF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E999901">
            <w:pPr>
              <w:pStyle w:val="14"/>
              <w:ind w:firstLine="0"/>
              <w:jc w:val="center"/>
              <w:rPr>
                <w:rFonts w:ascii="宋体" w:hAnsi="宋体" w:eastAsia="宋体" w:cs="宋体"/>
                <w:b/>
                <w:bCs/>
                <w:sz w:val="21"/>
                <w:szCs w:val="21"/>
              </w:rPr>
            </w:pPr>
          </w:p>
        </w:tc>
        <w:tc>
          <w:tcPr>
            <w:tcW w:w="656" w:type="dxa"/>
            <w:vAlign w:val="center"/>
          </w:tcPr>
          <w:p w14:paraId="2E2BDEEF">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13</w:t>
            </w:r>
          </w:p>
        </w:tc>
        <w:tc>
          <w:tcPr>
            <w:tcW w:w="7369" w:type="dxa"/>
            <w:shd w:val="clear" w:color="auto" w:fill="auto"/>
            <w:vAlign w:val="center"/>
          </w:tcPr>
          <w:p w14:paraId="281CC57A">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滤色片：内置式复眼照明滤色镜组</w:t>
            </w:r>
          </w:p>
        </w:tc>
      </w:tr>
      <w:tr w14:paraId="27484F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188AF0F">
            <w:pPr>
              <w:pStyle w:val="14"/>
              <w:ind w:firstLine="0"/>
              <w:jc w:val="center"/>
              <w:rPr>
                <w:rFonts w:ascii="宋体" w:hAnsi="宋体" w:eastAsia="宋体" w:cs="宋体"/>
                <w:b/>
                <w:bCs/>
                <w:sz w:val="21"/>
                <w:szCs w:val="21"/>
              </w:rPr>
            </w:pPr>
          </w:p>
        </w:tc>
        <w:tc>
          <w:tcPr>
            <w:tcW w:w="656" w:type="dxa"/>
            <w:vAlign w:val="center"/>
          </w:tcPr>
          <w:p w14:paraId="1D2FAB4A">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14</w:t>
            </w:r>
          </w:p>
        </w:tc>
        <w:tc>
          <w:tcPr>
            <w:tcW w:w="7369" w:type="dxa"/>
            <w:shd w:val="clear" w:color="auto" w:fill="auto"/>
            <w:vAlign w:val="center"/>
          </w:tcPr>
          <w:p w14:paraId="1232E26C">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坚固抗震的机械设计；从弯臂到底座设计成整体式结构，使机体更坚固，抗震性能更好，从而获得更高质量的图像。</w:t>
            </w:r>
          </w:p>
        </w:tc>
      </w:tr>
      <w:tr w14:paraId="0E9250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2A18DFB">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1"/>
                <w:szCs w:val="21"/>
                <w:u w:val="none"/>
                <w:lang w:val="en-US" w:eastAsia="zh-CN" w:bidi="ar"/>
              </w:rPr>
              <w:t>▲</w:t>
            </w:r>
          </w:p>
        </w:tc>
        <w:tc>
          <w:tcPr>
            <w:tcW w:w="656" w:type="dxa"/>
            <w:vAlign w:val="center"/>
          </w:tcPr>
          <w:p w14:paraId="7486CA55">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15</w:t>
            </w:r>
          </w:p>
        </w:tc>
        <w:tc>
          <w:tcPr>
            <w:tcW w:w="7369" w:type="dxa"/>
            <w:shd w:val="clear" w:color="auto" w:fill="auto"/>
            <w:vAlign w:val="center"/>
          </w:tcPr>
          <w:p w14:paraId="2F668C83">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▲聚光镜与结构：复眼照明聚光镜，聚光镜顶端与底端均清晰可见多组碎玻璃装昆虫复眼结构。（提供图片证明上述功能</w:t>
            </w:r>
            <w:r>
              <w:rPr>
                <w:rFonts w:hint="eastAsia" w:ascii="宋体" w:hAnsi="宋体" w:eastAsia="宋体" w:cs="宋体"/>
                <w:color w:val="000000"/>
                <w:kern w:val="0"/>
                <w:sz w:val="21"/>
                <w:szCs w:val="21"/>
                <w:lang w:val="en-US" w:eastAsia="zh-CN" w:bidi="ar"/>
              </w:rPr>
              <w:t>或</w:t>
            </w:r>
            <w:r>
              <w:rPr>
                <w:rFonts w:hint="eastAsia" w:ascii="宋体" w:hAnsi="宋体" w:eastAsia="宋体" w:cs="宋体"/>
                <w:i w:val="0"/>
                <w:iCs w:val="0"/>
                <w:color w:val="000000"/>
                <w:kern w:val="0"/>
                <w:sz w:val="22"/>
                <w:szCs w:val="22"/>
                <w:u w:val="none"/>
                <w:lang w:val="en-US" w:eastAsia="zh-CN" w:bidi="ar"/>
              </w:rPr>
              <w:t>第三方机构出具的检测报告复印件或产品彩页或官网截图或产品说明书等证明材料作为佐证并加盖投标人公章</w:t>
            </w:r>
            <w:r>
              <w:rPr>
                <w:rFonts w:hint="eastAsia" w:ascii="宋体" w:hAnsi="宋体" w:eastAsia="宋体" w:cs="宋体"/>
                <w:i w:val="0"/>
                <w:iCs w:val="0"/>
                <w:color w:val="000000"/>
                <w:kern w:val="0"/>
                <w:sz w:val="21"/>
                <w:szCs w:val="21"/>
                <w:u w:val="none"/>
                <w:lang w:val="en-US" w:eastAsia="zh-CN" w:bidi="ar"/>
              </w:rPr>
              <w:t>。）</w:t>
            </w:r>
          </w:p>
        </w:tc>
      </w:tr>
      <w:tr w14:paraId="1D1663E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EF46758">
            <w:pPr>
              <w:pStyle w:val="14"/>
              <w:ind w:firstLine="0"/>
              <w:jc w:val="center"/>
              <w:rPr>
                <w:rFonts w:ascii="宋体" w:hAnsi="宋体" w:eastAsia="宋体" w:cs="宋体"/>
                <w:b/>
                <w:bCs/>
                <w:sz w:val="21"/>
                <w:szCs w:val="21"/>
              </w:rPr>
            </w:pPr>
          </w:p>
        </w:tc>
        <w:tc>
          <w:tcPr>
            <w:tcW w:w="656" w:type="dxa"/>
            <w:vAlign w:val="center"/>
          </w:tcPr>
          <w:p w14:paraId="6CF02BE8">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16</w:t>
            </w:r>
          </w:p>
        </w:tc>
        <w:tc>
          <w:tcPr>
            <w:tcW w:w="7369" w:type="dxa"/>
            <w:shd w:val="clear" w:color="auto" w:fill="auto"/>
            <w:vAlign w:val="center"/>
          </w:tcPr>
          <w:p w14:paraId="6D554D78">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color w:val="000000"/>
                <w:kern w:val="0"/>
                <w:sz w:val="21"/>
                <w:szCs w:val="21"/>
                <w:lang w:val="en-US" w:eastAsia="zh-CN" w:bidi="ar"/>
              </w:rPr>
              <w:t>具备</w:t>
            </w:r>
            <w:r>
              <w:rPr>
                <w:rFonts w:hint="eastAsia" w:ascii="宋体" w:hAnsi="宋体" w:eastAsia="宋体" w:cs="宋体"/>
                <w:color w:val="000000"/>
                <w:kern w:val="0"/>
                <w:sz w:val="21"/>
                <w:szCs w:val="21"/>
                <w:lang w:bidi="ar"/>
              </w:rPr>
              <w:t>防霉结构设计。</w:t>
            </w:r>
          </w:p>
        </w:tc>
      </w:tr>
      <w:tr w14:paraId="02B80B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9A69B18">
            <w:pPr>
              <w:pStyle w:val="14"/>
              <w:ind w:firstLine="0"/>
              <w:jc w:val="center"/>
              <w:rPr>
                <w:rFonts w:ascii="宋体" w:hAnsi="宋体" w:eastAsia="宋体" w:cs="宋体"/>
                <w:b/>
                <w:bCs/>
                <w:sz w:val="21"/>
                <w:szCs w:val="21"/>
              </w:rPr>
            </w:pPr>
          </w:p>
        </w:tc>
        <w:tc>
          <w:tcPr>
            <w:tcW w:w="656" w:type="dxa"/>
            <w:vAlign w:val="center"/>
          </w:tcPr>
          <w:p w14:paraId="428F6CE2">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17</w:t>
            </w:r>
          </w:p>
        </w:tc>
        <w:tc>
          <w:tcPr>
            <w:tcW w:w="7369" w:type="dxa"/>
            <w:shd w:val="clear" w:color="auto" w:fill="auto"/>
            <w:vAlign w:val="center"/>
          </w:tcPr>
          <w:p w14:paraId="26611296">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产品所采用零部件和生产过程，需对有害物质进行严格控制，符合《电器电子产品有害物质限制使用管理办法》（令第32号）环保要求。</w:t>
            </w:r>
          </w:p>
        </w:tc>
      </w:tr>
      <w:tr w14:paraId="09071C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D166E6F">
            <w:pPr>
              <w:pStyle w:val="14"/>
              <w:ind w:firstLine="0"/>
              <w:jc w:val="center"/>
              <w:rPr>
                <w:rFonts w:ascii="宋体" w:hAnsi="宋体" w:eastAsia="宋体" w:cs="宋体"/>
                <w:b/>
                <w:bCs/>
                <w:sz w:val="21"/>
                <w:szCs w:val="21"/>
              </w:rPr>
            </w:pPr>
          </w:p>
        </w:tc>
        <w:tc>
          <w:tcPr>
            <w:tcW w:w="656" w:type="dxa"/>
            <w:vAlign w:val="center"/>
          </w:tcPr>
          <w:p w14:paraId="4ED81661">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19</w:t>
            </w:r>
          </w:p>
        </w:tc>
        <w:tc>
          <w:tcPr>
            <w:tcW w:w="7369" w:type="dxa"/>
            <w:shd w:val="clear" w:color="auto" w:fill="auto"/>
            <w:vAlign w:val="center"/>
          </w:tcPr>
          <w:p w14:paraId="41586157">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机身后部具有观察窗口，即使从后面也可看到物镜倍率变化；</w:t>
            </w:r>
          </w:p>
        </w:tc>
      </w:tr>
      <w:tr w14:paraId="510C85A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C428AA7">
            <w:pPr>
              <w:pStyle w:val="14"/>
              <w:ind w:firstLine="0"/>
              <w:jc w:val="center"/>
              <w:rPr>
                <w:rFonts w:ascii="宋体" w:hAnsi="宋体" w:eastAsia="宋体" w:cs="宋体"/>
                <w:b/>
                <w:bCs/>
                <w:sz w:val="21"/>
                <w:szCs w:val="21"/>
              </w:rPr>
            </w:pPr>
          </w:p>
        </w:tc>
        <w:tc>
          <w:tcPr>
            <w:tcW w:w="656" w:type="dxa"/>
            <w:vAlign w:val="center"/>
          </w:tcPr>
          <w:p w14:paraId="5C44FE2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20</w:t>
            </w:r>
          </w:p>
        </w:tc>
        <w:tc>
          <w:tcPr>
            <w:tcW w:w="7369" w:type="dxa"/>
            <w:shd w:val="clear" w:color="auto" w:fill="auto"/>
            <w:vAlign w:val="center"/>
          </w:tcPr>
          <w:p w14:paraId="4BCCF707">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柔光系统：2850K-5500K色温，光源亮度≤3w，通过复眼照明打散后，光线柔和，长时间观察不会伤害眼睛。</w:t>
            </w:r>
          </w:p>
        </w:tc>
      </w:tr>
      <w:tr w14:paraId="2A362E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94C1F88">
            <w:pPr>
              <w:pStyle w:val="14"/>
              <w:ind w:firstLine="0"/>
              <w:jc w:val="center"/>
              <w:rPr>
                <w:rFonts w:ascii="宋体" w:hAnsi="宋体" w:eastAsia="宋体" w:cs="宋体"/>
                <w:b/>
                <w:bCs/>
                <w:sz w:val="21"/>
                <w:szCs w:val="21"/>
              </w:rPr>
            </w:pPr>
          </w:p>
        </w:tc>
        <w:tc>
          <w:tcPr>
            <w:tcW w:w="656" w:type="dxa"/>
            <w:vAlign w:val="center"/>
          </w:tcPr>
          <w:p w14:paraId="7F2E1313">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21</w:t>
            </w:r>
          </w:p>
        </w:tc>
        <w:tc>
          <w:tcPr>
            <w:tcW w:w="7369" w:type="dxa"/>
            <w:shd w:val="clear" w:color="auto" w:fill="auto"/>
            <w:vAlign w:val="center"/>
          </w:tcPr>
          <w:p w14:paraId="4B012686">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机身采用双搬运臂设计，拥有2个搬运臂，避免单搬运臂或仅有背部扣手槽，造成的搬运过程中错误搬运。</w:t>
            </w:r>
          </w:p>
        </w:tc>
      </w:tr>
      <w:tr w14:paraId="7D3843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3815015">
            <w:pPr>
              <w:pStyle w:val="14"/>
              <w:ind w:firstLine="0"/>
              <w:jc w:val="center"/>
              <w:rPr>
                <w:rFonts w:ascii="宋体" w:hAnsi="宋体" w:eastAsia="宋体" w:cs="宋体"/>
                <w:b/>
                <w:bCs/>
                <w:sz w:val="21"/>
                <w:szCs w:val="21"/>
              </w:rPr>
            </w:pPr>
          </w:p>
        </w:tc>
        <w:tc>
          <w:tcPr>
            <w:tcW w:w="656" w:type="dxa"/>
            <w:vAlign w:val="center"/>
          </w:tcPr>
          <w:p w14:paraId="55A1F0BF">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22</w:t>
            </w:r>
          </w:p>
        </w:tc>
        <w:tc>
          <w:tcPr>
            <w:tcW w:w="7369" w:type="dxa"/>
            <w:shd w:val="clear" w:color="auto" w:fill="auto"/>
            <w:vAlign w:val="center"/>
          </w:tcPr>
          <w:p w14:paraId="3CB766B9">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目镜可用工具锁定，防止脱落与丢失：两只目镜上都带屈光度调节，对不同的使用者都可以通过使用微调和目镜屈光度调节的配合使用做到物镜绝对齐焦，且方便对左、右眼分别进行视度调整。</w:t>
            </w:r>
          </w:p>
        </w:tc>
      </w:tr>
      <w:tr w14:paraId="75CF8A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A300BD5">
            <w:pPr>
              <w:pStyle w:val="14"/>
              <w:ind w:firstLine="0"/>
              <w:jc w:val="center"/>
              <w:rPr>
                <w:rFonts w:ascii="宋体" w:hAnsi="宋体" w:eastAsia="宋体" w:cs="宋体"/>
                <w:b/>
                <w:bCs/>
                <w:sz w:val="21"/>
                <w:szCs w:val="21"/>
              </w:rPr>
            </w:pPr>
          </w:p>
        </w:tc>
        <w:tc>
          <w:tcPr>
            <w:tcW w:w="656" w:type="dxa"/>
            <w:vAlign w:val="center"/>
          </w:tcPr>
          <w:p w14:paraId="5ECC3A57">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23</w:t>
            </w:r>
          </w:p>
        </w:tc>
        <w:tc>
          <w:tcPr>
            <w:tcW w:w="7369" w:type="dxa"/>
            <w:shd w:val="clear" w:color="auto" w:fill="auto"/>
            <w:vAlign w:val="center"/>
          </w:tcPr>
          <w:p w14:paraId="668865EE">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工艺：机身采用一体化金属浇筑＋包覆工艺，在保证耐用过程中避免金属划伤</w:t>
            </w:r>
          </w:p>
        </w:tc>
      </w:tr>
      <w:tr w14:paraId="5FC0FF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A70A95B">
            <w:pPr>
              <w:pStyle w:val="14"/>
              <w:ind w:firstLine="0"/>
              <w:jc w:val="center"/>
              <w:rPr>
                <w:rFonts w:ascii="宋体" w:hAnsi="宋体" w:eastAsia="宋体" w:cs="宋体"/>
                <w:b/>
                <w:bCs/>
                <w:sz w:val="21"/>
                <w:szCs w:val="21"/>
              </w:rPr>
            </w:pPr>
          </w:p>
        </w:tc>
        <w:tc>
          <w:tcPr>
            <w:tcW w:w="656" w:type="dxa"/>
            <w:vAlign w:val="center"/>
          </w:tcPr>
          <w:p w14:paraId="071BA94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24</w:t>
            </w:r>
          </w:p>
        </w:tc>
        <w:tc>
          <w:tcPr>
            <w:tcW w:w="7369" w:type="dxa"/>
            <w:shd w:val="clear" w:color="auto" w:fill="auto"/>
            <w:vAlign w:val="center"/>
          </w:tcPr>
          <w:p w14:paraId="29CD9841">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整机采用双层阻燃双绝缘300Vs2孔CCC线缆进行供电，设计更安全，使用更灵活，支持100V-240V 宽电压供电，可适配老实验室低电压，使用寿命≥10万小时。</w:t>
            </w:r>
          </w:p>
        </w:tc>
      </w:tr>
      <w:tr w14:paraId="5015E3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30AD00F">
            <w:pPr>
              <w:pStyle w:val="14"/>
              <w:ind w:firstLine="0"/>
              <w:jc w:val="center"/>
              <w:rPr>
                <w:rFonts w:ascii="宋体" w:hAnsi="宋体" w:eastAsia="宋体" w:cs="宋体"/>
                <w:b/>
                <w:bCs/>
                <w:sz w:val="21"/>
                <w:szCs w:val="21"/>
              </w:rPr>
            </w:pPr>
          </w:p>
        </w:tc>
        <w:tc>
          <w:tcPr>
            <w:tcW w:w="656" w:type="dxa"/>
            <w:vAlign w:val="center"/>
          </w:tcPr>
          <w:p w14:paraId="60D92781">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25</w:t>
            </w:r>
          </w:p>
        </w:tc>
        <w:tc>
          <w:tcPr>
            <w:tcW w:w="7369" w:type="dxa"/>
            <w:shd w:val="clear" w:color="auto" w:fill="auto"/>
            <w:vAlign w:val="center"/>
          </w:tcPr>
          <w:p w14:paraId="3BE3D8CB">
            <w:pPr>
              <w:keepNext w:val="0"/>
              <w:keepLines w:val="0"/>
              <w:widowControl/>
              <w:suppressLineNumbers w:val="0"/>
              <w:jc w:val="both"/>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提供≥1000张微生物样本的数字切片资源，供应教学使用。提供配套的互动教学软件。</w:t>
            </w:r>
          </w:p>
        </w:tc>
      </w:tr>
      <w:tr w14:paraId="2711B8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2DDC6F1E">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387DEAA3">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55554A10">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10F86B08">
      <w:pPr>
        <w:rPr>
          <w:rFonts w:hint="eastAsia" w:ascii="宋体" w:hAnsi="宋体" w:cs="宋体" w:eastAsiaTheme="minorEastAsia"/>
          <w:b/>
          <w:bCs/>
          <w:sz w:val="24"/>
          <w:szCs w:val="32"/>
          <w:lang w:val="en-US" w:eastAsia="zh-CN"/>
        </w:rPr>
      </w:pPr>
      <w:r>
        <w:rPr>
          <w:rFonts w:hint="eastAsia" w:ascii="宋体" w:hAnsi="宋体" w:cs="宋体"/>
          <w:b/>
          <w:bCs/>
          <w:sz w:val="24"/>
          <w:szCs w:val="32"/>
        </w:rPr>
        <w:t>附表</w:t>
      </w:r>
      <w:r>
        <w:rPr>
          <w:rFonts w:hint="eastAsia" w:ascii="宋体" w:hAnsi="宋体" w:cs="宋体"/>
          <w:b/>
          <w:bCs/>
          <w:sz w:val="24"/>
          <w:szCs w:val="32"/>
          <w:lang w:val="en-US" w:eastAsia="zh-CN"/>
        </w:rPr>
        <w:t>十六</w:t>
      </w:r>
      <w:r>
        <w:rPr>
          <w:rFonts w:hint="eastAsia" w:ascii="宋体" w:hAnsi="宋体" w:cs="宋体"/>
          <w:b/>
          <w:bCs/>
          <w:sz w:val="24"/>
          <w:szCs w:val="32"/>
        </w:rPr>
        <w:t>：高压灭菌器</w:t>
      </w:r>
      <w:r>
        <w:rPr>
          <w:rFonts w:hint="eastAsia" w:ascii="宋体" w:hAnsi="宋体" w:cs="宋体"/>
          <w:b/>
          <w:bCs/>
          <w:sz w:val="24"/>
          <w:szCs w:val="32"/>
          <w:lang w:val="en-US" w:eastAsia="zh-CN"/>
        </w:rPr>
        <w:t>1</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029C8BE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487" w:type="dxa"/>
            <w:vAlign w:val="center"/>
          </w:tcPr>
          <w:p w14:paraId="63FDD32F">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57542336">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72A9276C">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26317B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93268EA">
            <w:pPr>
              <w:pStyle w:val="14"/>
              <w:ind w:firstLine="0"/>
              <w:jc w:val="center"/>
              <w:rPr>
                <w:rFonts w:ascii="宋体" w:hAnsi="宋体" w:eastAsia="宋体" w:cs="宋体"/>
                <w:b/>
                <w:bCs/>
                <w:sz w:val="21"/>
                <w:szCs w:val="21"/>
              </w:rPr>
            </w:pPr>
          </w:p>
        </w:tc>
        <w:tc>
          <w:tcPr>
            <w:tcW w:w="656" w:type="dxa"/>
            <w:vAlign w:val="center"/>
          </w:tcPr>
          <w:p w14:paraId="342049D4">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2</w:t>
            </w:r>
          </w:p>
        </w:tc>
        <w:tc>
          <w:tcPr>
            <w:tcW w:w="7369" w:type="dxa"/>
            <w:vAlign w:val="center"/>
          </w:tcPr>
          <w:p w14:paraId="6EA8355F">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2"/>
                <w:szCs w:val="22"/>
                <w:u w:val="none"/>
                <w:lang w:val="en-US" w:eastAsia="zh-CN" w:bidi="ar"/>
              </w:rPr>
              <w:t>容量:≥60 升,立式结构,底部带脚轮 ，腔体直径≥40CM，</w:t>
            </w:r>
          </w:p>
        </w:tc>
      </w:tr>
      <w:tr w14:paraId="27C1D39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A7D1B04">
            <w:pPr>
              <w:pStyle w:val="14"/>
              <w:ind w:firstLine="0"/>
              <w:jc w:val="center"/>
              <w:rPr>
                <w:rFonts w:ascii="宋体" w:hAnsi="宋体" w:eastAsia="宋体" w:cs="宋体"/>
                <w:b/>
                <w:bCs/>
                <w:sz w:val="21"/>
                <w:szCs w:val="21"/>
              </w:rPr>
            </w:pPr>
          </w:p>
        </w:tc>
        <w:tc>
          <w:tcPr>
            <w:tcW w:w="656" w:type="dxa"/>
            <w:vAlign w:val="center"/>
          </w:tcPr>
          <w:p w14:paraId="4D2F23E2">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7369" w:type="dxa"/>
            <w:vAlign w:val="center"/>
          </w:tcPr>
          <w:p w14:paraId="3808AF19">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2"/>
                <w:szCs w:val="22"/>
                <w:u w:val="none"/>
                <w:lang w:val="en-US" w:eastAsia="zh-CN" w:bidi="ar"/>
              </w:rPr>
              <w:t>灭菌腔材料:</w:t>
            </w:r>
            <w:r>
              <w:rPr>
                <w:rFonts w:hint="eastAsia" w:ascii="宋体" w:hAnsi="宋体" w:eastAsia="宋体" w:cs="宋体"/>
                <w:i w:val="0"/>
                <w:iCs w:val="0"/>
                <w:color w:val="000000"/>
                <w:kern w:val="0"/>
                <w:sz w:val="21"/>
                <w:szCs w:val="21"/>
                <w:u w:val="none"/>
                <w:lang w:val="en-US" w:eastAsia="zh-CN" w:bidi="ar"/>
              </w:rPr>
              <w:t>满足或优于</w:t>
            </w:r>
            <w:r>
              <w:rPr>
                <w:rFonts w:hint="eastAsia" w:ascii="宋体" w:hAnsi="宋体" w:eastAsia="宋体" w:cs="宋体"/>
                <w:i w:val="0"/>
                <w:iCs w:val="0"/>
                <w:color w:val="000000"/>
                <w:kern w:val="0"/>
                <w:sz w:val="22"/>
                <w:szCs w:val="22"/>
                <w:u w:val="none"/>
                <w:lang w:val="en-US" w:eastAsia="zh-CN" w:bidi="ar"/>
              </w:rPr>
              <w:t>SUS316 不锈钢。内胆厚度≥3MM</w:t>
            </w:r>
          </w:p>
        </w:tc>
      </w:tr>
      <w:tr w14:paraId="2A290B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01EECA5">
            <w:pPr>
              <w:pStyle w:val="14"/>
              <w:ind w:firstLine="0"/>
              <w:jc w:val="center"/>
              <w:rPr>
                <w:rFonts w:ascii="宋体" w:hAnsi="宋体" w:eastAsia="宋体" w:cs="宋体"/>
                <w:b/>
                <w:bCs/>
                <w:sz w:val="21"/>
                <w:szCs w:val="21"/>
              </w:rPr>
            </w:pPr>
          </w:p>
        </w:tc>
        <w:tc>
          <w:tcPr>
            <w:tcW w:w="656" w:type="dxa"/>
            <w:vAlign w:val="center"/>
          </w:tcPr>
          <w:p w14:paraId="34CD16F3">
            <w:pPr>
              <w:keepNext w:val="0"/>
              <w:keepLines w:val="0"/>
              <w:widowControl/>
              <w:suppressLineNumbers w:val="0"/>
              <w:jc w:val="left"/>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4</w:t>
            </w:r>
          </w:p>
        </w:tc>
        <w:tc>
          <w:tcPr>
            <w:tcW w:w="7369" w:type="dxa"/>
            <w:vAlign w:val="center"/>
          </w:tcPr>
          <w:p w14:paraId="06B3ABA2">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 xml:space="preserve">开关盖方式：触拨式开关，垂直向上打开腔门（上掀式开盖）下压式关盖。 </w:t>
            </w:r>
          </w:p>
        </w:tc>
      </w:tr>
      <w:tr w14:paraId="299C26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605C420">
            <w:pPr>
              <w:pStyle w:val="14"/>
              <w:ind w:firstLine="0"/>
              <w:jc w:val="center"/>
              <w:rPr>
                <w:rFonts w:ascii="宋体" w:hAnsi="宋体" w:eastAsia="宋体" w:cs="宋体"/>
                <w:b/>
                <w:bCs/>
                <w:sz w:val="21"/>
                <w:szCs w:val="21"/>
              </w:rPr>
            </w:pPr>
          </w:p>
        </w:tc>
        <w:tc>
          <w:tcPr>
            <w:tcW w:w="656" w:type="dxa"/>
            <w:vAlign w:val="center"/>
          </w:tcPr>
          <w:p w14:paraId="6809AA23">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7369" w:type="dxa"/>
            <w:vAlign w:val="center"/>
          </w:tcPr>
          <w:p w14:paraId="677F8C09">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时间范围:灭菌时间:1-5555 分钟,融化时间:1-5555 分钟,保温时间:1-5555 分钟，定时器预置范围：0-15 天延迟。 </w:t>
            </w:r>
          </w:p>
        </w:tc>
      </w:tr>
      <w:tr w14:paraId="3531DD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CB83BB2">
            <w:pPr>
              <w:pStyle w:val="14"/>
              <w:ind w:firstLine="0"/>
              <w:jc w:val="center"/>
              <w:rPr>
                <w:rFonts w:ascii="宋体" w:hAnsi="宋体" w:eastAsia="宋体" w:cs="宋体"/>
                <w:b/>
                <w:bCs/>
                <w:sz w:val="21"/>
                <w:szCs w:val="21"/>
              </w:rPr>
            </w:pPr>
          </w:p>
        </w:tc>
        <w:tc>
          <w:tcPr>
            <w:tcW w:w="656" w:type="dxa"/>
            <w:vAlign w:val="center"/>
          </w:tcPr>
          <w:p w14:paraId="02F7D79D">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7369" w:type="dxa"/>
            <w:vAlign w:val="center"/>
          </w:tcPr>
          <w:p w14:paraId="399C983A">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全自动立式压力蒸汽灭菌器温度和压力: 最高工作温度≥138℃，设计压力≥0.42Mpa, 安全阀起跳压力≥0.30Mpa。（提供技术参数证明文件）   </w:t>
            </w:r>
          </w:p>
        </w:tc>
      </w:tr>
      <w:tr w14:paraId="10E53F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9E87121">
            <w:pPr>
              <w:pStyle w:val="14"/>
              <w:ind w:firstLine="0"/>
              <w:jc w:val="center"/>
              <w:rPr>
                <w:rFonts w:ascii="宋体" w:hAnsi="宋体" w:eastAsia="宋体" w:cs="宋体"/>
                <w:b/>
                <w:bCs/>
                <w:sz w:val="21"/>
                <w:szCs w:val="21"/>
              </w:rPr>
            </w:pPr>
            <w:r>
              <w:rPr>
                <w:rFonts w:hint="eastAsia" w:ascii="宋体" w:hAnsi="宋体" w:cs="宋体"/>
                <w:color w:val="000000" w:themeColor="text1"/>
                <w:sz w:val="21"/>
                <w:szCs w:val="21"/>
                <w:lang w:bidi="en-US"/>
                <w14:textFill>
                  <w14:solidFill>
                    <w14:schemeClr w14:val="tx1"/>
                  </w14:solidFill>
                </w14:textFill>
              </w:rPr>
              <w:t>▲</w:t>
            </w:r>
          </w:p>
        </w:tc>
        <w:tc>
          <w:tcPr>
            <w:tcW w:w="656" w:type="dxa"/>
            <w:vAlign w:val="center"/>
          </w:tcPr>
          <w:p w14:paraId="5CA0A8F5">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7</w:t>
            </w:r>
          </w:p>
        </w:tc>
        <w:tc>
          <w:tcPr>
            <w:tcW w:w="7369" w:type="dxa"/>
            <w:vAlign w:val="center"/>
          </w:tcPr>
          <w:p w14:paraId="1EEEDA90">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eastAsia="宋体" w:cs="宋体"/>
                <w:i w:val="0"/>
                <w:iCs w:val="0"/>
                <w:color w:val="000000"/>
                <w:kern w:val="0"/>
                <w:sz w:val="22"/>
                <w:szCs w:val="22"/>
                <w:u w:val="none"/>
                <w:lang w:val="en-US" w:eastAsia="zh-CN" w:bidi="ar"/>
              </w:rPr>
              <w:t xml:space="preserve">干烧保护装置：灭菌腔底同时配备液胀式、铜质温度感应式、离子浓度式（水位传感器）三种不同干烧保护装置，避免了单一方式带来的误判。 </w:t>
            </w:r>
          </w:p>
        </w:tc>
      </w:tr>
      <w:tr w14:paraId="66887A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BEDCC3C">
            <w:pPr>
              <w:pStyle w:val="14"/>
              <w:ind w:firstLine="0"/>
              <w:jc w:val="center"/>
              <w:rPr>
                <w:rFonts w:ascii="宋体" w:hAnsi="宋体" w:eastAsia="宋体" w:cs="宋体"/>
                <w:b/>
                <w:bCs/>
                <w:sz w:val="21"/>
                <w:szCs w:val="21"/>
              </w:rPr>
            </w:pPr>
          </w:p>
        </w:tc>
        <w:tc>
          <w:tcPr>
            <w:tcW w:w="656" w:type="dxa"/>
            <w:vAlign w:val="center"/>
          </w:tcPr>
          <w:p w14:paraId="038A4F4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7369" w:type="dxa"/>
            <w:vAlign w:val="center"/>
          </w:tcPr>
          <w:p w14:paraId="303695B0">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具备五级权限管理模式</w:t>
            </w:r>
          </w:p>
        </w:tc>
      </w:tr>
      <w:tr w14:paraId="025614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5BB5EAC">
            <w:pPr>
              <w:pStyle w:val="14"/>
              <w:ind w:firstLine="0"/>
              <w:jc w:val="center"/>
              <w:rPr>
                <w:rFonts w:ascii="宋体" w:hAnsi="宋体" w:eastAsia="宋体" w:cs="宋体"/>
                <w:b/>
                <w:bCs/>
                <w:sz w:val="21"/>
                <w:szCs w:val="21"/>
              </w:rPr>
            </w:pPr>
          </w:p>
        </w:tc>
        <w:tc>
          <w:tcPr>
            <w:tcW w:w="656" w:type="dxa"/>
            <w:vAlign w:val="center"/>
          </w:tcPr>
          <w:p w14:paraId="55EDA74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9</w:t>
            </w:r>
          </w:p>
        </w:tc>
        <w:tc>
          <w:tcPr>
            <w:tcW w:w="7369" w:type="dxa"/>
            <w:vAlign w:val="center"/>
          </w:tcPr>
          <w:p w14:paraId="1AE7DC14">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具备自动进水功能，可通过外置储存水箱自动进水。具备一键排水功能、自动清洗功能、水质检测功能</w:t>
            </w:r>
          </w:p>
        </w:tc>
      </w:tr>
      <w:tr w14:paraId="6972C6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A85E59C">
            <w:pPr>
              <w:pStyle w:val="14"/>
              <w:ind w:firstLine="0"/>
              <w:jc w:val="center"/>
              <w:rPr>
                <w:rFonts w:ascii="宋体" w:hAnsi="宋体" w:eastAsia="宋体" w:cs="宋体"/>
                <w:b/>
                <w:bCs/>
                <w:sz w:val="21"/>
                <w:szCs w:val="21"/>
              </w:rPr>
            </w:pPr>
          </w:p>
        </w:tc>
        <w:tc>
          <w:tcPr>
            <w:tcW w:w="656" w:type="dxa"/>
            <w:vAlign w:val="center"/>
          </w:tcPr>
          <w:p w14:paraId="325EF47C">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7369" w:type="dxa"/>
            <w:vAlign w:val="center"/>
          </w:tcPr>
          <w:p w14:paraId="2601949B">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具有废弃物灭菌模式：专用的废弃物灭菌程序，确保实验室空气洁净度。 </w:t>
            </w:r>
          </w:p>
        </w:tc>
      </w:tr>
      <w:tr w14:paraId="48C5B1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A1FAC11">
            <w:pPr>
              <w:pStyle w:val="14"/>
              <w:ind w:firstLine="0"/>
              <w:jc w:val="center"/>
              <w:rPr>
                <w:rFonts w:ascii="宋体" w:hAnsi="宋体" w:eastAsia="宋体" w:cs="宋体"/>
                <w:b/>
                <w:bCs/>
                <w:sz w:val="21"/>
                <w:szCs w:val="21"/>
              </w:rPr>
            </w:pPr>
          </w:p>
        </w:tc>
        <w:tc>
          <w:tcPr>
            <w:tcW w:w="656" w:type="dxa"/>
            <w:vAlign w:val="center"/>
          </w:tcPr>
          <w:p w14:paraId="4032E19C">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7369" w:type="dxa"/>
            <w:vAlign w:val="center"/>
          </w:tcPr>
          <w:p w14:paraId="2B1D0E5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安全装置：八柱均分，闭盖检查系统，电动式双内锁，冷却锁 OPEN 温度，缺水保护 ， 过压双重保护，自动故障检测系统，后台安全测试程序， 温度监控漏电，过流与短路保护。 </w:t>
            </w:r>
          </w:p>
        </w:tc>
      </w:tr>
      <w:tr w14:paraId="4A4C29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4C9EEA1">
            <w:pPr>
              <w:pStyle w:val="14"/>
              <w:ind w:firstLine="0"/>
              <w:jc w:val="center"/>
              <w:rPr>
                <w:rFonts w:ascii="宋体" w:hAnsi="宋体" w:eastAsia="宋体" w:cs="宋体"/>
                <w:b/>
                <w:bCs/>
                <w:sz w:val="21"/>
                <w:szCs w:val="21"/>
              </w:rPr>
            </w:pPr>
          </w:p>
        </w:tc>
        <w:tc>
          <w:tcPr>
            <w:tcW w:w="656" w:type="dxa"/>
            <w:vAlign w:val="center"/>
          </w:tcPr>
          <w:p w14:paraId="431411FC">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12</w:t>
            </w:r>
          </w:p>
        </w:tc>
        <w:tc>
          <w:tcPr>
            <w:tcW w:w="7369" w:type="dxa"/>
            <w:vAlign w:val="center"/>
          </w:tcPr>
          <w:p w14:paraId="04B7DF69">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具备冷却风扇，灭菌结束可快速降低腔体温度。 </w:t>
            </w:r>
          </w:p>
        </w:tc>
      </w:tr>
      <w:tr w14:paraId="453394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395D35C">
            <w:pPr>
              <w:pStyle w:val="14"/>
              <w:ind w:firstLine="0"/>
              <w:jc w:val="center"/>
              <w:rPr>
                <w:rFonts w:ascii="宋体" w:hAnsi="宋体" w:eastAsia="宋体" w:cs="宋体"/>
                <w:b/>
                <w:bCs/>
                <w:sz w:val="21"/>
                <w:szCs w:val="21"/>
              </w:rPr>
            </w:pPr>
          </w:p>
        </w:tc>
        <w:tc>
          <w:tcPr>
            <w:tcW w:w="656" w:type="dxa"/>
            <w:vAlign w:val="center"/>
          </w:tcPr>
          <w:p w14:paraId="4BB25611">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13</w:t>
            </w:r>
          </w:p>
        </w:tc>
        <w:tc>
          <w:tcPr>
            <w:tcW w:w="7369" w:type="dxa"/>
            <w:vAlign w:val="center"/>
          </w:tcPr>
          <w:p w14:paraId="14C13E88">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冷却锁打开温度:根据灭菌物的热惯性,可设置灭菌物的开盖温度,温度没达到设定温度, 腔盖无法打开。 </w:t>
            </w:r>
          </w:p>
        </w:tc>
      </w:tr>
      <w:tr w14:paraId="52CC8E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9F031B1">
            <w:pPr>
              <w:pStyle w:val="14"/>
              <w:ind w:firstLine="0"/>
              <w:jc w:val="center"/>
              <w:rPr>
                <w:rFonts w:ascii="宋体" w:hAnsi="宋体" w:eastAsia="宋体" w:cs="宋体"/>
                <w:b/>
                <w:bCs/>
                <w:sz w:val="21"/>
                <w:szCs w:val="21"/>
              </w:rPr>
            </w:pPr>
          </w:p>
        </w:tc>
        <w:tc>
          <w:tcPr>
            <w:tcW w:w="656" w:type="dxa"/>
            <w:vAlign w:val="center"/>
          </w:tcPr>
          <w:p w14:paraId="574FF17D">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c>
          <w:tcPr>
            <w:tcW w:w="7369" w:type="dxa"/>
            <w:vAlign w:val="center"/>
          </w:tcPr>
          <w:p w14:paraId="29BA3B73">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彩色液晶触摸屏：≥7 英寸彩色液晶触摸屏，彩色（五种或以上颜色）液晶显示灭菌器各种状态，戴上厚手套或用笔就可操作灭菌器，保护使用者安全；</w:t>
            </w:r>
          </w:p>
        </w:tc>
      </w:tr>
      <w:tr w14:paraId="55DF48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4327EBB">
            <w:pPr>
              <w:pStyle w:val="14"/>
              <w:ind w:firstLine="0"/>
              <w:jc w:val="center"/>
              <w:rPr>
                <w:rFonts w:ascii="宋体" w:hAnsi="宋体" w:eastAsia="宋体" w:cs="宋体"/>
                <w:b/>
                <w:bCs/>
                <w:sz w:val="21"/>
                <w:szCs w:val="21"/>
              </w:rPr>
            </w:pPr>
            <w:r>
              <w:rPr>
                <w:rFonts w:hint="eastAsia" w:ascii="宋体" w:hAnsi="宋体" w:cs="宋体"/>
                <w:color w:val="000000" w:themeColor="text1"/>
                <w:sz w:val="21"/>
                <w:szCs w:val="21"/>
                <w:lang w:bidi="en-US"/>
                <w14:textFill>
                  <w14:solidFill>
                    <w14:schemeClr w14:val="tx1"/>
                  </w14:solidFill>
                </w14:textFill>
              </w:rPr>
              <w:t>▲</w:t>
            </w:r>
          </w:p>
        </w:tc>
        <w:tc>
          <w:tcPr>
            <w:tcW w:w="656" w:type="dxa"/>
            <w:vAlign w:val="center"/>
          </w:tcPr>
          <w:p w14:paraId="489FFC87">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15</w:t>
            </w:r>
          </w:p>
        </w:tc>
        <w:tc>
          <w:tcPr>
            <w:tcW w:w="7369" w:type="dxa"/>
            <w:vAlign w:val="center"/>
          </w:tcPr>
          <w:p w14:paraId="66D90DE9">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eastAsia="宋体" w:cs="宋体"/>
                <w:i w:val="0"/>
                <w:iCs w:val="0"/>
                <w:color w:val="000000"/>
                <w:kern w:val="0"/>
                <w:sz w:val="22"/>
                <w:szCs w:val="22"/>
                <w:u w:val="none"/>
                <w:lang w:val="en-US" w:eastAsia="zh-CN" w:bidi="ar"/>
              </w:rPr>
              <w:t>APP：预装灭菌器应用 APP 软件，手机通过下载 APP，可以实时查看灭菌器温度.压力等情况，可查询历史灭菌记录，故障信息等状态（投标时提供投标货物制造商公开发布的印刷资料或第三方出具的检测报告作为证明材料）</w:t>
            </w:r>
          </w:p>
        </w:tc>
      </w:tr>
      <w:tr w14:paraId="3AD707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73AD3296">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039F81E4">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738DF7EE">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7B21C13C">
      <w:pPr>
        <w:rPr>
          <w:rFonts w:hint="eastAsia" w:ascii="宋体" w:hAnsi="宋体" w:cs="宋体" w:eastAsiaTheme="minorEastAsia"/>
          <w:b/>
          <w:bCs/>
          <w:sz w:val="24"/>
          <w:szCs w:val="32"/>
          <w:lang w:val="en-US" w:eastAsia="zh-CN"/>
        </w:rPr>
      </w:pPr>
      <w:r>
        <w:rPr>
          <w:rFonts w:hint="eastAsia" w:ascii="宋体" w:hAnsi="宋体" w:cs="宋体"/>
          <w:b/>
          <w:bCs/>
          <w:sz w:val="24"/>
          <w:szCs w:val="32"/>
        </w:rPr>
        <w:t>附表</w:t>
      </w:r>
      <w:r>
        <w:rPr>
          <w:rFonts w:hint="eastAsia" w:ascii="宋体" w:hAnsi="宋体" w:cs="宋体"/>
          <w:b/>
          <w:bCs/>
          <w:sz w:val="24"/>
          <w:szCs w:val="32"/>
          <w:lang w:val="en-US" w:eastAsia="zh-CN"/>
        </w:rPr>
        <w:t>十七</w:t>
      </w:r>
      <w:r>
        <w:rPr>
          <w:rFonts w:hint="eastAsia" w:ascii="宋体" w:hAnsi="宋体" w:cs="宋体"/>
          <w:b/>
          <w:bCs/>
          <w:sz w:val="24"/>
          <w:szCs w:val="32"/>
        </w:rPr>
        <w:t>：高压灭菌器</w:t>
      </w:r>
      <w:r>
        <w:rPr>
          <w:rFonts w:hint="eastAsia" w:ascii="宋体" w:hAnsi="宋体" w:cs="宋体"/>
          <w:b/>
          <w:bCs/>
          <w:sz w:val="24"/>
          <w:szCs w:val="32"/>
          <w:lang w:val="en-US" w:eastAsia="zh-CN"/>
        </w:rPr>
        <w:t>2</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222891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487" w:type="dxa"/>
            <w:vAlign w:val="center"/>
          </w:tcPr>
          <w:p w14:paraId="79F77194">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0CE7758E">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3019C250">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53A4C8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3BA173E3">
            <w:pPr>
              <w:pStyle w:val="14"/>
              <w:ind w:firstLine="0"/>
              <w:jc w:val="center"/>
              <w:rPr>
                <w:rFonts w:ascii="宋体" w:hAnsi="宋体" w:eastAsia="宋体" w:cs="宋体"/>
                <w:b/>
                <w:bCs/>
                <w:sz w:val="21"/>
                <w:szCs w:val="21"/>
              </w:rPr>
            </w:pPr>
          </w:p>
        </w:tc>
        <w:tc>
          <w:tcPr>
            <w:tcW w:w="656" w:type="dxa"/>
            <w:vAlign w:val="center"/>
          </w:tcPr>
          <w:p w14:paraId="5E34E124">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1</w:t>
            </w:r>
          </w:p>
        </w:tc>
        <w:tc>
          <w:tcPr>
            <w:tcW w:w="7369" w:type="dxa"/>
            <w:vAlign w:val="center"/>
          </w:tcPr>
          <w:p w14:paraId="24F616DA">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灭菌室有效容积、尺寸：</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2"/>
                <w:szCs w:val="22"/>
                <w:u w:val="none"/>
                <w:lang w:val="en-US" w:eastAsia="zh-CN" w:bidi="ar"/>
              </w:rPr>
              <w:t>29L，Φ300×420mm</w:t>
            </w:r>
            <w:r>
              <w:rPr>
                <w:rFonts w:hint="eastAsia" w:ascii="宋体" w:hAnsi="宋体" w:eastAsia="宋体" w:cs="宋体"/>
                <w:i w:val="0"/>
                <w:iCs w:val="0"/>
                <w:color w:val="000000"/>
                <w:kern w:val="0"/>
                <w:sz w:val="21"/>
                <w:szCs w:val="21"/>
                <w:u w:val="none"/>
                <w:lang w:val="en-US" w:eastAsia="zh-CN" w:bidi="ar"/>
              </w:rPr>
              <w:t>（±5%）</w:t>
            </w:r>
          </w:p>
        </w:tc>
      </w:tr>
      <w:tr w14:paraId="403FEE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84AA394">
            <w:pPr>
              <w:pStyle w:val="14"/>
              <w:ind w:firstLine="0"/>
              <w:jc w:val="center"/>
              <w:rPr>
                <w:rFonts w:ascii="宋体" w:hAnsi="宋体" w:eastAsia="宋体" w:cs="宋体"/>
                <w:b/>
                <w:bCs/>
                <w:sz w:val="21"/>
                <w:szCs w:val="21"/>
              </w:rPr>
            </w:pPr>
          </w:p>
        </w:tc>
        <w:tc>
          <w:tcPr>
            <w:tcW w:w="656" w:type="dxa"/>
            <w:vAlign w:val="center"/>
          </w:tcPr>
          <w:p w14:paraId="0EDDD4AF">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2</w:t>
            </w:r>
          </w:p>
        </w:tc>
        <w:tc>
          <w:tcPr>
            <w:tcW w:w="7369" w:type="dxa"/>
            <w:vAlign w:val="center"/>
          </w:tcPr>
          <w:p w14:paraId="14BF2F25">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2"/>
                <w:szCs w:val="22"/>
                <w:u w:val="none"/>
                <w:lang w:val="en-US" w:eastAsia="zh-CN" w:bidi="ar"/>
              </w:rPr>
              <w:t>额定工作压力：</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2"/>
                <w:szCs w:val="22"/>
                <w:u w:val="none"/>
                <w:lang w:val="en-US" w:eastAsia="zh-CN" w:bidi="ar"/>
              </w:rPr>
              <w:t>0.142Mpa</w:t>
            </w:r>
          </w:p>
        </w:tc>
      </w:tr>
      <w:tr w14:paraId="5986D8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BBC6D94">
            <w:pPr>
              <w:pStyle w:val="14"/>
              <w:ind w:firstLine="0"/>
              <w:jc w:val="center"/>
              <w:rPr>
                <w:rFonts w:ascii="宋体" w:hAnsi="宋体" w:eastAsia="宋体" w:cs="宋体"/>
                <w:b/>
                <w:bCs/>
                <w:sz w:val="21"/>
                <w:szCs w:val="21"/>
              </w:rPr>
            </w:pPr>
          </w:p>
        </w:tc>
        <w:tc>
          <w:tcPr>
            <w:tcW w:w="656" w:type="dxa"/>
            <w:vAlign w:val="center"/>
          </w:tcPr>
          <w:p w14:paraId="37E20600">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7369" w:type="dxa"/>
            <w:vAlign w:val="center"/>
          </w:tcPr>
          <w:p w14:paraId="7DBC6D45">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2"/>
                <w:szCs w:val="22"/>
                <w:u w:val="none"/>
                <w:lang w:val="en-US" w:eastAsia="zh-CN" w:bidi="ar"/>
              </w:rPr>
              <w:t>额定工作温度：</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2"/>
                <w:szCs w:val="22"/>
                <w:u w:val="none"/>
                <w:lang w:val="en-US" w:eastAsia="zh-CN" w:bidi="ar"/>
              </w:rPr>
              <w:t>126℃</w:t>
            </w:r>
          </w:p>
        </w:tc>
      </w:tr>
      <w:tr w14:paraId="03BBF9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A1A96A6">
            <w:pPr>
              <w:pStyle w:val="14"/>
              <w:ind w:firstLine="0"/>
              <w:jc w:val="center"/>
              <w:rPr>
                <w:rFonts w:ascii="宋体" w:hAnsi="宋体" w:eastAsia="宋体" w:cs="宋体"/>
                <w:b/>
                <w:bCs/>
                <w:sz w:val="21"/>
                <w:szCs w:val="21"/>
              </w:rPr>
            </w:pPr>
          </w:p>
        </w:tc>
        <w:tc>
          <w:tcPr>
            <w:tcW w:w="656" w:type="dxa"/>
            <w:vAlign w:val="center"/>
          </w:tcPr>
          <w:p w14:paraId="6B865436">
            <w:pPr>
              <w:keepNext w:val="0"/>
              <w:keepLines w:val="0"/>
              <w:widowControl/>
              <w:suppressLineNumbers w:val="0"/>
              <w:jc w:val="left"/>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4</w:t>
            </w:r>
          </w:p>
        </w:tc>
        <w:tc>
          <w:tcPr>
            <w:tcW w:w="7369" w:type="dxa"/>
            <w:vAlign w:val="center"/>
          </w:tcPr>
          <w:p w14:paraId="66C52E22">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最高工作压力：</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2"/>
                <w:szCs w:val="22"/>
                <w:u w:val="none"/>
                <w:lang w:val="en-US" w:eastAsia="zh-CN" w:bidi="ar"/>
              </w:rPr>
              <w:t>0.165Mpa</w:t>
            </w:r>
          </w:p>
        </w:tc>
      </w:tr>
      <w:tr w14:paraId="02C109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F40F671">
            <w:pPr>
              <w:pStyle w:val="14"/>
              <w:ind w:firstLine="0"/>
              <w:jc w:val="center"/>
              <w:rPr>
                <w:rFonts w:ascii="宋体" w:hAnsi="宋体" w:eastAsia="宋体" w:cs="宋体"/>
                <w:b/>
                <w:bCs/>
                <w:sz w:val="21"/>
                <w:szCs w:val="21"/>
              </w:rPr>
            </w:pPr>
          </w:p>
        </w:tc>
        <w:tc>
          <w:tcPr>
            <w:tcW w:w="656" w:type="dxa"/>
            <w:vAlign w:val="center"/>
          </w:tcPr>
          <w:p w14:paraId="06280330">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7369" w:type="dxa"/>
            <w:vAlign w:val="center"/>
          </w:tcPr>
          <w:p w14:paraId="17BE4D15">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热均匀度：≤1℃</w:t>
            </w:r>
          </w:p>
        </w:tc>
      </w:tr>
      <w:tr w14:paraId="48A56D2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DA3D33E">
            <w:pPr>
              <w:pStyle w:val="14"/>
              <w:ind w:firstLine="0"/>
              <w:jc w:val="center"/>
              <w:rPr>
                <w:rFonts w:ascii="宋体" w:hAnsi="宋体" w:eastAsia="宋体" w:cs="宋体"/>
                <w:b/>
                <w:bCs/>
                <w:sz w:val="21"/>
                <w:szCs w:val="21"/>
              </w:rPr>
            </w:pPr>
          </w:p>
        </w:tc>
        <w:tc>
          <w:tcPr>
            <w:tcW w:w="656" w:type="dxa"/>
            <w:vAlign w:val="center"/>
          </w:tcPr>
          <w:p w14:paraId="5D311C3D">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7369" w:type="dxa"/>
            <w:vAlign w:val="center"/>
          </w:tcPr>
          <w:p w14:paraId="2470E14E">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计时选择范围：0-999min</w:t>
            </w:r>
          </w:p>
        </w:tc>
      </w:tr>
      <w:tr w14:paraId="20698B7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67C3528">
            <w:pPr>
              <w:pStyle w:val="14"/>
              <w:ind w:firstLine="0"/>
              <w:jc w:val="center"/>
              <w:rPr>
                <w:rFonts w:ascii="宋体" w:hAnsi="宋体" w:eastAsia="宋体" w:cs="宋体"/>
                <w:b/>
                <w:bCs/>
                <w:sz w:val="21"/>
                <w:szCs w:val="21"/>
              </w:rPr>
            </w:pPr>
          </w:p>
        </w:tc>
        <w:tc>
          <w:tcPr>
            <w:tcW w:w="656" w:type="dxa"/>
            <w:vAlign w:val="center"/>
          </w:tcPr>
          <w:p w14:paraId="5AEBAC20">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7</w:t>
            </w:r>
          </w:p>
        </w:tc>
        <w:tc>
          <w:tcPr>
            <w:tcW w:w="7369" w:type="dxa"/>
            <w:vAlign w:val="center"/>
          </w:tcPr>
          <w:p w14:paraId="07348068">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温度选择范围：115-126℃</w:t>
            </w:r>
          </w:p>
        </w:tc>
      </w:tr>
      <w:tr w14:paraId="4B383C0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4B02EDB">
            <w:pPr>
              <w:pStyle w:val="14"/>
              <w:ind w:firstLine="0"/>
              <w:jc w:val="center"/>
              <w:rPr>
                <w:rFonts w:ascii="宋体" w:hAnsi="宋体" w:eastAsia="宋体" w:cs="宋体"/>
                <w:b/>
                <w:bCs/>
                <w:sz w:val="21"/>
                <w:szCs w:val="21"/>
              </w:rPr>
            </w:pPr>
          </w:p>
        </w:tc>
        <w:tc>
          <w:tcPr>
            <w:tcW w:w="656" w:type="dxa"/>
            <w:vAlign w:val="center"/>
          </w:tcPr>
          <w:p w14:paraId="37AE1094">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7369" w:type="dxa"/>
            <w:vAlign w:val="center"/>
          </w:tcPr>
          <w:p w14:paraId="313648F7">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功率/电源电压：</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2"/>
                <w:szCs w:val="22"/>
                <w:u w:val="none"/>
                <w:lang w:val="en-US" w:eastAsia="zh-CN" w:bidi="ar"/>
              </w:rPr>
              <w:t>2KW/220V 50HZ</w:t>
            </w:r>
          </w:p>
        </w:tc>
      </w:tr>
      <w:tr w14:paraId="7B3676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40D0960">
            <w:pPr>
              <w:pStyle w:val="14"/>
              <w:ind w:firstLine="0"/>
              <w:jc w:val="center"/>
              <w:rPr>
                <w:rFonts w:ascii="宋体" w:hAnsi="宋体" w:eastAsia="宋体" w:cs="宋体"/>
                <w:b/>
                <w:bCs/>
                <w:sz w:val="21"/>
                <w:szCs w:val="21"/>
              </w:rPr>
            </w:pPr>
          </w:p>
        </w:tc>
        <w:tc>
          <w:tcPr>
            <w:tcW w:w="656" w:type="dxa"/>
            <w:vAlign w:val="center"/>
          </w:tcPr>
          <w:p w14:paraId="5BBD67C2">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9</w:t>
            </w:r>
          </w:p>
        </w:tc>
        <w:tc>
          <w:tcPr>
            <w:tcW w:w="7369" w:type="dxa"/>
            <w:vAlign w:val="center"/>
          </w:tcPr>
          <w:p w14:paraId="0B1860D7">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提篮数量、尺寸：Φ280×340mm</w:t>
            </w:r>
            <w:r>
              <w:rPr>
                <w:rFonts w:hint="eastAsia" w:ascii="宋体" w:hAnsi="宋体" w:eastAsia="宋体" w:cs="宋体"/>
                <w:i w:val="0"/>
                <w:iCs w:val="0"/>
                <w:color w:val="000000"/>
                <w:kern w:val="0"/>
                <w:sz w:val="21"/>
                <w:szCs w:val="21"/>
                <w:u w:val="none"/>
                <w:lang w:val="en-US" w:eastAsia="zh-CN" w:bidi="ar"/>
              </w:rPr>
              <w:t>（±5%），</w:t>
            </w:r>
            <w:r>
              <w:rPr>
                <w:rFonts w:hint="eastAsia" w:ascii="宋体" w:hAnsi="宋体" w:eastAsia="宋体" w:cs="宋体"/>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2"/>
                <w:szCs w:val="22"/>
                <w:u w:val="none"/>
                <w:lang w:val="en-US" w:eastAsia="zh-CN" w:bidi="ar"/>
              </w:rPr>
              <w:t>1 个</w:t>
            </w:r>
          </w:p>
        </w:tc>
      </w:tr>
      <w:tr w14:paraId="6122D7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BEDD5B5">
            <w:pPr>
              <w:pStyle w:val="14"/>
              <w:ind w:firstLine="0"/>
              <w:jc w:val="center"/>
              <w:rPr>
                <w:rFonts w:ascii="宋体" w:hAnsi="宋体" w:eastAsia="宋体" w:cs="宋体"/>
                <w:b/>
                <w:bCs/>
                <w:sz w:val="21"/>
                <w:szCs w:val="21"/>
              </w:rPr>
            </w:pPr>
          </w:p>
        </w:tc>
        <w:tc>
          <w:tcPr>
            <w:tcW w:w="656" w:type="dxa"/>
            <w:vAlign w:val="center"/>
          </w:tcPr>
          <w:p w14:paraId="7022C8F5">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7369" w:type="dxa"/>
            <w:vAlign w:val="center"/>
          </w:tcPr>
          <w:p w14:paraId="2C2D6F9A">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外形尺寸：400*400*600mm</w:t>
            </w:r>
            <w:r>
              <w:rPr>
                <w:rFonts w:hint="eastAsia" w:ascii="宋体" w:hAnsi="宋体" w:eastAsia="宋体" w:cs="宋体"/>
                <w:i w:val="0"/>
                <w:iCs w:val="0"/>
                <w:color w:val="000000"/>
                <w:kern w:val="0"/>
                <w:sz w:val="21"/>
                <w:szCs w:val="21"/>
                <w:u w:val="none"/>
                <w:lang w:val="en-US" w:eastAsia="zh-CN" w:bidi="ar"/>
              </w:rPr>
              <w:t>（±5%）</w:t>
            </w:r>
          </w:p>
        </w:tc>
      </w:tr>
      <w:tr w14:paraId="7977DA3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165448D4">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3EDCD2A5">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0099FF74">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65A94BFE">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十八</w:t>
      </w:r>
      <w:r>
        <w:rPr>
          <w:rFonts w:hint="eastAsia" w:ascii="宋体" w:hAnsi="宋体" w:cs="宋体"/>
          <w:b/>
          <w:bCs/>
          <w:sz w:val="24"/>
          <w:szCs w:val="32"/>
        </w:rPr>
        <w:t>：生化培养箱</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44C5A9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16DE5F4">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7B557DD6">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06A2F5F5">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00DF94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0A39D417">
            <w:pPr>
              <w:pStyle w:val="14"/>
              <w:ind w:firstLine="0"/>
              <w:jc w:val="center"/>
              <w:rPr>
                <w:rFonts w:ascii="宋体" w:hAnsi="宋体" w:eastAsia="宋体" w:cs="宋体"/>
                <w:b/>
                <w:bCs/>
                <w:sz w:val="21"/>
                <w:szCs w:val="21"/>
              </w:rPr>
            </w:pPr>
          </w:p>
        </w:tc>
        <w:tc>
          <w:tcPr>
            <w:tcW w:w="656" w:type="dxa"/>
            <w:vAlign w:val="center"/>
          </w:tcPr>
          <w:p w14:paraId="74F920C1">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1</w:t>
            </w:r>
          </w:p>
        </w:tc>
        <w:tc>
          <w:tcPr>
            <w:tcW w:w="7369" w:type="dxa"/>
            <w:vAlign w:val="center"/>
          </w:tcPr>
          <w:p w14:paraId="559DE5CA">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控温范围: 0～60℃</w:t>
            </w:r>
          </w:p>
        </w:tc>
      </w:tr>
      <w:tr w14:paraId="6EA122D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DBFB8F4">
            <w:pPr>
              <w:pStyle w:val="14"/>
              <w:ind w:firstLine="0"/>
              <w:jc w:val="center"/>
              <w:rPr>
                <w:rFonts w:ascii="宋体" w:hAnsi="宋体" w:eastAsia="宋体" w:cs="宋体"/>
                <w:b/>
                <w:bCs/>
                <w:sz w:val="21"/>
                <w:szCs w:val="21"/>
              </w:rPr>
            </w:pPr>
          </w:p>
        </w:tc>
        <w:tc>
          <w:tcPr>
            <w:tcW w:w="656" w:type="dxa"/>
            <w:vAlign w:val="center"/>
          </w:tcPr>
          <w:p w14:paraId="30275FA1">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2</w:t>
            </w:r>
          </w:p>
        </w:tc>
        <w:tc>
          <w:tcPr>
            <w:tcW w:w="7369" w:type="dxa"/>
            <w:vAlign w:val="center"/>
          </w:tcPr>
          <w:p w14:paraId="331294E2">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2"/>
                <w:szCs w:val="22"/>
                <w:u w:val="none"/>
                <w:lang w:val="en-US" w:eastAsia="zh-CN" w:bidi="ar"/>
              </w:rPr>
              <w:t xml:space="preserve">温度分辨率: </w:t>
            </w:r>
            <w:r>
              <w:rPr>
                <w:rStyle w:val="17"/>
                <w:sz w:val="21"/>
                <w:szCs w:val="21"/>
                <w:lang w:val="en-US" w:eastAsia="zh-CN" w:bidi="ar"/>
              </w:rPr>
              <w:t>≤</w:t>
            </w:r>
            <w:r>
              <w:rPr>
                <w:rFonts w:hint="eastAsia" w:ascii="宋体" w:hAnsi="宋体" w:eastAsia="宋体" w:cs="宋体"/>
                <w:i w:val="0"/>
                <w:iCs w:val="0"/>
                <w:color w:val="000000"/>
                <w:kern w:val="0"/>
                <w:sz w:val="22"/>
                <w:szCs w:val="22"/>
                <w:u w:val="none"/>
                <w:lang w:val="en-US" w:eastAsia="zh-CN" w:bidi="ar"/>
              </w:rPr>
              <w:t>0.1℃</w:t>
            </w:r>
          </w:p>
        </w:tc>
      </w:tr>
      <w:tr w14:paraId="73F6F6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C7A925A">
            <w:pPr>
              <w:pStyle w:val="14"/>
              <w:ind w:firstLine="0"/>
              <w:jc w:val="center"/>
              <w:rPr>
                <w:rFonts w:ascii="宋体" w:hAnsi="宋体" w:eastAsia="宋体" w:cs="宋体"/>
                <w:b/>
                <w:bCs/>
                <w:sz w:val="21"/>
                <w:szCs w:val="21"/>
              </w:rPr>
            </w:pPr>
          </w:p>
        </w:tc>
        <w:tc>
          <w:tcPr>
            <w:tcW w:w="656" w:type="dxa"/>
            <w:vAlign w:val="center"/>
          </w:tcPr>
          <w:p w14:paraId="6E9C1E96">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7369" w:type="dxa"/>
            <w:vAlign w:val="center"/>
          </w:tcPr>
          <w:p w14:paraId="79E5DE90">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2"/>
                <w:szCs w:val="22"/>
                <w:u w:val="none"/>
                <w:lang w:val="en-US" w:eastAsia="zh-CN" w:bidi="ar"/>
              </w:rPr>
              <w:t>温度波动度: 高温</w:t>
            </w:r>
            <w:r>
              <w:rPr>
                <w:rStyle w:val="17"/>
                <w:sz w:val="21"/>
                <w:szCs w:val="21"/>
                <w:lang w:val="en-US" w:eastAsia="zh-CN" w:bidi="ar"/>
              </w:rPr>
              <w:t>≤</w:t>
            </w:r>
            <w:r>
              <w:rPr>
                <w:rFonts w:hint="eastAsia" w:ascii="宋体" w:hAnsi="宋体" w:eastAsia="宋体" w:cs="宋体"/>
                <w:i w:val="0"/>
                <w:iCs w:val="0"/>
                <w:color w:val="000000"/>
                <w:kern w:val="0"/>
                <w:sz w:val="22"/>
                <w:szCs w:val="22"/>
                <w:u w:val="none"/>
                <w:lang w:val="en-US" w:eastAsia="zh-CN" w:bidi="ar"/>
              </w:rPr>
              <w:t>±0.5℃ 低温</w:t>
            </w:r>
            <w:r>
              <w:rPr>
                <w:rStyle w:val="17"/>
                <w:sz w:val="21"/>
                <w:szCs w:val="21"/>
                <w:lang w:val="en-US" w:eastAsia="zh-CN" w:bidi="ar"/>
              </w:rPr>
              <w:t>≤</w:t>
            </w:r>
            <w:r>
              <w:rPr>
                <w:rFonts w:hint="eastAsia" w:ascii="宋体" w:hAnsi="宋体" w:eastAsia="宋体" w:cs="宋体"/>
                <w:i w:val="0"/>
                <w:iCs w:val="0"/>
                <w:color w:val="000000"/>
                <w:kern w:val="0"/>
                <w:sz w:val="22"/>
                <w:szCs w:val="22"/>
                <w:u w:val="none"/>
                <w:lang w:val="en-US" w:eastAsia="zh-CN" w:bidi="ar"/>
              </w:rPr>
              <w:t>±1.0℃</w:t>
            </w:r>
          </w:p>
        </w:tc>
      </w:tr>
      <w:tr w14:paraId="3C13377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541DD85">
            <w:pPr>
              <w:pStyle w:val="14"/>
              <w:ind w:firstLine="0"/>
              <w:jc w:val="center"/>
              <w:rPr>
                <w:rFonts w:ascii="宋体" w:hAnsi="宋体" w:eastAsia="宋体" w:cs="宋体"/>
                <w:b/>
                <w:bCs/>
                <w:sz w:val="21"/>
                <w:szCs w:val="21"/>
              </w:rPr>
            </w:pPr>
          </w:p>
        </w:tc>
        <w:tc>
          <w:tcPr>
            <w:tcW w:w="656" w:type="dxa"/>
            <w:vAlign w:val="center"/>
          </w:tcPr>
          <w:p w14:paraId="46261552">
            <w:pPr>
              <w:keepNext w:val="0"/>
              <w:keepLines w:val="0"/>
              <w:widowControl/>
              <w:suppressLineNumbers w:val="0"/>
              <w:jc w:val="left"/>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4</w:t>
            </w:r>
          </w:p>
        </w:tc>
        <w:tc>
          <w:tcPr>
            <w:tcW w:w="7369" w:type="dxa"/>
            <w:vAlign w:val="center"/>
          </w:tcPr>
          <w:p w14:paraId="2DBE3606">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温度均匀度 :</w:t>
            </w:r>
            <w:r>
              <w:rPr>
                <w:rStyle w:val="17"/>
                <w:sz w:val="21"/>
                <w:szCs w:val="21"/>
                <w:lang w:val="en-US" w:eastAsia="zh-CN" w:bidi="ar"/>
              </w:rPr>
              <w:t>≤</w:t>
            </w:r>
            <w:r>
              <w:rPr>
                <w:rFonts w:hint="eastAsia" w:ascii="宋体" w:hAnsi="宋体" w:eastAsia="宋体" w:cs="宋体"/>
                <w:i w:val="0"/>
                <w:iCs w:val="0"/>
                <w:color w:val="000000"/>
                <w:kern w:val="0"/>
                <w:sz w:val="22"/>
                <w:szCs w:val="22"/>
                <w:u w:val="none"/>
                <w:lang w:val="en-US" w:eastAsia="zh-CN" w:bidi="ar"/>
              </w:rPr>
              <w:t xml:space="preserve">±1.5℃（测试点为25℃） </w:t>
            </w:r>
            <w:r>
              <w:rPr>
                <w:rStyle w:val="17"/>
                <w:sz w:val="21"/>
                <w:szCs w:val="21"/>
                <w:lang w:val="en-US" w:eastAsia="zh-CN" w:bidi="ar"/>
              </w:rPr>
              <w:t>≤</w:t>
            </w:r>
            <w:r>
              <w:rPr>
                <w:rFonts w:hint="eastAsia" w:ascii="宋体" w:hAnsi="宋体" w:eastAsia="宋体" w:cs="宋体"/>
                <w:i w:val="0"/>
                <w:iCs w:val="0"/>
                <w:color w:val="000000"/>
                <w:kern w:val="0"/>
                <w:sz w:val="22"/>
                <w:szCs w:val="22"/>
                <w:u w:val="none"/>
                <w:lang w:val="en-US" w:eastAsia="zh-CN" w:bidi="ar"/>
              </w:rPr>
              <w:t>±2.5℃（测试点为25℃）</w:t>
            </w:r>
          </w:p>
        </w:tc>
      </w:tr>
      <w:tr w14:paraId="14BABC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1AED763">
            <w:pPr>
              <w:pStyle w:val="14"/>
              <w:ind w:firstLine="0"/>
              <w:jc w:val="center"/>
              <w:rPr>
                <w:rFonts w:ascii="宋体" w:hAnsi="宋体" w:eastAsia="宋体" w:cs="宋体"/>
                <w:b/>
                <w:bCs/>
                <w:sz w:val="21"/>
                <w:szCs w:val="21"/>
              </w:rPr>
            </w:pPr>
          </w:p>
        </w:tc>
        <w:tc>
          <w:tcPr>
            <w:tcW w:w="656" w:type="dxa"/>
            <w:vAlign w:val="center"/>
          </w:tcPr>
          <w:p w14:paraId="70F269F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7369" w:type="dxa"/>
            <w:vAlign w:val="center"/>
          </w:tcPr>
          <w:p w14:paraId="2199087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工作环境温度: +5～30℃</w:t>
            </w:r>
          </w:p>
        </w:tc>
      </w:tr>
      <w:tr w14:paraId="7B9BC6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2C76DB2">
            <w:pPr>
              <w:pStyle w:val="14"/>
              <w:ind w:firstLine="0"/>
              <w:jc w:val="center"/>
              <w:rPr>
                <w:rFonts w:ascii="宋体" w:hAnsi="宋体" w:eastAsia="宋体" w:cs="宋体"/>
                <w:b/>
                <w:bCs/>
                <w:sz w:val="21"/>
                <w:szCs w:val="21"/>
              </w:rPr>
            </w:pPr>
          </w:p>
        </w:tc>
        <w:tc>
          <w:tcPr>
            <w:tcW w:w="656" w:type="dxa"/>
            <w:vAlign w:val="center"/>
          </w:tcPr>
          <w:p w14:paraId="1542049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7369" w:type="dxa"/>
            <w:vAlign w:val="center"/>
          </w:tcPr>
          <w:p w14:paraId="536F039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输入功率 :</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2"/>
                <w:szCs w:val="22"/>
                <w:u w:val="none"/>
                <w:lang w:val="en-US" w:eastAsia="zh-CN" w:bidi="ar"/>
              </w:rPr>
              <w:t>600W</w:t>
            </w:r>
          </w:p>
        </w:tc>
      </w:tr>
      <w:tr w14:paraId="6293BF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0368198">
            <w:pPr>
              <w:pStyle w:val="14"/>
              <w:ind w:firstLine="0"/>
              <w:jc w:val="center"/>
              <w:rPr>
                <w:rFonts w:ascii="宋体" w:hAnsi="宋体" w:eastAsia="宋体" w:cs="宋体"/>
                <w:b/>
                <w:bCs/>
                <w:sz w:val="21"/>
                <w:szCs w:val="21"/>
              </w:rPr>
            </w:pPr>
          </w:p>
        </w:tc>
        <w:tc>
          <w:tcPr>
            <w:tcW w:w="656" w:type="dxa"/>
            <w:vAlign w:val="center"/>
          </w:tcPr>
          <w:p w14:paraId="5B13029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w:t>
            </w:r>
          </w:p>
        </w:tc>
        <w:tc>
          <w:tcPr>
            <w:tcW w:w="7369" w:type="dxa"/>
            <w:vAlign w:val="center"/>
          </w:tcPr>
          <w:p w14:paraId="50F1209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内胆尺寸(mm)W×D×H :540×460×1000</w:t>
            </w:r>
            <w:r>
              <w:rPr>
                <w:rFonts w:hint="eastAsia" w:ascii="宋体" w:hAnsi="宋体" w:eastAsia="宋体" w:cs="宋体"/>
                <w:i w:val="0"/>
                <w:iCs w:val="0"/>
                <w:color w:val="000000"/>
                <w:kern w:val="0"/>
                <w:sz w:val="21"/>
                <w:szCs w:val="21"/>
                <w:u w:val="none"/>
                <w:lang w:val="en-US" w:eastAsia="zh-CN" w:bidi="ar"/>
              </w:rPr>
              <w:t>（±5%）</w:t>
            </w:r>
          </w:p>
        </w:tc>
      </w:tr>
      <w:tr w14:paraId="144078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BE11680">
            <w:pPr>
              <w:pStyle w:val="14"/>
              <w:ind w:firstLine="0"/>
              <w:jc w:val="center"/>
              <w:rPr>
                <w:rFonts w:ascii="宋体" w:hAnsi="宋体" w:eastAsia="宋体" w:cs="宋体"/>
                <w:b/>
                <w:bCs/>
                <w:sz w:val="21"/>
                <w:szCs w:val="21"/>
              </w:rPr>
            </w:pPr>
          </w:p>
        </w:tc>
        <w:tc>
          <w:tcPr>
            <w:tcW w:w="656" w:type="dxa"/>
            <w:vAlign w:val="center"/>
          </w:tcPr>
          <w:p w14:paraId="7A01D1A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7369" w:type="dxa"/>
            <w:vAlign w:val="center"/>
          </w:tcPr>
          <w:p w14:paraId="374EF38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外形尺寸(mm)W×D×H :637×662×1590</w:t>
            </w:r>
            <w:r>
              <w:rPr>
                <w:rFonts w:hint="eastAsia" w:ascii="宋体" w:hAnsi="宋体" w:eastAsia="宋体" w:cs="宋体"/>
                <w:i w:val="0"/>
                <w:iCs w:val="0"/>
                <w:color w:val="000000"/>
                <w:kern w:val="0"/>
                <w:sz w:val="21"/>
                <w:szCs w:val="21"/>
                <w:u w:val="none"/>
                <w:lang w:val="en-US" w:eastAsia="zh-CN" w:bidi="ar"/>
              </w:rPr>
              <w:t>（±5%）</w:t>
            </w:r>
          </w:p>
        </w:tc>
      </w:tr>
      <w:tr w14:paraId="20A309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159F43F">
            <w:pPr>
              <w:pStyle w:val="14"/>
              <w:ind w:firstLine="0"/>
              <w:jc w:val="center"/>
              <w:rPr>
                <w:rFonts w:ascii="宋体" w:hAnsi="宋体" w:eastAsia="宋体" w:cs="宋体"/>
                <w:b/>
                <w:bCs/>
                <w:sz w:val="21"/>
                <w:szCs w:val="21"/>
              </w:rPr>
            </w:pPr>
          </w:p>
        </w:tc>
        <w:tc>
          <w:tcPr>
            <w:tcW w:w="656" w:type="dxa"/>
            <w:vAlign w:val="center"/>
          </w:tcPr>
          <w:p w14:paraId="40B0698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w:t>
            </w:r>
          </w:p>
        </w:tc>
        <w:tc>
          <w:tcPr>
            <w:tcW w:w="7369" w:type="dxa"/>
            <w:vAlign w:val="center"/>
          </w:tcPr>
          <w:p w14:paraId="4DAF877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载物托架（标配）:</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2"/>
                <w:szCs w:val="22"/>
                <w:u w:val="none"/>
                <w:lang w:val="en-US" w:eastAsia="zh-CN" w:bidi="ar"/>
              </w:rPr>
              <w:t>3块</w:t>
            </w:r>
          </w:p>
        </w:tc>
      </w:tr>
      <w:tr w14:paraId="3BAA05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75D9A27F">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1DFE5A83">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6BC0E316">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4C3EC6FD">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十九</w:t>
      </w:r>
      <w:r>
        <w:rPr>
          <w:rFonts w:hint="eastAsia" w:ascii="宋体" w:hAnsi="宋体" w:cs="宋体"/>
          <w:b/>
          <w:bCs/>
          <w:sz w:val="24"/>
          <w:szCs w:val="32"/>
        </w:rPr>
        <w:t>：电子天平</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2E090EF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72603F2">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575F276A">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405ABF8D">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11058A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798FDEB3">
            <w:pPr>
              <w:pStyle w:val="14"/>
              <w:ind w:firstLine="0"/>
              <w:jc w:val="center"/>
              <w:rPr>
                <w:rFonts w:ascii="宋体" w:hAnsi="宋体" w:eastAsia="宋体" w:cs="宋体"/>
                <w:b/>
                <w:bCs/>
                <w:sz w:val="21"/>
                <w:szCs w:val="21"/>
              </w:rPr>
            </w:pPr>
          </w:p>
        </w:tc>
        <w:tc>
          <w:tcPr>
            <w:tcW w:w="656" w:type="dxa"/>
            <w:vAlign w:val="center"/>
          </w:tcPr>
          <w:p w14:paraId="22F61841">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1</w:t>
            </w:r>
          </w:p>
        </w:tc>
        <w:tc>
          <w:tcPr>
            <w:tcW w:w="7369" w:type="dxa"/>
            <w:vAlign w:val="center"/>
          </w:tcPr>
          <w:p w14:paraId="4A0A7402">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最大称量：</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2"/>
                <w:szCs w:val="22"/>
                <w:u w:val="none"/>
                <w:lang w:val="en-US" w:eastAsia="zh-CN" w:bidi="ar"/>
              </w:rPr>
              <w:t>620g；精度：</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2"/>
                <w:szCs w:val="22"/>
                <w:u w:val="none"/>
                <w:lang w:val="en-US" w:eastAsia="zh-CN" w:bidi="ar"/>
              </w:rPr>
              <w:t>10mg；</w:t>
            </w:r>
          </w:p>
        </w:tc>
      </w:tr>
      <w:tr w14:paraId="4904D8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6B24950">
            <w:pPr>
              <w:pStyle w:val="14"/>
              <w:ind w:firstLine="0"/>
              <w:jc w:val="center"/>
              <w:rPr>
                <w:rFonts w:ascii="宋体" w:hAnsi="宋体" w:eastAsia="宋体" w:cs="宋体"/>
                <w:b/>
                <w:bCs/>
                <w:sz w:val="21"/>
                <w:szCs w:val="21"/>
              </w:rPr>
            </w:pPr>
          </w:p>
        </w:tc>
        <w:tc>
          <w:tcPr>
            <w:tcW w:w="656" w:type="dxa"/>
            <w:vAlign w:val="center"/>
          </w:tcPr>
          <w:p w14:paraId="1401E5CF">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2</w:t>
            </w:r>
          </w:p>
        </w:tc>
        <w:tc>
          <w:tcPr>
            <w:tcW w:w="7369" w:type="dxa"/>
            <w:vAlign w:val="center"/>
          </w:tcPr>
          <w:p w14:paraId="5C2B0978">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2"/>
                <w:szCs w:val="22"/>
                <w:u w:val="none"/>
                <w:lang w:val="en-US" w:eastAsia="zh-CN" w:bidi="ar"/>
              </w:rPr>
              <w:t>重复性（mg）负载为5%时的典型值： ≤5</w:t>
            </w:r>
          </w:p>
        </w:tc>
      </w:tr>
      <w:tr w14:paraId="0AFB46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AE2A95F">
            <w:pPr>
              <w:pStyle w:val="14"/>
              <w:ind w:firstLine="0"/>
              <w:jc w:val="center"/>
              <w:rPr>
                <w:rFonts w:ascii="宋体" w:hAnsi="宋体" w:eastAsia="宋体" w:cs="宋体"/>
                <w:b/>
                <w:bCs/>
                <w:sz w:val="21"/>
                <w:szCs w:val="21"/>
              </w:rPr>
            </w:pPr>
          </w:p>
        </w:tc>
        <w:tc>
          <w:tcPr>
            <w:tcW w:w="656" w:type="dxa"/>
            <w:vAlign w:val="center"/>
          </w:tcPr>
          <w:p w14:paraId="07B66212">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7369" w:type="dxa"/>
            <w:vAlign w:val="center"/>
          </w:tcPr>
          <w:p w14:paraId="445CCA72">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2"/>
                <w:szCs w:val="22"/>
                <w:u w:val="none"/>
                <w:lang w:val="en-US" w:eastAsia="zh-CN" w:bidi="ar"/>
              </w:rPr>
              <w:t>重复性（mg），满量程,典型值：≤10</w:t>
            </w:r>
          </w:p>
        </w:tc>
      </w:tr>
      <w:tr w14:paraId="1045A9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4F6489B">
            <w:pPr>
              <w:pStyle w:val="14"/>
              <w:ind w:firstLine="0"/>
              <w:jc w:val="center"/>
              <w:rPr>
                <w:rFonts w:ascii="宋体" w:hAnsi="宋体" w:eastAsia="宋体" w:cs="宋体"/>
                <w:b/>
                <w:bCs/>
                <w:sz w:val="21"/>
                <w:szCs w:val="21"/>
              </w:rPr>
            </w:pPr>
          </w:p>
        </w:tc>
        <w:tc>
          <w:tcPr>
            <w:tcW w:w="656" w:type="dxa"/>
            <w:vAlign w:val="center"/>
          </w:tcPr>
          <w:p w14:paraId="0729E531">
            <w:pPr>
              <w:keepNext w:val="0"/>
              <w:keepLines w:val="0"/>
              <w:widowControl/>
              <w:suppressLineNumbers w:val="0"/>
              <w:jc w:val="left"/>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4</w:t>
            </w:r>
          </w:p>
        </w:tc>
        <w:tc>
          <w:tcPr>
            <w:tcW w:w="7369" w:type="dxa"/>
            <w:vAlign w:val="center"/>
          </w:tcPr>
          <w:p w14:paraId="684187E9">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线性偏差（mg）典型值：≤6</w:t>
            </w:r>
          </w:p>
        </w:tc>
      </w:tr>
      <w:tr w14:paraId="60BBFE0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0CC8338">
            <w:pPr>
              <w:pStyle w:val="14"/>
              <w:ind w:firstLine="0"/>
              <w:jc w:val="center"/>
              <w:rPr>
                <w:rFonts w:ascii="宋体" w:hAnsi="宋体" w:eastAsia="宋体" w:cs="宋体"/>
                <w:b/>
                <w:bCs/>
                <w:sz w:val="21"/>
                <w:szCs w:val="21"/>
              </w:rPr>
            </w:pPr>
          </w:p>
        </w:tc>
        <w:tc>
          <w:tcPr>
            <w:tcW w:w="656" w:type="dxa"/>
            <w:vAlign w:val="center"/>
          </w:tcPr>
          <w:p w14:paraId="4C1401A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7369" w:type="dxa"/>
            <w:vAlign w:val="center"/>
          </w:tcPr>
          <w:p w14:paraId="4C2628B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灵敏度漂移（+10°C ~+30°C）：≤2ppm/K</w:t>
            </w:r>
          </w:p>
        </w:tc>
      </w:tr>
      <w:tr w14:paraId="56155E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DD9E0D4">
            <w:pPr>
              <w:pStyle w:val="14"/>
              <w:ind w:firstLine="0"/>
              <w:jc w:val="center"/>
              <w:rPr>
                <w:rFonts w:ascii="宋体" w:hAnsi="宋体" w:eastAsia="宋体" w:cs="宋体"/>
                <w:b/>
                <w:bCs/>
                <w:sz w:val="21"/>
                <w:szCs w:val="21"/>
              </w:rPr>
            </w:pPr>
          </w:p>
        </w:tc>
        <w:tc>
          <w:tcPr>
            <w:tcW w:w="656" w:type="dxa"/>
            <w:vAlign w:val="center"/>
          </w:tcPr>
          <w:p w14:paraId="4A3C576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7369" w:type="dxa"/>
            <w:vAlign w:val="center"/>
          </w:tcPr>
          <w:p w14:paraId="229D51C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稳定时间，典型值（S）：≤0.9</w:t>
            </w:r>
          </w:p>
        </w:tc>
      </w:tr>
      <w:tr w14:paraId="377107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B3D715B">
            <w:pPr>
              <w:pStyle w:val="14"/>
              <w:ind w:firstLine="0"/>
              <w:jc w:val="center"/>
              <w:rPr>
                <w:rFonts w:ascii="宋体" w:hAnsi="宋体" w:eastAsia="宋体" w:cs="宋体"/>
                <w:b/>
                <w:bCs/>
                <w:sz w:val="21"/>
                <w:szCs w:val="21"/>
              </w:rPr>
            </w:pPr>
          </w:p>
        </w:tc>
        <w:tc>
          <w:tcPr>
            <w:tcW w:w="656" w:type="dxa"/>
            <w:vAlign w:val="center"/>
          </w:tcPr>
          <w:p w14:paraId="37B4D6A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w:t>
            </w:r>
          </w:p>
        </w:tc>
        <w:tc>
          <w:tcPr>
            <w:tcW w:w="7369" w:type="dxa"/>
            <w:vAlign w:val="center"/>
          </w:tcPr>
          <w:p w14:paraId="7102DF9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称盘尺寸：182mm×182mm；</w:t>
            </w:r>
            <w:r>
              <w:rPr>
                <w:rFonts w:hint="eastAsia" w:ascii="宋体" w:hAnsi="宋体" w:eastAsia="宋体" w:cs="宋体"/>
                <w:i w:val="0"/>
                <w:iCs w:val="0"/>
                <w:color w:val="000000"/>
                <w:kern w:val="0"/>
                <w:sz w:val="21"/>
                <w:szCs w:val="21"/>
                <w:u w:val="none"/>
                <w:lang w:val="en-US" w:eastAsia="zh-CN" w:bidi="ar"/>
              </w:rPr>
              <w:t>（±5%）</w:t>
            </w:r>
          </w:p>
        </w:tc>
      </w:tr>
      <w:tr w14:paraId="6560B5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86E7403">
            <w:pPr>
              <w:pStyle w:val="14"/>
              <w:ind w:firstLine="0"/>
              <w:jc w:val="center"/>
              <w:rPr>
                <w:rFonts w:ascii="宋体" w:hAnsi="宋体" w:eastAsia="宋体" w:cs="宋体"/>
                <w:b/>
                <w:bCs/>
                <w:sz w:val="21"/>
                <w:szCs w:val="21"/>
              </w:rPr>
            </w:pPr>
          </w:p>
        </w:tc>
        <w:tc>
          <w:tcPr>
            <w:tcW w:w="656" w:type="dxa"/>
            <w:vAlign w:val="center"/>
          </w:tcPr>
          <w:p w14:paraId="42657C5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7369" w:type="dxa"/>
            <w:vAlign w:val="center"/>
          </w:tcPr>
          <w:p w14:paraId="4260EF8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带防静电涂层五面玻璃防风罩，能有效地屏蔽外界静电荷的干扰，视野清晰；</w:t>
            </w:r>
          </w:p>
        </w:tc>
      </w:tr>
      <w:tr w14:paraId="5C5482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9280DE2">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2"/>
                <w:szCs w:val="22"/>
                <w:u w:val="none"/>
                <w:lang w:val="en-US" w:eastAsia="zh-CN" w:bidi="ar"/>
              </w:rPr>
              <w:t>▲</w:t>
            </w:r>
          </w:p>
        </w:tc>
        <w:tc>
          <w:tcPr>
            <w:tcW w:w="656" w:type="dxa"/>
            <w:vAlign w:val="center"/>
          </w:tcPr>
          <w:p w14:paraId="5776D4F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w:t>
            </w:r>
          </w:p>
        </w:tc>
        <w:tc>
          <w:tcPr>
            <w:tcW w:w="7369" w:type="dxa"/>
            <w:vAlign w:val="center"/>
          </w:tcPr>
          <w:p w14:paraId="70CB019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▲具备多级防震阻尼调节功能，触摸屏点击图标可切换防震等级；（</w:t>
            </w:r>
            <w:r>
              <w:rPr>
                <w:rFonts w:hint="eastAsia" w:ascii="宋体" w:hAnsi="宋体" w:eastAsia="宋体" w:cs="宋体"/>
                <w:i w:val="0"/>
                <w:iCs w:val="0"/>
                <w:color w:val="auto"/>
                <w:kern w:val="0"/>
                <w:sz w:val="21"/>
                <w:szCs w:val="21"/>
                <w:u w:val="none"/>
                <w:lang w:val="en-US" w:eastAsia="zh-CN" w:bidi="ar"/>
              </w:rPr>
              <w:t>投标时提供照片证明或</w:t>
            </w:r>
            <w:r>
              <w:rPr>
                <w:rFonts w:hint="eastAsia" w:ascii="宋体" w:hAnsi="宋体" w:eastAsia="宋体" w:cs="宋体"/>
                <w:i w:val="0"/>
                <w:iCs w:val="0"/>
                <w:color w:val="000000"/>
                <w:kern w:val="0"/>
                <w:sz w:val="22"/>
                <w:szCs w:val="22"/>
                <w:u w:val="none"/>
                <w:lang w:val="en-US" w:eastAsia="zh-CN" w:bidi="ar"/>
              </w:rPr>
              <w:t>产品彩页或官网截图或产品说明书或</w:t>
            </w:r>
            <w:r>
              <w:rPr>
                <w:rFonts w:hint="eastAsia" w:ascii="宋体" w:hAnsi="宋体" w:eastAsia="宋体" w:cs="宋体"/>
                <w:i w:val="0"/>
                <w:iCs w:val="0"/>
                <w:color w:val="000000"/>
                <w:kern w:val="0"/>
                <w:sz w:val="21"/>
                <w:szCs w:val="21"/>
                <w:u w:val="none"/>
                <w:lang w:val="en-US" w:eastAsia="zh-CN" w:bidi="ar"/>
              </w:rPr>
              <w:t>第三方检测报告</w:t>
            </w:r>
            <w:r>
              <w:rPr>
                <w:rFonts w:hint="eastAsia" w:ascii="宋体" w:hAnsi="宋体" w:eastAsia="宋体" w:cs="宋体"/>
                <w:i w:val="0"/>
                <w:iCs w:val="0"/>
                <w:color w:val="000000"/>
                <w:kern w:val="0"/>
                <w:sz w:val="22"/>
                <w:szCs w:val="22"/>
                <w:u w:val="none"/>
                <w:lang w:val="en-US" w:eastAsia="zh-CN" w:bidi="ar"/>
              </w:rPr>
              <w:t>等证明材料作为佐证并加盖投标人公章）</w:t>
            </w:r>
          </w:p>
        </w:tc>
      </w:tr>
      <w:tr w14:paraId="018368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218B75D">
            <w:pPr>
              <w:pStyle w:val="14"/>
              <w:ind w:firstLine="0"/>
              <w:jc w:val="center"/>
              <w:rPr>
                <w:rFonts w:ascii="宋体" w:hAnsi="宋体" w:eastAsia="宋体" w:cs="宋体"/>
                <w:b/>
                <w:bCs/>
                <w:sz w:val="21"/>
                <w:szCs w:val="21"/>
              </w:rPr>
            </w:pPr>
          </w:p>
        </w:tc>
        <w:tc>
          <w:tcPr>
            <w:tcW w:w="656" w:type="dxa"/>
            <w:vAlign w:val="center"/>
          </w:tcPr>
          <w:p w14:paraId="5B9CA79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7369" w:type="dxa"/>
            <w:vAlign w:val="center"/>
          </w:tcPr>
          <w:p w14:paraId="2BE264B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动态温度补偿，在不同环境温度下都能获得称重结果；</w:t>
            </w:r>
          </w:p>
        </w:tc>
      </w:tr>
      <w:tr w14:paraId="1D8C840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AC38A7C">
            <w:pPr>
              <w:pStyle w:val="14"/>
              <w:ind w:firstLine="0"/>
              <w:jc w:val="center"/>
              <w:rPr>
                <w:rFonts w:ascii="宋体" w:hAnsi="宋体" w:eastAsia="宋体" w:cs="宋体"/>
                <w:b/>
                <w:bCs/>
                <w:sz w:val="21"/>
                <w:szCs w:val="21"/>
              </w:rPr>
            </w:pPr>
          </w:p>
        </w:tc>
        <w:tc>
          <w:tcPr>
            <w:tcW w:w="656" w:type="dxa"/>
            <w:vAlign w:val="center"/>
          </w:tcPr>
          <w:p w14:paraId="582D3E4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7369" w:type="dxa"/>
            <w:vAlign w:val="center"/>
          </w:tcPr>
          <w:p w14:paraId="2EA6FDD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开机自动自检功能，开机完成软硬件自检，以保证天平输出数据的可靠性和有效性；</w:t>
            </w:r>
          </w:p>
        </w:tc>
      </w:tr>
      <w:tr w14:paraId="4441D7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87E81C4">
            <w:pPr>
              <w:pStyle w:val="14"/>
              <w:ind w:firstLine="0"/>
              <w:jc w:val="center"/>
              <w:rPr>
                <w:rFonts w:ascii="宋体" w:hAnsi="宋体" w:eastAsia="宋体" w:cs="宋体"/>
                <w:b/>
                <w:bCs/>
                <w:sz w:val="21"/>
                <w:szCs w:val="21"/>
              </w:rPr>
            </w:pPr>
          </w:p>
        </w:tc>
        <w:tc>
          <w:tcPr>
            <w:tcW w:w="656" w:type="dxa"/>
            <w:vAlign w:val="center"/>
          </w:tcPr>
          <w:p w14:paraId="40F2294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w:t>
            </w:r>
          </w:p>
        </w:tc>
        <w:tc>
          <w:tcPr>
            <w:tcW w:w="7369" w:type="dxa"/>
            <w:vAlign w:val="center"/>
          </w:tcPr>
          <w:p w14:paraId="46A4941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超载保护</w:t>
            </w:r>
          </w:p>
        </w:tc>
      </w:tr>
      <w:tr w14:paraId="42837F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432B936">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2"/>
                <w:szCs w:val="22"/>
                <w:u w:val="none"/>
                <w:lang w:val="en-US" w:eastAsia="zh-CN" w:bidi="ar"/>
              </w:rPr>
              <w:t>▲</w:t>
            </w:r>
          </w:p>
        </w:tc>
        <w:tc>
          <w:tcPr>
            <w:tcW w:w="656" w:type="dxa"/>
            <w:vAlign w:val="center"/>
          </w:tcPr>
          <w:p w14:paraId="78F0968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w:t>
            </w:r>
          </w:p>
        </w:tc>
        <w:tc>
          <w:tcPr>
            <w:tcW w:w="7369" w:type="dxa"/>
            <w:vAlign w:val="center"/>
          </w:tcPr>
          <w:p w14:paraId="4EBEDD6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▲.应用程序：内置 </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2"/>
                <w:szCs w:val="22"/>
                <w:u w:val="none"/>
                <w:lang w:val="en-US" w:eastAsia="zh-CN" w:bidi="ar"/>
              </w:rPr>
              <w:t>12 种应用程序，打印输出 ，数据输出符合 GLP|GMP 要求。</w:t>
            </w:r>
          </w:p>
        </w:tc>
      </w:tr>
      <w:tr w14:paraId="1CCF3C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3B67921">
            <w:pPr>
              <w:pStyle w:val="14"/>
              <w:ind w:firstLine="0"/>
              <w:jc w:val="center"/>
              <w:rPr>
                <w:rFonts w:ascii="宋体" w:hAnsi="宋体" w:eastAsia="宋体" w:cs="宋体"/>
                <w:b/>
                <w:bCs/>
                <w:sz w:val="21"/>
                <w:szCs w:val="21"/>
              </w:rPr>
            </w:pPr>
          </w:p>
        </w:tc>
        <w:tc>
          <w:tcPr>
            <w:tcW w:w="656" w:type="dxa"/>
            <w:vAlign w:val="center"/>
          </w:tcPr>
          <w:p w14:paraId="3043CCD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c>
          <w:tcPr>
            <w:tcW w:w="7369" w:type="dxa"/>
            <w:vAlign w:val="center"/>
          </w:tcPr>
          <w:p w14:paraId="589AE1C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支持称量 | 填料，计数，称量百分比，混合 | 净重总重。组分 | 总重，动物称量，计算 | 自由因子，密度测定，统计，峰值保持，检重，质量单位转换，支持较大样品的下部吊钩称量；</w:t>
            </w:r>
          </w:p>
        </w:tc>
      </w:tr>
      <w:tr w14:paraId="13CF6E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AF0607F">
            <w:pPr>
              <w:pStyle w:val="14"/>
              <w:ind w:firstLine="0"/>
              <w:jc w:val="center"/>
              <w:rPr>
                <w:rFonts w:ascii="宋体" w:hAnsi="宋体" w:eastAsia="宋体" w:cs="宋体"/>
                <w:b/>
                <w:bCs/>
                <w:sz w:val="21"/>
                <w:szCs w:val="21"/>
              </w:rPr>
            </w:pPr>
          </w:p>
        </w:tc>
        <w:tc>
          <w:tcPr>
            <w:tcW w:w="656" w:type="dxa"/>
            <w:vAlign w:val="center"/>
          </w:tcPr>
          <w:p w14:paraId="37E2B6A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w:t>
            </w:r>
          </w:p>
        </w:tc>
        <w:tc>
          <w:tcPr>
            <w:tcW w:w="7369" w:type="dxa"/>
            <w:vAlign w:val="center"/>
          </w:tcPr>
          <w:p w14:paraId="72B3537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具备USB C 型接口，</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2"/>
                <w:szCs w:val="22"/>
                <w:u w:val="none"/>
                <w:lang w:val="en-US" w:eastAsia="zh-CN" w:bidi="ar"/>
              </w:rPr>
              <w:t>9 针RS232 接口，具备向下的兼容性</w:t>
            </w:r>
          </w:p>
        </w:tc>
      </w:tr>
      <w:tr w14:paraId="6A017D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43DAA7D">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2"/>
                <w:szCs w:val="22"/>
                <w:u w:val="none"/>
                <w:lang w:val="en-US" w:eastAsia="zh-CN" w:bidi="ar"/>
              </w:rPr>
              <w:t>▲</w:t>
            </w:r>
          </w:p>
        </w:tc>
        <w:tc>
          <w:tcPr>
            <w:tcW w:w="656" w:type="dxa"/>
            <w:vAlign w:val="center"/>
          </w:tcPr>
          <w:p w14:paraId="2E98B56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w:t>
            </w:r>
          </w:p>
        </w:tc>
        <w:tc>
          <w:tcPr>
            <w:tcW w:w="7369" w:type="dxa"/>
            <w:vAlign w:val="center"/>
          </w:tcPr>
          <w:p w14:paraId="438AE0E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▲密码保护确保安全运行，可设置</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2"/>
                <w:szCs w:val="22"/>
                <w:u w:val="none"/>
                <w:lang w:val="en-US" w:eastAsia="zh-CN" w:bidi="ar"/>
              </w:rPr>
              <w:t>7位数字、字母和字符的组合密码，以防止意外更改天平设置</w:t>
            </w:r>
          </w:p>
        </w:tc>
      </w:tr>
      <w:tr w14:paraId="45A019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847ED22">
            <w:pPr>
              <w:pStyle w:val="14"/>
              <w:ind w:firstLine="0"/>
              <w:jc w:val="center"/>
              <w:rPr>
                <w:rFonts w:ascii="宋体" w:hAnsi="宋体" w:eastAsia="宋体" w:cs="宋体"/>
                <w:b/>
                <w:bCs/>
                <w:sz w:val="21"/>
                <w:szCs w:val="21"/>
              </w:rPr>
            </w:pPr>
          </w:p>
        </w:tc>
        <w:tc>
          <w:tcPr>
            <w:tcW w:w="656" w:type="dxa"/>
            <w:vAlign w:val="center"/>
          </w:tcPr>
          <w:p w14:paraId="20E176E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w:t>
            </w:r>
          </w:p>
        </w:tc>
        <w:tc>
          <w:tcPr>
            <w:tcW w:w="7369" w:type="dxa"/>
            <w:vAlign w:val="center"/>
          </w:tcPr>
          <w:p w14:paraId="1AF9CAD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LED 触摸屏，操作容易，读数方便，直观耐用的LED 与触摸屏技术相结合，用户界面简单、结构清晰</w:t>
            </w:r>
          </w:p>
        </w:tc>
      </w:tr>
      <w:tr w14:paraId="70FFAB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A47843D">
            <w:pPr>
              <w:pStyle w:val="14"/>
              <w:ind w:firstLine="0"/>
              <w:jc w:val="center"/>
              <w:rPr>
                <w:rFonts w:ascii="宋体" w:hAnsi="宋体" w:eastAsia="宋体" w:cs="宋体"/>
                <w:b/>
                <w:bCs/>
                <w:sz w:val="21"/>
                <w:szCs w:val="21"/>
              </w:rPr>
            </w:pPr>
          </w:p>
        </w:tc>
        <w:tc>
          <w:tcPr>
            <w:tcW w:w="656" w:type="dxa"/>
            <w:vAlign w:val="center"/>
          </w:tcPr>
          <w:p w14:paraId="2329877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w:t>
            </w:r>
          </w:p>
        </w:tc>
        <w:tc>
          <w:tcPr>
            <w:tcW w:w="7369" w:type="dxa"/>
            <w:vAlign w:val="center"/>
          </w:tcPr>
          <w:p w14:paraId="3ED1332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 一键切换称量 | 填料模式，轻松适应应用场景</w:t>
            </w:r>
          </w:p>
        </w:tc>
      </w:tr>
      <w:tr w14:paraId="1FBA1FB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304DA4D">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2"/>
                <w:szCs w:val="22"/>
                <w:u w:val="none"/>
                <w:lang w:val="en-US" w:eastAsia="zh-CN" w:bidi="ar"/>
              </w:rPr>
              <w:t>▲</w:t>
            </w:r>
          </w:p>
        </w:tc>
        <w:tc>
          <w:tcPr>
            <w:tcW w:w="656" w:type="dxa"/>
            <w:vAlign w:val="center"/>
          </w:tcPr>
          <w:p w14:paraId="612E8DC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w:t>
            </w:r>
          </w:p>
        </w:tc>
        <w:tc>
          <w:tcPr>
            <w:tcW w:w="7369" w:type="dxa"/>
            <w:vAlign w:val="center"/>
          </w:tcPr>
          <w:p w14:paraId="04E5C2D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▲即插即用技术：具备外设自动识别功能；支持 PC 直连，数据可直接传输到电子表格或者文本如Microsoft® Excel 或Word 等格式的文档中。</w:t>
            </w:r>
          </w:p>
        </w:tc>
      </w:tr>
      <w:tr w14:paraId="2BFA68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87292DF">
            <w:pPr>
              <w:pStyle w:val="14"/>
              <w:ind w:firstLine="0"/>
              <w:jc w:val="center"/>
              <w:rPr>
                <w:rFonts w:ascii="宋体" w:hAnsi="宋体" w:eastAsia="宋体" w:cs="宋体"/>
                <w:b/>
                <w:bCs/>
                <w:sz w:val="21"/>
                <w:szCs w:val="21"/>
              </w:rPr>
            </w:pPr>
          </w:p>
        </w:tc>
        <w:tc>
          <w:tcPr>
            <w:tcW w:w="656" w:type="dxa"/>
            <w:vAlign w:val="center"/>
          </w:tcPr>
          <w:p w14:paraId="68BA366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w:t>
            </w:r>
          </w:p>
        </w:tc>
        <w:tc>
          <w:tcPr>
            <w:tcW w:w="7369" w:type="dxa"/>
            <w:vAlign w:val="center"/>
          </w:tcPr>
          <w:p w14:paraId="56DE30C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动态称量应用的数据输出：可设置数据输出时间间隔</w:t>
            </w:r>
          </w:p>
        </w:tc>
      </w:tr>
      <w:tr w14:paraId="0E2CDF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D8C96AD">
            <w:pPr>
              <w:pStyle w:val="14"/>
              <w:ind w:firstLine="0"/>
              <w:jc w:val="center"/>
              <w:rPr>
                <w:rFonts w:ascii="宋体" w:hAnsi="宋体" w:eastAsia="宋体" w:cs="宋体"/>
                <w:b/>
                <w:bCs/>
                <w:sz w:val="21"/>
                <w:szCs w:val="21"/>
              </w:rPr>
            </w:pPr>
          </w:p>
        </w:tc>
        <w:tc>
          <w:tcPr>
            <w:tcW w:w="656" w:type="dxa"/>
            <w:vAlign w:val="center"/>
          </w:tcPr>
          <w:p w14:paraId="1DBA8ED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w:t>
            </w:r>
          </w:p>
        </w:tc>
        <w:tc>
          <w:tcPr>
            <w:tcW w:w="7369" w:type="dxa"/>
            <w:vAlign w:val="center"/>
          </w:tcPr>
          <w:p w14:paraId="60573EF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多种打印输出模式，可以1-9999秒的输出速率自动打印输出</w:t>
            </w:r>
          </w:p>
        </w:tc>
      </w:tr>
      <w:tr w14:paraId="3D4BAB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040C37B8">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4EB4376D">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7CE5F9D4">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0B81E1A8">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二十</w:t>
      </w:r>
      <w:r>
        <w:rPr>
          <w:rFonts w:hint="eastAsia" w:ascii="宋体" w:hAnsi="宋体" w:cs="宋体"/>
          <w:b/>
          <w:bCs/>
          <w:sz w:val="24"/>
          <w:szCs w:val="32"/>
        </w:rPr>
        <w:t>：8孔消化炉</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3304EB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AB2688B">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0F259128">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160C0B9D">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768704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5346DDC4">
            <w:pPr>
              <w:pStyle w:val="14"/>
              <w:ind w:firstLine="0"/>
              <w:jc w:val="center"/>
              <w:rPr>
                <w:rFonts w:ascii="宋体" w:hAnsi="宋体" w:eastAsia="宋体" w:cs="宋体"/>
                <w:b/>
                <w:bCs/>
                <w:sz w:val="21"/>
                <w:szCs w:val="21"/>
              </w:rPr>
            </w:pPr>
          </w:p>
        </w:tc>
        <w:tc>
          <w:tcPr>
            <w:tcW w:w="656" w:type="dxa"/>
            <w:vAlign w:val="center"/>
          </w:tcPr>
          <w:p w14:paraId="7AEB6B95">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1</w:t>
            </w:r>
          </w:p>
        </w:tc>
        <w:tc>
          <w:tcPr>
            <w:tcW w:w="7369" w:type="dxa"/>
            <w:vAlign w:val="center"/>
          </w:tcPr>
          <w:p w14:paraId="7E2BC6DF">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具备石英红外加热管。</w:t>
            </w:r>
          </w:p>
        </w:tc>
      </w:tr>
      <w:tr w14:paraId="2F0E09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D99FA42">
            <w:pPr>
              <w:pStyle w:val="14"/>
              <w:ind w:firstLine="0"/>
              <w:jc w:val="center"/>
              <w:rPr>
                <w:rFonts w:ascii="宋体" w:hAnsi="宋体" w:eastAsia="宋体" w:cs="宋体"/>
                <w:b/>
                <w:bCs/>
                <w:sz w:val="21"/>
                <w:szCs w:val="21"/>
              </w:rPr>
            </w:pPr>
          </w:p>
        </w:tc>
        <w:tc>
          <w:tcPr>
            <w:tcW w:w="656" w:type="dxa"/>
            <w:vAlign w:val="center"/>
          </w:tcPr>
          <w:p w14:paraId="7C2FB4B7">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2</w:t>
            </w:r>
          </w:p>
        </w:tc>
        <w:tc>
          <w:tcPr>
            <w:tcW w:w="7369" w:type="dxa"/>
            <w:vAlign w:val="center"/>
          </w:tcPr>
          <w:p w14:paraId="43EF5B2E">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2"/>
                <w:szCs w:val="22"/>
                <w:u w:val="none"/>
                <w:lang w:val="en-US" w:eastAsia="zh-CN" w:bidi="ar"/>
              </w:rPr>
              <w:t>温控仪直接显示设定温度和实际温度，当实际温度达到设定温度时，仪器将自动停止加热</w:t>
            </w:r>
          </w:p>
        </w:tc>
      </w:tr>
      <w:tr w14:paraId="54F786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5D91B44">
            <w:pPr>
              <w:pStyle w:val="14"/>
              <w:ind w:firstLine="0"/>
              <w:jc w:val="center"/>
              <w:rPr>
                <w:rFonts w:ascii="宋体" w:hAnsi="宋体" w:eastAsia="宋体" w:cs="宋体"/>
                <w:b/>
                <w:bCs/>
                <w:sz w:val="21"/>
                <w:szCs w:val="21"/>
              </w:rPr>
            </w:pPr>
          </w:p>
        </w:tc>
        <w:tc>
          <w:tcPr>
            <w:tcW w:w="656" w:type="dxa"/>
            <w:vAlign w:val="center"/>
          </w:tcPr>
          <w:p w14:paraId="0762170B">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7369" w:type="dxa"/>
            <w:vAlign w:val="center"/>
          </w:tcPr>
          <w:p w14:paraId="1C12B65D">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2"/>
                <w:szCs w:val="22"/>
                <w:u w:val="none"/>
                <w:lang w:val="en-US" w:eastAsia="zh-CN" w:bidi="ar"/>
              </w:rPr>
              <w:t>整机机箱采用特制喷塑钢板，工作台面采用不锈钢材料制成，具有良好的耐腐蚀性，废气密封采用满足或优于聚四氟乙烯材料</w:t>
            </w:r>
          </w:p>
        </w:tc>
      </w:tr>
      <w:tr w14:paraId="6924736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F8AFAFE">
            <w:pPr>
              <w:pStyle w:val="14"/>
              <w:ind w:firstLine="0"/>
              <w:jc w:val="center"/>
              <w:rPr>
                <w:rFonts w:ascii="宋体" w:hAnsi="宋体" w:eastAsia="宋体" w:cs="宋体"/>
                <w:b/>
                <w:bCs/>
                <w:sz w:val="21"/>
                <w:szCs w:val="21"/>
              </w:rPr>
            </w:pPr>
          </w:p>
        </w:tc>
        <w:tc>
          <w:tcPr>
            <w:tcW w:w="656" w:type="dxa"/>
            <w:vAlign w:val="center"/>
          </w:tcPr>
          <w:p w14:paraId="42BA924D">
            <w:pPr>
              <w:keepNext w:val="0"/>
              <w:keepLines w:val="0"/>
              <w:widowControl/>
              <w:suppressLineNumbers w:val="0"/>
              <w:jc w:val="left"/>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4</w:t>
            </w:r>
          </w:p>
        </w:tc>
        <w:tc>
          <w:tcPr>
            <w:tcW w:w="7369" w:type="dxa"/>
            <w:vAlign w:val="center"/>
          </w:tcPr>
          <w:p w14:paraId="33FD8939">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整机需具有过压、过流、过热等多重保护功能。</w:t>
            </w:r>
          </w:p>
        </w:tc>
      </w:tr>
      <w:tr w14:paraId="062A51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8B74EB7">
            <w:pPr>
              <w:pStyle w:val="14"/>
              <w:ind w:firstLine="0"/>
              <w:jc w:val="center"/>
              <w:rPr>
                <w:rFonts w:ascii="宋体" w:hAnsi="宋体" w:eastAsia="宋体" w:cs="宋体"/>
                <w:b/>
                <w:bCs/>
                <w:sz w:val="21"/>
                <w:szCs w:val="21"/>
              </w:rPr>
            </w:pPr>
          </w:p>
        </w:tc>
        <w:tc>
          <w:tcPr>
            <w:tcW w:w="656" w:type="dxa"/>
            <w:vAlign w:val="center"/>
          </w:tcPr>
          <w:p w14:paraId="066B6E2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7369" w:type="dxa"/>
            <w:vAlign w:val="center"/>
          </w:tcPr>
          <w:p w14:paraId="0E2AF9F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显示方式：数字显示</w:t>
            </w:r>
          </w:p>
        </w:tc>
      </w:tr>
      <w:tr w14:paraId="081280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BD9FB89">
            <w:pPr>
              <w:pStyle w:val="14"/>
              <w:ind w:firstLine="0"/>
              <w:jc w:val="center"/>
              <w:rPr>
                <w:rFonts w:ascii="宋体" w:hAnsi="宋体" w:eastAsia="宋体" w:cs="宋体"/>
                <w:b/>
                <w:bCs/>
                <w:sz w:val="21"/>
                <w:szCs w:val="21"/>
              </w:rPr>
            </w:pPr>
          </w:p>
        </w:tc>
        <w:tc>
          <w:tcPr>
            <w:tcW w:w="656" w:type="dxa"/>
            <w:vAlign w:val="center"/>
          </w:tcPr>
          <w:p w14:paraId="6BDB05A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7369" w:type="dxa"/>
            <w:vAlign w:val="center"/>
          </w:tcPr>
          <w:p w14:paraId="561CF9F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控温方式：数显控制</w:t>
            </w:r>
          </w:p>
        </w:tc>
      </w:tr>
      <w:tr w14:paraId="1634525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7185F7B">
            <w:pPr>
              <w:pStyle w:val="14"/>
              <w:ind w:firstLine="0"/>
              <w:jc w:val="center"/>
              <w:rPr>
                <w:rFonts w:ascii="宋体" w:hAnsi="宋体" w:eastAsia="宋体" w:cs="宋体"/>
                <w:b/>
                <w:bCs/>
                <w:sz w:val="21"/>
                <w:szCs w:val="21"/>
              </w:rPr>
            </w:pPr>
          </w:p>
        </w:tc>
        <w:tc>
          <w:tcPr>
            <w:tcW w:w="656" w:type="dxa"/>
            <w:vAlign w:val="center"/>
          </w:tcPr>
          <w:p w14:paraId="524FB43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w:t>
            </w:r>
          </w:p>
        </w:tc>
        <w:tc>
          <w:tcPr>
            <w:tcW w:w="7369" w:type="dxa"/>
            <w:vAlign w:val="center"/>
          </w:tcPr>
          <w:p w14:paraId="0E658B6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控温范围：室温-600℃</w:t>
            </w:r>
          </w:p>
        </w:tc>
      </w:tr>
      <w:tr w14:paraId="51B184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E73F685">
            <w:pPr>
              <w:pStyle w:val="14"/>
              <w:ind w:firstLine="0"/>
              <w:jc w:val="center"/>
              <w:rPr>
                <w:rFonts w:ascii="宋体" w:hAnsi="宋体" w:eastAsia="宋体" w:cs="宋体"/>
                <w:b/>
                <w:bCs/>
                <w:sz w:val="21"/>
                <w:szCs w:val="21"/>
              </w:rPr>
            </w:pPr>
          </w:p>
        </w:tc>
        <w:tc>
          <w:tcPr>
            <w:tcW w:w="656" w:type="dxa"/>
            <w:vAlign w:val="center"/>
          </w:tcPr>
          <w:p w14:paraId="35666BE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7369" w:type="dxa"/>
            <w:vAlign w:val="center"/>
          </w:tcPr>
          <w:p w14:paraId="7D9D172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控温精度：≤±2℃</w:t>
            </w:r>
          </w:p>
        </w:tc>
      </w:tr>
      <w:tr w14:paraId="66A422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A7969F0">
            <w:pPr>
              <w:pStyle w:val="14"/>
              <w:ind w:firstLine="0"/>
              <w:jc w:val="center"/>
              <w:rPr>
                <w:rFonts w:ascii="宋体" w:hAnsi="宋体" w:eastAsia="宋体" w:cs="宋体"/>
                <w:b/>
                <w:bCs/>
                <w:sz w:val="21"/>
                <w:szCs w:val="21"/>
              </w:rPr>
            </w:pPr>
          </w:p>
        </w:tc>
        <w:tc>
          <w:tcPr>
            <w:tcW w:w="656" w:type="dxa"/>
            <w:vAlign w:val="center"/>
          </w:tcPr>
          <w:p w14:paraId="59AF191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w:t>
            </w:r>
          </w:p>
        </w:tc>
        <w:tc>
          <w:tcPr>
            <w:tcW w:w="7369" w:type="dxa"/>
            <w:vAlign w:val="center"/>
          </w:tcPr>
          <w:p w14:paraId="01D1F54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升温速度：≤30℃/min</w:t>
            </w:r>
          </w:p>
        </w:tc>
      </w:tr>
      <w:tr w14:paraId="4F5A29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36D2051">
            <w:pPr>
              <w:pStyle w:val="14"/>
              <w:ind w:firstLine="0"/>
              <w:jc w:val="center"/>
              <w:rPr>
                <w:rFonts w:ascii="宋体" w:hAnsi="宋体" w:eastAsia="宋体" w:cs="宋体"/>
                <w:b/>
                <w:bCs/>
                <w:sz w:val="21"/>
                <w:szCs w:val="21"/>
              </w:rPr>
            </w:pPr>
          </w:p>
        </w:tc>
        <w:tc>
          <w:tcPr>
            <w:tcW w:w="656" w:type="dxa"/>
            <w:vAlign w:val="center"/>
          </w:tcPr>
          <w:p w14:paraId="3277CE1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7369" w:type="dxa"/>
            <w:vAlign w:val="center"/>
          </w:tcPr>
          <w:p w14:paraId="631366A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测定数量：</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2"/>
                <w:szCs w:val="22"/>
                <w:u w:val="none"/>
                <w:lang w:val="en-US" w:eastAsia="zh-CN" w:bidi="ar"/>
              </w:rPr>
              <w:t xml:space="preserve"> 8个</w:t>
            </w:r>
          </w:p>
        </w:tc>
      </w:tr>
      <w:tr w14:paraId="79169E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2C01F3E">
            <w:pPr>
              <w:pStyle w:val="14"/>
              <w:ind w:firstLine="0"/>
              <w:jc w:val="center"/>
              <w:rPr>
                <w:rFonts w:ascii="宋体" w:hAnsi="宋体" w:eastAsia="宋体" w:cs="宋体"/>
                <w:b/>
                <w:bCs/>
                <w:sz w:val="21"/>
                <w:szCs w:val="21"/>
              </w:rPr>
            </w:pPr>
          </w:p>
        </w:tc>
        <w:tc>
          <w:tcPr>
            <w:tcW w:w="656" w:type="dxa"/>
            <w:vAlign w:val="center"/>
          </w:tcPr>
          <w:p w14:paraId="32237DF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7369" w:type="dxa"/>
            <w:vAlign w:val="center"/>
          </w:tcPr>
          <w:p w14:paraId="5CD2068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功率：</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2"/>
                <w:szCs w:val="22"/>
                <w:u w:val="none"/>
                <w:lang w:val="en-US" w:eastAsia="zh-CN" w:bidi="ar"/>
              </w:rPr>
              <w:t>1500w</w:t>
            </w:r>
          </w:p>
        </w:tc>
      </w:tr>
      <w:tr w14:paraId="40E616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064C3ED1">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21214444">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22A788A4">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6F523B0E">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二十一</w:t>
      </w:r>
      <w:r>
        <w:rPr>
          <w:rFonts w:hint="eastAsia" w:ascii="宋体" w:hAnsi="宋体" w:cs="宋体"/>
          <w:b/>
          <w:bCs/>
          <w:sz w:val="24"/>
          <w:szCs w:val="32"/>
        </w:rPr>
        <w:t>：低速离心机</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73FA52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505AAD3">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4A5B7819">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1D1A8EED">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4C9DE5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0BAD4191">
            <w:pPr>
              <w:pStyle w:val="14"/>
              <w:ind w:firstLine="0"/>
              <w:jc w:val="center"/>
              <w:rPr>
                <w:rFonts w:ascii="宋体" w:hAnsi="宋体" w:eastAsia="宋体" w:cs="宋体"/>
                <w:b/>
                <w:bCs/>
                <w:sz w:val="21"/>
                <w:szCs w:val="21"/>
              </w:rPr>
            </w:pPr>
          </w:p>
        </w:tc>
        <w:tc>
          <w:tcPr>
            <w:tcW w:w="656" w:type="dxa"/>
            <w:vAlign w:val="center"/>
          </w:tcPr>
          <w:p w14:paraId="1717C396">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1</w:t>
            </w:r>
          </w:p>
        </w:tc>
        <w:tc>
          <w:tcPr>
            <w:tcW w:w="7369" w:type="dxa"/>
            <w:vAlign w:val="center"/>
          </w:tcPr>
          <w:p w14:paraId="58A0A65C">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2"/>
                <w:szCs w:val="22"/>
                <w:u w:val="none"/>
                <w:lang w:val="en-US" w:eastAsia="zh-CN" w:bidi="ar"/>
              </w:rPr>
              <w:t>7寸触摸屏，所有参数直观显示。</w:t>
            </w:r>
          </w:p>
        </w:tc>
      </w:tr>
      <w:tr w14:paraId="479B7E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4FE4238">
            <w:pPr>
              <w:pStyle w:val="14"/>
              <w:ind w:firstLine="0"/>
              <w:jc w:val="center"/>
              <w:rPr>
                <w:rFonts w:ascii="宋体" w:hAnsi="宋体" w:eastAsia="宋体" w:cs="宋体"/>
                <w:b/>
                <w:bCs/>
                <w:sz w:val="21"/>
                <w:szCs w:val="21"/>
              </w:rPr>
            </w:pPr>
          </w:p>
        </w:tc>
        <w:tc>
          <w:tcPr>
            <w:tcW w:w="656" w:type="dxa"/>
            <w:vAlign w:val="center"/>
          </w:tcPr>
          <w:p w14:paraId="1FC66C8B">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2</w:t>
            </w:r>
          </w:p>
        </w:tc>
        <w:tc>
          <w:tcPr>
            <w:tcW w:w="7369" w:type="dxa"/>
            <w:vAlign w:val="center"/>
          </w:tcPr>
          <w:p w14:paraId="4925A3C7">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2"/>
                <w:szCs w:val="22"/>
                <w:u w:val="none"/>
                <w:lang w:val="en-US" w:eastAsia="zh-CN" w:bidi="ar"/>
              </w:rPr>
              <w:t>5个快捷程序组键，操作方便快捷，</w:t>
            </w:r>
          </w:p>
        </w:tc>
      </w:tr>
      <w:tr w14:paraId="48AE86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644E080">
            <w:pPr>
              <w:pStyle w:val="14"/>
              <w:ind w:firstLine="0"/>
              <w:jc w:val="center"/>
              <w:rPr>
                <w:rFonts w:ascii="宋体" w:hAnsi="宋体" w:eastAsia="宋体" w:cs="宋体"/>
                <w:b/>
                <w:bCs/>
                <w:sz w:val="21"/>
                <w:szCs w:val="21"/>
              </w:rPr>
            </w:pPr>
          </w:p>
        </w:tc>
        <w:tc>
          <w:tcPr>
            <w:tcW w:w="656" w:type="dxa"/>
            <w:vAlign w:val="center"/>
          </w:tcPr>
          <w:p w14:paraId="365CE9B9">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7369" w:type="dxa"/>
            <w:vAlign w:val="center"/>
          </w:tcPr>
          <w:p w14:paraId="573F918C">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2"/>
                <w:szCs w:val="22"/>
                <w:u w:val="none"/>
                <w:lang w:val="en-US" w:eastAsia="zh-CN" w:bidi="ar"/>
              </w:rPr>
              <w:t>实时显示仪器状态采用三轴陀螺仪全程动态监测平衡状态。</w:t>
            </w:r>
          </w:p>
        </w:tc>
      </w:tr>
      <w:tr w14:paraId="434D9D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F02D724">
            <w:pPr>
              <w:pStyle w:val="14"/>
              <w:ind w:firstLine="0"/>
              <w:jc w:val="center"/>
              <w:rPr>
                <w:rFonts w:ascii="宋体" w:hAnsi="宋体" w:eastAsia="宋体" w:cs="宋体"/>
                <w:b/>
                <w:bCs/>
                <w:sz w:val="21"/>
                <w:szCs w:val="21"/>
              </w:rPr>
            </w:pPr>
          </w:p>
        </w:tc>
        <w:tc>
          <w:tcPr>
            <w:tcW w:w="656" w:type="dxa"/>
            <w:vAlign w:val="center"/>
          </w:tcPr>
          <w:p w14:paraId="2722BF59">
            <w:pPr>
              <w:keepNext w:val="0"/>
              <w:keepLines w:val="0"/>
              <w:widowControl/>
              <w:suppressLineNumbers w:val="0"/>
              <w:jc w:val="left"/>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4</w:t>
            </w:r>
          </w:p>
        </w:tc>
        <w:tc>
          <w:tcPr>
            <w:tcW w:w="7369" w:type="dxa"/>
            <w:vAlign w:val="center"/>
          </w:tcPr>
          <w:p w14:paraId="1583D767">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超大存储空间，可存储</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2"/>
                <w:szCs w:val="22"/>
                <w:u w:val="none"/>
                <w:lang w:val="en-US" w:eastAsia="zh-CN" w:bidi="ar"/>
              </w:rPr>
              <w:t>99个程序组，</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2"/>
                <w:szCs w:val="22"/>
                <w:u w:val="none"/>
                <w:lang w:val="en-US" w:eastAsia="zh-CN" w:bidi="ar"/>
              </w:rPr>
              <w:t>99条使用记录和</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2"/>
                <w:szCs w:val="22"/>
                <w:u w:val="none"/>
                <w:lang w:val="en-US" w:eastAsia="zh-CN" w:bidi="ar"/>
              </w:rPr>
              <w:t>99条故障记录时间显示，年，月，日，时，分，秒，方便追溯。</w:t>
            </w:r>
          </w:p>
        </w:tc>
      </w:tr>
      <w:tr w14:paraId="349185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F6A61CA">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2"/>
                <w:szCs w:val="22"/>
                <w:u w:val="none"/>
                <w:lang w:val="en-US" w:eastAsia="zh-CN" w:bidi="ar"/>
              </w:rPr>
              <w:t>▲</w:t>
            </w:r>
          </w:p>
        </w:tc>
        <w:tc>
          <w:tcPr>
            <w:tcW w:w="656" w:type="dxa"/>
            <w:vAlign w:val="center"/>
          </w:tcPr>
          <w:p w14:paraId="4B0FEFD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7369" w:type="dxa"/>
            <w:vAlign w:val="center"/>
          </w:tcPr>
          <w:p w14:paraId="7055A7A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▲可自由设置梯段离心程序，阶梯程序组≥10组，阶梯段落数量：2-15</w:t>
            </w:r>
          </w:p>
        </w:tc>
      </w:tr>
      <w:tr w14:paraId="39C404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C77FB66">
            <w:pPr>
              <w:pStyle w:val="14"/>
              <w:ind w:firstLine="0"/>
              <w:jc w:val="center"/>
              <w:rPr>
                <w:rFonts w:ascii="宋体" w:hAnsi="宋体" w:eastAsia="宋体" w:cs="宋体"/>
                <w:b/>
                <w:bCs/>
                <w:sz w:val="21"/>
                <w:szCs w:val="21"/>
              </w:rPr>
            </w:pPr>
          </w:p>
        </w:tc>
        <w:tc>
          <w:tcPr>
            <w:tcW w:w="656" w:type="dxa"/>
            <w:vAlign w:val="center"/>
          </w:tcPr>
          <w:p w14:paraId="46C1210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7369" w:type="dxa"/>
            <w:vAlign w:val="center"/>
          </w:tcPr>
          <w:p w14:paraId="3237026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具备≥10级升降速档位，可设置自由停车时间</w:t>
            </w:r>
          </w:p>
        </w:tc>
      </w:tr>
      <w:tr w14:paraId="469E6A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C087A06">
            <w:pPr>
              <w:pStyle w:val="14"/>
              <w:ind w:firstLine="0"/>
              <w:jc w:val="center"/>
              <w:rPr>
                <w:rFonts w:ascii="宋体" w:hAnsi="宋体" w:eastAsia="宋体" w:cs="宋体"/>
                <w:b/>
                <w:bCs/>
                <w:sz w:val="21"/>
                <w:szCs w:val="21"/>
              </w:rPr>
            </w:pPr>
          </w:p>
        </w:tc>
        <w:tc>
          <w:tcPr>
            <w:tcW w:w="656" w:type="dxa"/>
            <w:vAlign w:val="center"/>
          </w:tcPr>
          <w:p w14:paraId="705FAC5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w:t>
            </w:r>
          </w:p>
        </w:tc>
        <w:tc>
          <w:tcPr>
            <w:tcW w:w="7369" w:type="dxa"/>
            <w:vAlign w:val="center"/>
          </w:tcPr>
          <w:p w14:paraId="1F0A582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满足多种离心回收要求运行中转速，离心力，温度同屏显示，变化关系，清晰可见。</w:t>
            </w:r>
          </w:p>
        </w:tc>
      </w:tr>
      <w:tr w14:paraId="413069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48DABC6">
            <w:pPr>
              <w:pStyle w:val="14"/>
              <w:ind w:firstLine="0"/>
              <w:jc w:val="center"/>
              <w:rPr>
                <w:rFonts w:ascii="宋体" w:hAnsi="宋体" w:eastAsia="宋体" w:cs="宋体"/>
                <w:b/>
                <w:bCs/>
                <w:sz w:val="21"/>
                <w:szCs w:val="21"/>
              </w:rPr>
            </w:pPr>
          </w:p>
        </w:tc>
        <w:tc>
          <w:tcPr>
            <w:tcW w:w="656" w:type="dxa"/>
            <w:vAlign w:val="center"/>
          </w:tcPr>
          <w:p w14:paraId="1399E32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7369" w:type="dxa"/>
            <w:vAlign w:val="center"/>
          </w:tcPr>
          <w:p w14:paraId="47F1551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磁性转子自动识别系统，防止转子超速使用，确保离心安全</w:t>
            </w:r>
          </w:p>
        </w:tc>
      </w:tr>
      <w:tr w14:paraId="308623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A374BC0">
            <w:pPr>
              <w:pStyle w:val="14"/>
              <w:ind w:firstLine="0"/>
              <w:jc w:val="center"/>
              <w:rPr>
                <w:rFonts w:ascii="宋体" w:hAnsi="宋体" w:eastAsia="宋体" w:cs="宋体"/>
                <w:b/>
                <w:bCs/>
                <w:sz w:val="21"/>
                <w:szCs w:val="21"/>
              </w:rPr>
            </w:pPr>
          </w:p>
        </w:tc>
        <w:tc>
          <w:tcPr>
            <w:tcW w:w="656" w:type="dxa"/>
            <w:vAlign w:val="center"/>
          </w:tcPr>
          <w:p w14:paraId="7C3D2E2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w:t>
            </w:r>
          </w:p>
        </w:tc>
        <w:tc>
          <w:tcPr>
            <w:tcW w:w="7369" w:type="dxa"/>
            <w:vAlign w:val="center"/>
          </w:tcPr>
          <w:p w14:paraId="439CF8C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具有门盖，超速，超温，过流，过压，过热等多种保护功能。</w:t>
            </w:r>
          </w:p>
        </w:tc>
      </w:tr>
      <w:tr w14:paraId="278E775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BF22E20">
            <w:pPr>
              <w:pStyle w:val="14"/>
              <w:ind w:firstLine="0"/>
              <w:jc w:val="center"/>
              <w:rPr>
                <w:rFonts w:ascii="宋体" w:hAnsi="宋体" w:eastAsia="宋体" w:cs="宋体"/>
                <w:b/>
                <w:bCs/>
                <w:sz w:val="21"/>
                <w:szCs w:val="21"/>
              </w:rPr>
            </w:pPr>
          </w:p>
        </w:tc>
        <w:tc>
          <w:tcPr>
            <w:tcW w:w="656" w:type="dxa"/>
            <w:vAlign w:val="center"/>
          </w:tcPr>
          <w:p w14:paraId="5D2171C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7369" w:type="dxa"/>
            <w:vAlign w:val="center"/>
          </w:tcPr>
          <w:p w14:paraId="304F382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门盖双锁扣设计，防止门盖运行过程意外打开，仪器更安全，</w:t>
            </w:r>
          </w:p>
        </w:tc>
      </w:tr>
      <w:tr w14:paraId="146959F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1437EC0">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2"/>
                <w:szCs w:val="22"/>
                <w:u w:val="none"/>
                <w:lang w:val="en-US" w:eastAsia="zh-CN" w:bidi="ar"/>
              </w:rPr>
              <w:t>▲</w:t>
            </w:r>
          </w:p>
        </w:tc>
        <w:tc>
          <w:tcPr>
            <w:tcW w:w="656" w:type="dxa"/>
            <w:vAlign w:val="center"/>
          </w:tcPr>
          <w:p w14:paraId="64AA8D1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7369" w:type="dxa"/>
            <w:vAlign w:val="center"/>
          </w:tcPr>
          <w:p w14:paraId="262788E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▲支持用户管理。用户数量：</w:t>
            </w:r>
            <w:r>
              <w:rPr>
                <w:rFonts w:ascii="宋体" w:hAnsi="宋体" w:eastAsia="宋体" w:cs="宋体"/>
                <w:sz w:val="24"/>
                <w:szCs w:val="24"/>
              </w:rPr>
              <w:t>≥</w:t>
            </w:r>
            <w:r>
              <w:rPr>
                <w:rFonts w:hint="eastAsia" w:ascii="宋体" w:hAnsi="宋体" w:eastAsia="宋体" w:cs="宋体"/>
                <w:i w:val="0"/>
                <w:iCs w:val="0"/>
                <w:color w:val="000000"/>
                <w:kern w:val="0"/>
                <w:sz w:val="22"/>
                <w:szCs w:val="22"/>
                <w:u w:val="none"/>
                <w:lang w:val="en-US" w:eastAsia="zh-CN" w:bidi="ar"/>
              </w:rPr>
              <w:t>999个，至少支持管理员、操作员、访客三级权限设置</w:t>
            </w:r>
          </w:p>
        </w:tc>
      </w:tr>
      <w:tr w14:paraId="340B2C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22D9485">
            <w:pPr>
              <w:pStyle w:val="14"/>
              <w:ind w:firstLine="0"/>
              <w:jc w:val="center"/>
              <w:rPr>
                <w:rFonts w:ascii="宋体" w:hAnsi="宋体" w:eastAsia="宋体" w:cs="宋体"/>
                <w:b/>
                <w:bCs/>
                <w:sz w:val="21"/>
                <w:szCs w:val="21"/>
              </w:rPr>
            </w:pPr>
          </w:p>
        </w:tc>
        <w:tc>
          <w:tcPr>
            <w:tcW w:w="656" w:type="dxa"/>
            <w:vAlign w:val="center"/>
          </w:tcPr>
          <w:p w14:paraId="1282431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c>
          <w:tcPr>
            <w:tcW w:w="7369" w:type="dxa"/>
            <w:vAlign w:val="center"/>
          </w:tcPr>
          <w:p w14:paraId="773D4D1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机身自带更换转子工具架设计。</w:t>
            </w:r>
          </w:p>
        </w:tc>
      </w:tr>
      <w:tr w14:paraId="30CA9E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33F8130">
            <w:pPr>
              <w:pStyle w:val="14"/>
              <w:ind w:firstLine="0"/>
              <w:jc w:val="center"/>
              <w:rPr>
                <w:rFonts w:ascii="宋体" w:hAnsi="宋体" w:eastAsia="宋体" w:cs="宋体"/>
                <w:b/>
                <w:bCs/>
                <w:sz w:val="21"/>
                <w:szCs w:val="21"/>
              </w:rPr>
            </w:pPr>
          </w:p>
        </w:tc>
        <w:tc>
          <w:tcPr>
            <w:tcW w:w="656" w:type="dxa"/>
            <w:vAlign w:val="center"/>
          </w:tcPr>
          <w:p w14:paraId="19943EA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w:t>
            </w:r>
          </w:p>
        </w:tc>
        <w:tc>
          <w:tcPr>
            <w:tcW w:w="7369" w:type="dxa"/>
            <w:vAlign w:val="center"/>
          </w:tcPr>
          <w:p w14:paraId="39D4A59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支持小时</w:t>
            </w:r>
            <w:r>
              <w:rPr>
                <w:rFonts w:hint="eastAsia" w:ascii="宋体" w:hAnsi="宋体" w:eastAsia="宋体" w:cs="宋体"/>
                <w:i w:val="0"/>
                <w:iCs w:val="0"/>
                <w:color w:val="000000"/>
                <w:kern w:val="0"/>
                <w:sz w:val="22"/>
                <w:szCs w:val="22"/>
                <w:u w:val="none"/>
                <w:lang w:val="en-US" w:eastAsia="zh-CN" w:bidi="ar"/>
              </w:rPr>
              <w:noBreakHyphen/>
            </w:r>
            <w:r>
              <w:rPr>
                <w:rFonts w:hint="eastAsia" w:ascii="宋体" w:hAnsi="宋体" w:eastAsia="宋体" w:cs="宋体"/>
                <w:i w:val="0"/>
                <w:iCs w:val="0"/>
                <w:color w:val="000000"/>
                <w:kern w:val="0"/>
                <w:sz w:val="22"/>
                <w:szCs w:val="22"/>
                <w:u w:val="none"/>
                <w:lang w:val="en-US" w:eastAsia="zh-CN" w:bidi="ar"/>
              </w:rPr>
              <w:t>分钟、分钟</w:t>
            </w:r>
            <w:r>
              <w:rPr>
                <w:rFonts w:hint="eastAsia" w:ascii="宋体" w:hAnsi="宋体" w:eastAsia="宋体" w:cs="宋体"/>
                <w:i w:val="0"/>
                <w:iCs w:val="0"/>
                <w:color w:val="000000"/>
                <w:kern w:val="0"/>
                <w:sz w:val="22"/>
                <w:szCs w:val="22"/>
                <w:u w:val="none"/>
                <w:lang w:val="en-US" w:eastAsia="zh-CN" w:bidi="ar"/>
              </w:rPr>
              <w:noBreakHyphen/>
            </w:r>
            <w:r>
              <w:rPr>
                <w:rFonts w:hint="eastAsia" w:ascii="宋体" w:hAnsi="宋体" w:eastAsia="宋体" w:cs="宋体"/>
                <w:i w:val="0"/>
                <w:iCs w:val="0"/>
                <w:color w:val="000000"/>
                <w:kern w:val="0"/>
                <w:sz w:val="22"/>
                <w:szCs w:val="22"/>
                <w:u w:val="none"/>
                <w:lang w:val="en-US" w:eastAsia="zh-CN" w:bidi="ar"/>
              </w:rPr>
              <w:t>秒两种计时格式，具备正计时，倒计时两种模式</w:t>
            </w:r>
          </w:p>
        </w:tc>
      </w:tr>
      <w:tr w14:paraId="1170E2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952472F">
            <w:pPr>
              <w:pStyle w:val="14"/>
              <w:ind w:firstLine="0"/>
              <w:jc w:val="center"/>
              <w:rPr>
                <w:rFonts w:ascii="宋体" w:hAnsi="宋体" w:eastAsia="宋体" w:cs="宋体"/>
                <w:b/>
                <w:bCs/>
                <w:sz w:val="21"/>
                <w:szCs w:val="21"/>
              </w:rPr>
            </w:pPr>
          </w:p>
        </w:tc>
        <w:tc>
          <w:tcPr>
            <w:tcW w:w="656" w:type="dxa"/>
            <w:vAlign w:val="center"/>
          </w:tcPr>
          <w:p w14:paraId="3EF2960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w:t>
            </w:r>
          </w:p>
        </w:tc>
        <w:tc>
          <w:tcPr>
            <w:tcW w:w="7369" w:type="dxa"/>
            <w:vAlign w:val="center"/>
          </w:tcPr>
          <w:p w14:paraId="2F46942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最高转速：</w:t>
            </w:r>
            <w:r>
              <w:rPr>
                <w:rFonts w:ascii="宋体" w:hAnsi="宋体" w:eastAsia="宋体" w:cs="宋体"/>
                <w:sz w:val="24"/>
                <w:szCs w:val="24"/>
              </w:rPr>
              <w:t>≥</w:t>
            </w:r>
            <w:r>
              <w:rPr>
                <w:rFonts w:hint="eastAsia" w:ascii="宋体" w:hAnsi="宋体" w:eastAsia="宋体" w:cs="宋体"/>
                <w:i w:val="0"/>
                <w:iCs w:val="0"/>
                <w:color w:val="000000"/>
                <w:kern w:val="0"/>
                <w:sz w:val="22"/>
                <w:szCs w:val="22"/>
                <w:u w:val="none"/>
                <w:lang w:val="en-US" w:eastAsia="zh-CN" w:bidi="ar"/>
              </w:rPr>
              <w:t>6000rpm</w:t>
            </w:r>
          </w:p>
        </w:tc>
      </w:tr>
      <w:tr w14:paraId="64F085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A00D8F8">
            <w:pPr>
              <w:pStyle w:val="14"/>
              <w:ind w:firstLine="0"/>
              <w:jc w:val="center"/>
              <w:rPr>
                <w:rFonts w:ascii="宋体" w:hAnsi="宋体" w:eastAsia="宋体" w:cs="宋体"/>
                <w:b/>
                <w:bCs/>
                <w:sz w:val="21"/>
                <w:szCs w:val="21"/>
              </w:rPr>
            </w:pPr>
          </w:p>
        </w:tc>
        <w:tc>
          <w:tcPr>
            <w:tcW w:w="656" w:type="dxa"/>
            <w:vAlign w:val="center"/>
          </w:tcPr>
          <w:p w14:paraId="33781D5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w:t>
            </w:r>
          </w:p>
        </w:tc>
        <w:tc>
          <w:tcPr>
            <w:tcW w:w="7369" w:type="dxa"/>
            <w:vAlign w:val="center"/>
          </w:tcPr>
          <w:p w14:paraId="0B4FF52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最大相对离心力：</w:t>
            </w:r>
            <w:r>
              <w:rPr>
                <w:rFonts w:ascii="宋体" w:hAnsi="宋体" w:eastAsia="宋体" w:cs="宋体"/>
                <w:sz w:val="24"/>
                <w:szCs w:val="24"/>
              </w:rPr>
              <w:t>≥</w:t>
            </w:r>
            <w:r>
              <w:rPr>
                <w:rFonts w:hint="eastAsia" w:ascii="宋体" w:hAnsi="宋体" w:eastAsia="宋体" w:cs="宋体"/>
                <w:i w:val="0"/>
                <w:iCs w:val="0"/>
                <w:color w:val="000000"/>
                <w:kern w:val="0"/>
                <w:sz w:val="22"/>
                <w:szCs w:val="22"/>
                <w:u w:val="none"/>
                <w:lang w:val="en-US" w:eastAsia="zh-CN" w:bidi="ar"/>
              </w:rPr>
              <w:t>4338×g</w:t>
            </w:r>
          </w:p>
        </w:tc>
      </w:tr>
      <w:tr w14:paraId="53E7484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B49DE14">
            <w:pPr>
              <w:pStyle w:val="14"/>
              <w:ind w:firstLine="0"/>
              <w:jc w:val="center"/>
              <w:rPr>
                <w:rFonts w:ascii="宋体" w:hAnsi="宋体" w:eastAsia="宋体" w:cs="宋体"/>
                <w:b/>
                <w:bCs/>
                <w:sz w:val="21"/>
                <w:szCs w:val="21"/>
              </w:rPr>
            </w:pPr>
          </w:p>
        </w:tc>
        <w:tc>
          <w:tcPr>
            <w:tcW w:w="656" w:type="dxa"/>
            <w:vAlign w:val="center"/>
          </w:tcPr>
          <w:p w14:paraId="735BDA8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w:t>
            </w:r>
          </w:p>
        </w:tc>
        <w:tc>
          <w:tcPr>
            <w:tcW w:w="7369" w:type="dxa"/>
            <w:vAlign w:val="center"/>
          </w:tcPr>
          <w:p w14:paraId="0298BB6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最大容量：</w:t>
            </w:r>
            <w:r>
              <w:rPr>
                <w:rFonts w:ascii="宋体" w:hAnsi="宋体" w:eastAsia="宋体" w:cs="宋体"/>
                <w:sz w:val="24"/>
                <w:szCs w:val="24"/>
              </w:rPr>
              <w:t>≥</w:t>
            </w:r>
            <w:r>
              <w:rPr>
                <w:rFonts w:hint="eastAsia" w:ascii="宋体" w:hAnsi="宋体" w:eastAsia="宋体" w:cs="宋体"/>
                <w:i w:val="0"/>
                <w:iCs w:val="0"/>
                <w:color w:val="000000"/>
                <w:kern w:val="0"/>
                <w:sz w:val="22"/>
                <w:szCs w:val="22"/>
                <w:u w:val="none"/>
                <w:lang w:val="en-US" w:eastAsia="zh-CN" w:bidi="ar"/>
              </w:rPr>
              <w:t>4*100ml</w:t>
            </w:r>
          </w:p>
        </w:tc>
      </w:tr>
      <w:tr w14:paraId="7DAA2F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22EB074">
            <w:pPr>
              <w:pStyle w:val="14"/>
              <w:ind w:firstLine="0"/>
              <w:jc w:val="center"/>
              <w:rPr>
                <w:rFonts w:ascii="宋体" w:hAnsi="宋体" w:eastAsia="宋体" w:cs="宋体"/>
                <w:b/>
                <w:bCs/>
                <w:sz w:val="21"/>
                <w:szCs w:val="21"/>
              </w:rPr>
            </w:pPr>
          </w:p>
        </w:tc>
        <w:tc>
          <w:tcPr>
            <w:tcW w:w="656" w:type="dxa"/>
            <w:vAlign w:val="center"/>
          </w:tcPr>
          <w:p w14:paraId="7BE567C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w:t>
            </w:r>
          </w:p>
        </w:tc>
        <w:tc>
          <w:tcPr>
            <w:tcW w:w="7369" w:type="dxa"/>
            <w:vAlign w:val="center"/>
          </w:tcPr>
          <w:p w14:paraId="0D79477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转速精度：≤±10r/min</w:t>
            </w:r>
          </w:p>
        </w:tc>
      </w:tr>
      <w:tr w14:paraId="1A5FA8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CBBBA93">
            <w:pPr>
              <w:pStyle w:val="14"/>
              <w:ind w:firstLine="0"/>
              <w:jc w:val="center"/>
              <w:rPr>
                <w:rFonts w:ascii="宋体" w:hAnsi="宋体" w:eastAsia="宋体" w:cs="宋体"/>
                <w:b/>
                <w:bCs/>
                <w:sz w:val="21"/>
                <w:szCs w:val="21"/>
              </w:rPr>
            </w:pPr>
          </w:p>
        </w:tc>
        <w:tc>
          <w:tcPr>
            <w:tcW w:w="656" w:type="dxa"/>
            <w:vAlign w:val="center"/>
          </w:tcPr>
          <w:p w14:paraId="763AEA4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w:t>
            </w:r>
          </w:p>
        </w:tc>
        <w:tc>
          <w:tcPr>
            <w:tcW w:w="7369" w:type="dxa"/>
            <w:vAlign w:val="center"/>
          </w:tcPr>
          <w:p w14:paraId="58B0230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噪音：≤62dB (A)</w:t>
            </w:r>
          </w:p>
        </w:tc>
      </w:tr>
      <w:tr w14:paraId="2BED97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5CA8507">
            <w:pPr>
              <w:pStyle w:val="14"/>
              <w:ind w:firstLine="0"/>
              <w:jc w:val="center"/>
              <w:rPr>
                <w:rFonts w:ascii="宋体" w:hAnsi="宋体" w:eastAsia="宋体" w:cs="宋体"/>
                <w:b/>
                <w:bCs/>
                <w:sz w:val="21"/>
                <w:szCs w:val="21"/>
              </w:rPr>
            </w:pPr>
          </w:p>
        </w:tc>
        <w:tc>
          <w:tcPr>
            <w:tcW w:w="656" w:type="dxa"/>
            <w:vAlign w:val="center"/>
          </w:tcPr>
          <w:p w14:paraId="4A480A6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w:t>
            </w:r>
          </w:p>
        </w:tc>
        <w:tc>
          <w:tcPr>
            <w:tcW w:w="7369" w:type="dxa"/>
            <w:vAlign w:val="center"/>
          </w:tcPr>
          <w:p w14:paraId="3A0DA71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定时范围：1min～99H99min</w:t>
            </w:r>
          </w:p>
        </w:tc>
      </w:tr>
      <w:tr w14:paraId="6CA2AB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5245681">
            <w:pPr>
              <w:pStyle w:val="14"/>
              <w:ind w:firstLine="0"/>
              <w:jc w:val="center"/>
              <w:rPr>
                <w:rFonts w:ascii="宋体" w:hAnsi="宋体" w:eastAsia="宋体" w:cs="宋体"/>
                <w:b/>
                <w:bCs/>
                <w:sz w:val="21"/>
                <w:szCs w:val="21"/>
              </w:rPr>
            </w:pPr>
          </w:p>
        </w:tc>
        <w:tc>
          <w:tcPr>
            <w:tcW w:w="656" w:type="dxa"/>
            <w:vAlign w:val="center"/>
          </w:tcPr>
          <w:p w14:paraId="17A805A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w:t>
            </w:r>
          </w:p>
        </w:tc>
        <w:tc>
          <w:tcPr>
            <w:tcW w:w="7369" w:type="dxa"/>
            <w:vAlign w:val="center"/>
          </w:tcPr>
          <w:p w14:paraId="242AA03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功率：≤300W</w:t>
            </w:r>
          </w:p>
        </w:tc>
      </w:tr>
      <w:tr w14:paraId="1E9C6A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1A1C315">
            <w:pPr>
              <w:pStyle w:val="14"/>
              <w:ind w:firstLine="0"/>
              <w:jc w:val="center"/>
              <w:rPr>
                <w:rFonts w:ascii="宋体" w:hAnsi="宋体" w:eastAsia="宋体" w:cs="宋体"/>
                <w:b/>
                <w:bCs/>
                <w:sz w:val="21"/>
                <w:szCs w:val="21"/>
              </w:rPr>
            </w:pPr>
          </w:p>
        </w:tc>
        <w:tc>
          <w:tcPr>
            <w:tcW w:w="656" w:type="dxa"/>
            <w:vAlign w:val="center"/>
          </w:tcPr>
          <w:p w14:paraId="0B41D49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w:t>
            </w:r>
          </w:p>
        </w:tc>
        <w:tc>
          <w:tcPr>
            <w:tcW w:w="7369" w:type="dxa"/>
            <w:vAlign w:val="center"/>
          </w:tcPr>
          <w:p w14:paraId="64EE1A2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外形尺寸：360×500×325(mm)</w:t>
            </w:r>
            <w:r>
              <w:rPr>
                <w:rFonts w:hint="eastAsia" w:ascii="宋体" w:hAnsi="宋体" w:eastAsia="宋体" w:cs="宋体"/>
                <w:i w:val="0"/>
                <w:iCs w:val="0"/>
                <w:color w:val="000000"/>
                <w:kern w:val="0"/>
                <w:sz w:val="21"/>
                <w:szCs w:val="21"/>
                <w:u w:val="none"/>
                <w:lang w:val="en-US" w:eastAsia="zh-CN" w:bidi="ar"/>
              </w:rPr>
              <w:t>（±5%）</w:t>
            </w:r>
          </w:p>
        </w:tc>
      </w:tr>
      <w:tr w14:paraId="17FC5F1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5E3BD20">
            <w:pPr>
              <w:pStyle w:val="14"/>
              <w:ind w:firstLine="0"/>
              <w:jc w:val="center"/>
              <w:rPr>
                <w:rFonts w:ascii="宋体" w:hAnsi="宋体" w:eastAsia="宋体" w:cs="宋体"/>
                <w:b/>
                <w:bCs/>
                <w:sz w:val="21"/>
                <w:szCs w:val="21"/>
              </w:rPr>
            </w:pPr>
          </w:p>
        </w:tc>
        <w:tc>
          <w:tcPr>
            <w:tcW w:w="656" w:type="dxa"/>
            <w:vAlign w:val="center"/>
          </w:tcPr>
          <w:p w14:paraId="5C65B51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w:t>
            </w:r>
          </w:p>
        </w:tc>
        <w:tc>
          <w:tcPr>
            <w:tcW w:w="7369" w:type="dxa"/>
            <w:vAlign w:val="center"/>
          </w:tcPr>
          <w:p w14:paraId="1F788FF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配备角转子</w:t>
            </w:r>
            <w:r>
              <w:rPr>
                <w:rFonts w:ascii="宋体" w:hAnsi="宋体" w:eastAsia="宋体" w:cs="宋体"/>
                <w:sz w:val="24"/>
                <w:szCs w:val="24"/>
              </w:rPr>
              <w:t>≥</w:t>
            </w:r>
            <w:r>
              <w:rPr>
                <w:rFonts w:hint="eastAsia" w:ascii="宋体" w:hAnsi="宋体" w:eastAsia="宋体" w:cs="宋体"/>
                <w:i w:val="0"/>
                <w:iCs w:val="0"/>
                <w:color w:val="000000"/>
                <w:kern w:val="0"/>
                <w:sz w:val="22"/>
                <w:szCs w:val="22"/>
                <w:u w:val="none"/>
                <w:lang w:val="en-US" w:eastAsia="zh-CN" w:bidi="ar"/>
              </w:rPr>
              <w:t>6*50ml</w:t>
            </w:r>
          </w:p>
        </w:tc>
      </w:tr>
      <w:tr w14:paraId="5B27082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7C1120D4">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45AE35C9">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25457337">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4101F56E">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二十二</w:t>
      </w:r>
      <w:r>
        <w:rPr>
          <w:rFonts w:hint="eastAsia" w:ascii="宋体" w:hAnsi="宋体" w:cs="宋体"/>
          <w:b/>
          <w:bCs/>
          <w:sz w:val="24"/>
          <w:szCs w:val="32"/>
        </w:rPr>
        <w:t>：磁力搅拌水浴锅</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217F84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CDA8BAD">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412FBC75">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6950C2F3">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5A8551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7E804A01">
            <w:pPr>
              <w:pStyle w:val="14"/>
              <w:ind w:firstLine="0"/>
              <w:jc w:val="center"/>
              <w:rPr>
                <w:rFonts w:ascii="宋体" w:hAnsi="宋体" w:eastAsia="宋体" w:cs="宋体"/>
                <w:b/>
                <w:bCs/>
                <w:sz w:val="21"/>
                <w:szCs w:val="21"/>
              </w:rPr>
            </w:pPr>
          </w:p>
        </w:tc>
        <w:tc>
          <w:tcPr>
            <w:tcW w:w="656" w:type="dxa"/>
            <w:vAlign w:val="center"/>
          </w:tcPr>
          <w:p w14:paraId="13C82BC5">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1</w:t>
            </w:r>
          </w:p>
        </w:tc>
        <w:tc>
          <w:tcPr>
            <w:tcW w:w="7369" w:type="dxa"/>
            <w:vAlign w:val="center"/>
          </w:tcPr>
          <w:p w14:paraId="36398EEB">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转速 : 0-2400  rpm/min</w:t>
            </w:r>
          </w:p>
        </w:tc>
      </w:tr>
      <w:tr w14:paraId="2193666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E883399">
            <w:pPr>
              <w:pStyle w:val="14"/>
              <w:ind w:firstLine="0"/>
              <w:jc w:val="center"/>
              <w:rPr>
                <w:rFonts w:ascii="宋体" w:hAnsi="宋体" w:eastAsia="宋体" w:cs="宋体"/>
                <w:b/>
                <w:bCs/>
                <w:sz w:val="21"/>
                <w:szCs w:val="21"/>
              </w:rPr>
            </w:pPr>
          </w:p>
        </w:tc>
        <w:tc>
          <w:tcPr>
            <w:tcW w:w="656" w:type="dxa"/>
            <w:vAlign w:val="center"/>
          </w:tcPr>
          <w:p w14:paraId="48BF0E36">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2</w:t>
            </w:r>
          </w:p>
        </w:tc>
        <w:tc>
          <w:tcPr>
            <w:tcW w:w="7369" w:type="dxa"/>
            <w:vAlign w:val="center"/>
          </w:tcPr>
          <w:p w14:paraId="7E786139">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2"/>
                <w:szCs w:val="22"/>
                <w:u w:val="none"/>
                <w:lang w:val="en-US" w:eastAsia="zh-CN" w:bidi="ar"/>
              </w:rPr>
              <w:t>工作尺寸 :（200*120）*6mm</w:t>
            </w:r>
            <w:r>
              <w:rPr>
                <w:rFonts w:hint="eastAsia" w:ascii="宋体" w:hAnsi="宋体" w:eastAsia="宋体" w:cs="宋体"/>
                <w:i w:val="0"/>
                <w:iCs w:val="0"/>
                <w:color w:val="000000"/>
                <w:kern w:val="0"/>
                <w:sz w:val="21"/>
                <w:szCs w:val="21"/>
                <w:u w:val="none"/>
                <w:lang w:val="en-US" w:eastAsia="zh-CN" w:bidi="ar"/>
              </w:rPr>
              <w:t>（±5%）</w:t>
            </w:r>
          </w:p>
        </w:tc>
      </w:tr>
      <w:tr w14:paraId="2E464CC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4025B91">
            <w:pPr>
              <w:pStyle w:val="14"/>
              <w:ind w:firstLine="0"/>
              <w:jc w:val="center"/>
              <w:rPr>
                <w:rFonts w:ascii="宋体" w:hAnsi="宋体" w:eastAsia="宋体" w:cs="宋体"/>
                <w:b/>
                <w:bCs/>
                <w:sz w:val="21"/>
                <w:szCs w:val="21"/>
              </w:rPr>
            </w:pPr>
          </w:p>
        </w:tc>
        <w:tc>
          <w:tcPr>
            <w:tcW w:w="656" w:type="dxa"/>
            <w:vAlign w:val="center"/>
          </w:tcPr>
          <w:p w14:paraId="1E1BDAF5">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7369" w:type="dxa"/>
            <w:vAlign w:val="center"/>
          </w:tcPr>
          <w:p w14:paraId="1B9599B0">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2"/>
                <w:szCs w:val="22"/>
                <w:u w:val="none"/>
                <w:lang w:val="en-US" w:eastAsia="zh-CN" w:bidi="ar"/>
              </w:rPr>
              <w:t>温度范围 : 水浴：RT+5--100 ℃   波动度：≤±0.5℃</w:t>
            </w:r>
          </w:p>
        </w:tc>
      </w:tr>
      <w:tr w14:paraId="301817A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ACAC0DF">
            <w:pPr>
              <w:pStyle w:val="14"/>
              <w:ind w:firstLine="0"/>
              <w:jc w:val="center"/>
              <w:rPr>
                <w:rFonts w:ascii="宋体" w:hAnsi="宋体" w:eastAsia="宋体" w:cs="宋体"/>
                <w:b/>
                <w:bCs/>
                <w:sz w:val="21"/>
                <w:szCs w:val="21"/>
              </w:rPr>
            </w:pPr>
          </w:p>
        </w:tc>
        <w:tc>
          <w:tcPr>
            <w:tcW w:w="656" w:type="dxa"/>
            <w:vAlign w:val="center"/>
          </w:tcPr>
          <w:p w14:paraId="4FE6F4ED">
            <w:pPr>
              <w:keepNext w:val="0"/>
              <w:keepLines w:val="0"/>
              <w:widowControl/>
              <w:suppressLineNumbers w:val="0"/>
              <w:jc w:val="left"/>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4</w:t>
            </w:r>
          </w:p>
        </w:tc>
        <w:tc>
          <w:tcPr>
            <w:tcW w:w="7369" w:type="dxa"/>
            <w:vAlign w:val="center"/>
          </w:tcPr>
          <w:p w14:paraId="3D68AC6D">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加热功率  :</w:t>
            </w:r>
            <w:r>
              <w:rPr>
                <w:rFonts w:ascii="宋体" w:hAnsi="宋体" w:eastAsia="宋体" w:cs="宋体"/>
                <w:sz w:val="24"/>
                <w:szCs w:val="24"/>
              </w:rPr>
              <w:t>≥</w:t>
            </w:r>
            <w:r>
              <w:rPr>
                <w:rFonts w:hint="eastAsia" w:ascii="宋体" w:hAnsi="宋体" w:eastAsia="宋体" w:cs="宋体"/>
                <w:i w:val="0"/>
                <w:iCs w:val="0"/>
                <w:color w:val="000000"/>
                <w:kern w:val="0"/>
                <w:sz w:val="22"/>
                <w:szCs w:val="22"/>
                <w:u w:val="none"/>
                <w:lang w:val="en-US" w:eastAsia="zh-CN" w:bidi="ar"/>
              </w:rPr>
              <w:t>400W*6</w:t>
            </w:r>
            <w:r>
              <w:rPr>
                <w:rFonts w:hint="eastAsia"/>
                <w:lang w:val="en-US" w:eastAsia="zh-CN"/>
              </w:rPr>
              <w:t>个</w:t>
            </w:r>
          </w:p>
        </w:tc>
      </w:tr>
      <w:tr w14:paraId="4AC55F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0536887F">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7F8EABEF">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25136548">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77BC7039">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二十三</w:t>
      </w:r>
      <w:r>
        <w:rPr>
          <w:rFonts w:hint="eastAsia" w:ascii="宋体" w:hAnsi="宋体" w:cs="宋体"/>
          <w:b/>
          <w:bCs/>
          <w:sz w:val="24"/>
          <w:szCs w:val="32"/>
        </w:rPr>
        <w:t>：安全控温烘箱</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3EB5FC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9782352">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1D95A246">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77236E84">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3DFCB57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3FE9EC08">
            <w:pPr>
              <w:pStyle w:val="14"/>
              <w:ind w:firstLine="0"/>
              <w:jc w:val="center"/>
              <w:rPr>
                <w:rFonts w:ascii="宋体" w:hAnsi="宋体" w:eastAsia="宋体" w:cs="宋体"/>
                <w:b/>
                <w:bCs/>
                <w:sz w:val="21"/>
                <w:szCs w:val="21"/>
              </w:rPr>
            </w:pPr>
          </w:p>
        </w:tc>
        <w:tc>
          <w:tcPr>
            <w:tcW w:w="656" w:type="dxa"/>
            <w:vAlign w:val="center"/>
          </w:tcPr>
          <w:p w14:paraId="04FE9834">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1</w:t>
            </w:r>
          </w:p>
        </w:tc>
        <w:tc>
          <w:tcPr>
            <w:tcW w:w="7369" w:type="dxa"/>
            <w:vAlign w:val="center"/>
          </w:tcPr>
          <w:p w14:paraId="2700F1E8">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可以从控温面板上调节箱内进风和排气量大小。</w:t>
            </w:r>
          </w:p>
        </w:tc>
      </w:tr>
      <w:tr w14:paraId="78B7A9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2349D5A">
            <w:pPr>
              <w:pStyle w:val="14"/>
              <w:ind w:firstLine="0"/>
              <w:jc w:val="center"/>
              <w:rPr>
                <w:rFonts w:ascii="宋体" w:hAnsi="宋体" w:eastAsia="宋体" w:cs="宋体"/>
                <w:b/>
                <w:bCs/>
                <w:sz w:val="21"/>
                <w:szCs w:val="21"/>
              </w:rPr>
            </w:pPr>
          </w:p>
        </w:tc>
        <w:tc>
          <w:tcPr>
            <w:tcW w:w="656" w:type="dxa"/>
            <w:vAlign w:val="center"/>
          </w:tcPr>
          <w:p w14:paraId="5B77DC9D">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2</w:t>
            </w:r>
          </w:p>
        </w:tc>
        <w:tc>
          <w:tcPr>
            <w:tcW w:w="7369" w:type="dxa"/>
            <w:vAlign w:val="center"/>
          </w:tcPr>
          <w:p w14:paraId="351BC556">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2"/>
                <w:szCs w:val="22"/>
                <w:u w:val="none"/>
                <w:lang w:val="en-US" w:eastAsia="zh-CN" w:bidi="ar"/>
              </w:rPr>
              <w:t>控温范围 RT+10～200℃/RT+10～250℃</w:t>
            </w:r>
          </w:p>
        </w:tc>
      </w:tr>
      <w:tr w14:paraId="31C703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7339FA3">
            <w:pPr>
              <w:pStyle w:val="14"/>
              <w:ind w:firstLine="0"/>
              <w:jc w:val="center"/>
              <w:rPr>
                <w:rFonts w:ascii="宋体" w:hAnsi="宋体" w:eastAsia="宋体" w:cs="宋体"/>
                <w:b/>
                <w:bCs/>
                <w:sz w:val="21"/>
                <w:szCs w:val="21"/>
              </w:rPr>
            </w:pPr>
          </w:p>
        </w:tc>
        <w:tc>
          <w:tcPr>
            <w:tcW w:w="656" w:type="dxa"/>
            <w:vAlign w:val="center"/>
          </w:tcPr>
          <w:p w14:paraId="454F6FD2">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7369" w:type="dxa"/>
            <w:vAlign w:val="center"/>
          </w:tcPr>
          <w:p w14:paraId="644DE29E">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2"/>
                <w:szCs w:val="22"/>
                <w:u w:val="none"/>
                <w:lang w:val="en-US" w:eastAsia="zh-CN" w:bidi="ar"/>
              </w:rPr>
              <w:t>恒温波动度≤ ±1.0℃</w:t>
            </w:r>
          </w:p>
        </w:tc>
      </w:tr>
      <w:tr w14:paraId="273DED4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6F642DF">
            <w:pPr>
              <w:pStyle w:val="14"/>
              <w:ind w:firstLine="0"/>
              <w:jc w:val="center"/>
              <w:rPr>
                <w:rFonts w:ascii="宋体" w:hAnsi="宋体" w:eastAsia="宋体" w:cs="宋体"/>
                <w:b/>
                <w:bCs/>
                <w:sz w:val="21"/>
                <w:szCs w:val="21"/>
              </w:rPr>
            </w:pPr>
          </w:p>
        </w:tc>
        <w:tc>
          <w:tcPr>
            <w:tcW w:w="656" w:type="dxa"/>
            <w:vAlign w:val="center"/>
          </w:tcPr>
          <w:p w14:paraId="0F5BF9F3">
            <w:pPr>
              <w:keepNext w:val="0"/>
              <w:keepLines w:val="0"/>
              <w:widowControl/>
              <w:suppressLineNumbers w:val="0"/>
              <w:jc w:val="left"/>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4</w:t>
            </w:r>
          </w:p>
        </w:tc>
        <w:tc>
          <w:tcPr>
            <w:tcW w:w="7369" w:type="dxa"/>
            <w:vAlign w:val="center"/>
          </w:tcPr>
          <w:p w14:paraId="0E523A48">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温度分辨率≤ 0.1℃</w:t>
            </w:r>
          </w:p>
        </w:tc>
      </w:tr>
      <w:tr w14:paraId="26C4AD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A702A38">
            <w:pPr>
              <w:pStyle w:val="14"/>
              <w:ind w:firstLine="0"/>
              <w:jc w:val="center"/>
              <w:rPr>
                <w:rFonts w:ascii="宋体" w:hAnsi="宋体" w:eastAsia="宋体" w:cs="宋体"/>
                <w:b/>
                <w:bCs/>
                <w:sz w:val="21"/>
                <w:szCs w:val="21"/>
              </w:rPr>
            </w:pPr>
          </w:p>
        </w:tc>
        <w:tc>
          <w:tcPr>
            <w:tcW w:w="656" w:type="dxa"/>
            <w:vAlign w:val="center"/>
          </w:tcPr>
          <w:p w14:paraId="0F6E168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7369" w:type="dxa"/>
            <w:vAlign w:val="center"/>
          </w:tcPr>
          <w:p w14:paraId="2EC0637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温度均匀度≤ ±3%（测试点为100℃）</w:t>
            </w:r>
          </w:p>
        </w:tc>
      </w:tr>
      <w:tr w14:paraId="12F621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7DA4D13">
            <w:pPr>
              <w:pStyle w:val="14"/>
              <w:ind w:firstLine="0"/>
              <w:jc w:val="center"/>
              <w:rPr>
                <w:rFonts w:ascii="宋体" w:hAnsi="宋体" w:eastAsia="宋体" w:cs="宋体"/>
                <w:b/>
                <w:bCs/>
                <w:sz w:val="21"/>
                <w:szCs w:val="21"/>
              </w:rPr>
            </w:pPr>
          </w:p>
        </w:tc>
        <w:tc>
          <w:tcPr>
            <w:tcW w:w="656" w:type="dxa"/>
            <w:vAlign w:val="center"/>
          </w:tcPr>
          <w:p w14:paraId="6B13069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7369" w:type="dxa"/>
            <w:vAlign w:val="center"/>
          </w:tcPr>
          <w:p w14:paraId="78BF570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工作环境温度 +5～40℃</w:t>
            </w:r>
          </w:p>
        </w:tc>
      </w:tr>
      <w:tr w14:paraId="20D5B70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28110D9">
            <w:pPr>
              <w:pStyle w:val="14"/>
              <w:ind w:firstLine="0"/>
              <w:jc w:val="center"/>
              <w:rPr>
                <w:rFonts w:ascii="宋体" w:hAnsi="宋体" w:eastAsia="宋体" w:cs="宋体"/>
                <w:b/>
                <w:bCs/>
                <w:sz w:val="21"/>
                <w:szCs w:val="21"/>
              </w:rPr>
            </w:pPr>
          </w:p>
        </w:tc>
        <w:tc>
          <w:tcPr>
            <w:tcW w:w="656" w:type="dxa"/>
            <w:vAlign w:val="center"/>
          </w:tcPr>
          <w:p w14:paraId="5DECDEA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w:t>
            </w:r>
          </w:p>
        </w:tc>
        <w:tc>
          <w:tcPr>
            <w:tcW w:w="7369" w:type="dxa"/>
            <w:vAlign w:val="center"/>
          </w:tcPr>
          <w:p w14:paraId="58856C5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输入功率：</w:t>
            </w:r>
            <w:r>
              <w:rPr>
                <w:rFonts w:ascii="宋体" w:hAnsi="宋体" w:eastAsia="宋体" w:cs="宋体"/>
                <w:sz w:val="24"/>
                <w:szCs w:val="24"/>
              </w:rPr>
              <w:t>≥</w:t>
            </w:r>
            <w:r>
              <w:rPr>
                <w:rFonts w:hint="eastAsia" w:ascii="宋体" w:hAnsi="宋体" w:eastAsia="宋体" w:cs="宋体"/>
                <w:i w:val="0"/>
                <w:iCs w:val="0"/>
                <w:color w:val="000000"/>
                <w:kern w:val="0"/>
                <w:sz w:val="22"/>
                <w:szCs w:val="22"/>
                <w:u w:val="none"/>
                <w:lang w:val="en-US" w:eastAsia="zh-CN" w:bidi="ar"/>
              </w:rPr>
              <w:t>2050W</w:t>
            </w:r>
          </w:p>
        </w:tc>
      </w:tr>
      <w:tr w14:paraId="5E2F8A4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319EFE7">
            <w:pPr>
              <w:pStyle w:val="14"/>
              <w:ind w:firstLine="0"/>
              <w:jc w:val="center"/>
              <w:rPr>
                <w:rFonts w:ascii="宋体" w:hAnsi="宋体" w:eastAsia="宋体" w:cs="宋体"/>
                <w:b/>
                <w:bCs/>
                <w:sz w:val="21"/>
                <w:szCs w:val="21"/>
              </w:rPr>
            </w:pPr>
          </w:p>
        </w:tc>
        <w:tc>
          <w:tcPr>
            <w:tcW w:w="656" w:type="dxa"/>
            <w:vAlign w:val="center"/>
          </w:tcPr>
          <w:p w14:paraId="6057639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7369" w:type="dxa"/>
            <w:vAlign w:val="center"/>
          </w:tcPr>
          <w:p w14:paraId="12227DE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容积：</w:t>
            </w:r>
            <w:r>
              <w:rPr>
                <w:rFonts w:ascii="宋体" w:hAnsi="宋体" w:eastAsia="宋体" w:cs="宋体"/>
                <w:sz w:val="24"/>
                <w:szCs w:val="24"/>
              </w:rPr>
              <w:t>≥</w:t>
            </w:r>
            <w:r>
              <w:rPr>
                <w:rFonts w:hint="eastAsia" w:ascii="宋体" w:hAnsi="宋体" w:eastAsia="宋体" w:cs="宋体"/>
                <w:i w:val="0"/>
                <w:iCs w:val="0"/>
                <w:color w:val="000000"/>
                <w:kern w:val="0"/>
                <w:sz w:val="22"/>
                <w:szCs w:val="22"/>
                <w:u w:val="none"/>
                <w:lang w:val="en-US" w:eastAsia="zh-CN" w:bidi="ar"/>
              </w:rPr>
              <w:t>136L</w:t>
            </w:r>
          </w:p>
        </w:tc>
      </w:tr>
      <w:tr w14:paraId="382297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E0EF179">
            <w:pPr>
              <w:pStyle w:val="14"/>
              <w:ind w:firstLine="0"/>
              <w:jc w:val="center"/>
              <w:rPr>
                <w:rFonts w:ascii="宋体" w:hAnsi="宋体" w:eastAsia="宋体" w:cs="宋体"/>
                <w:b/>
                <w:bCs/>
                <w:sz w:val="21"/>
                <w:szCs w:val="21"/>
              </w:rPr>
            </w:pPr>
          </w:p>
        </w:tc>
        <w:tc>
          <w:tcPr>
            <w:tcW w:w="656" w:type="dxa"/>
            <w:vAlign w:val="center"/>
          </w:tcPr>
          <w:p w14:paraId="1D1B90C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w:t>
            </w:r>
          </w:p>
        </w:tc>
        <w:tc>
          <w:tcPr>
            <w:tcW w:w="7369" w:type="dxa"/>
            <w:vAlign w:val="center"/>
          </w:tcPr>
          <w:p w14:paraId="6AEAAE5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内胆尺寸（mm）W×D×H：550×450×550</w:t>
            </w:r>
            <w:r>
              <w:rPr>
                <w:rFonts w:hint="eastAsia" w:ascii="宋体" w:hAnsi="宋体" w:eastAsia="宋体" w:cs="宋体"/>
                <w:i w:val="0"/>
                <w:iCs w:val="0"/>
                <w:color w:val="000000"/>
                <w:kern w:val="0"/>
                <w:sz w:val="21"/>
                <w:szCs w:val="21"/>
                <w:u w:val="none"/>
                <w:lang w:val="en-US" w:eastAsia="zh-CN" w:bidi="ar"/>
              </w:rPr>
              <w:t>（±5%）</w:t>
            </w:r>
          </w:p>
        </w:tc>
      </w:tr>
      <w:tr w14:paraId="119A7D3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4C7B368">
            <w:pPr>
              <w:pStyle w:val="14"/>
              <w:ind w:firstLine="0"/>
              <w:jc w:val="center"/>
              <w:rPr>
                <w:rFonts w:ascii="宋体" w:hAnsi="宋体" w:eastAsia="宋体" w:cs="宋体"/>
                <w:b/>
                <w:bCs/>
                <w:sz w:val="21"/>
                <w:szCs w:val="21"/>
              </w:rPr>
            </w:pPr>
          </w:p>
        </w:tc>
        <w:tc>
          <w:tcPr>
            <w:tcW w:w="656" w:type="dxa"/>
            <w:vAlign w:val="center"/>
          </w:tcPr>
          <w:p w14:paraId="24CD9CB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7369" w:type="dxa"/>
            <w:vAlign w:val="center"/>
          </w:tcPr>
          <w:p w14:paraId="1B4CD85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载物托架</w:t>
            </w:r>
            <w:r>
              <w:rPr>
                <w:rFonts w:ascii="宋体" w:hAnsi="宋体" w:eastAsia="宋体" w:cs="宋体"/>
                <w:sz w:val="24"/>
                <w:szCs w:val="24"/>
              </w:rPr>
              <w:t>≥</w:t>
            </w:r>
            <w:r>
              <w:rPr>
                <w:rFonts w:hint="eastAsia" w:ascii="宋体" w:hAnsi="宋体" w:eastAsia="宋体" w:cs="宋体"/>
                <w:i w:val="0"/>
                <w:iCs w:val="0"/>
                <w:color w:val="000000"/>
                <w:kern w:val="0"/>
                <w:sz w:val="22"/>
                <w:szCs w:val="22"/>
                <w:u w:val="none"/>
                <w:lang w:val="en-US" w:eastAsia="zh-CN" w:bidi="ar"/>
              </w:rPr>
              <w:t>2块</w:t>
            </w:r>
          </w:p>
        </w:tc>
      </w:tr>
      <w:tr w14:paraId="1D926C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6B6936C8">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5A4960E6">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223CCD18">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0E67C086">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二十四</w:t>
      </w:r>
      <w:r>
        <w:rPr>
          <w:rFonts w:hint="eastAsia" w:ascii="宋体" w:hAnsi="宋体" w:cs="宋体"/>
          <w:b/>
          <w:bCs/>
          <w:sz w:val="24"/>
          <w:szCs w:val="32"/>
        </w:rPr>
        <w:t>：万分之一分析天平</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66D419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62B7201">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202E9E75">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4A17B7E8">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66A91E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075CBB95">
            <w:pPr>
              <w:pStyle w:val="14"/>
              <w:ind w:firstLine="0"/>
              <w:jc w:val="center"/>
              <w:rPr>
                <w:rFonts w:ascii="宋体" w:hAnsi="宋体" w:eastAsia="宋体" w:cs="宋体"/>
                <w:b/>
                <w:bCs/>
                <w:sz w:val="21"/>
                <w:szCs w:val="21"/>
              </w:rPr>
            </w:pPr>
          </w:p>
        </w:tc>
        <w:tc>
          <w:tcPr>
            <w:tcW w:w="656" w:type="dxa"/>
            <w:vAlign w:val="center"/>
          </w:tcPr>
          <w:p w14:paraId="005A1A26">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1</w:t>
            </w:r>
          </w:p>
        </w:tc>
        <w:tc>
          <w:tcPr>
            <w:tcW w:w="7369" w:type="dxa"/>
            <w:vAlign w:val="center"/>
          </w:tcPr>
          <w:p w14:paraId="61C093BC">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最大量程Max：</w:t>
            </w:r>
            <w:r>
              <w:rPr>
                <w:rFonts w:ascii="宋体" w:hAnsi="宋体" w:eastAsia="宋体" w:cs="宋体"/>
                <w:sz w:val="24"/>
                <w:szCs w:val="24"/>
              </w:rPr>
              <w:t>≥</w:t>
            </w:r>
            <w:r>
              <w:rPr>
                <w:rFonts w:hint="eastAsia" w:ascii="宋体" w:hAnsi="宋体" w:eastAsia="宋体" w:cs="宋体"/>
                <w:i w:val="0"/>
                <w:iCs w:val="0"/>
                <w:color w:val="000000"/>
                <w:kern w:val="0"/>
                <w:sz w:val="22"/>
                <w:szCs w:val="22"/>
                <w:u w:val="none"/>
                <w:lang w:val="en-US" w:eastAsia="zh-CN" w:bidi="ar"/>
              </w:rPr>
              <w:t>220g</w:t>
            </w:r>
          </w:p>
        </w:tc>
      </w:tr>
      <w:tr w14:paraId="5CD4DCB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AC81663">
            <w:pPr>
              <w:pStyle w:val="14"/>
              <w:ind w:firstLine="0"/>
              <w:jc w:val="center"/>
              <w:rPr>
                <w:rFonts w:ascii="宋体" w:hAnsi="宋体" w:eastAsia="宋体" w:cs="宋体"/>
                <w:b/>
                <w:bCs/>
                <w:sz w:val="21"/>
                <w:szCs w:val="21"/>
              </w:rPr>
            </w:pPr>
          </w:p>
        </w:tc>
        <w:tc>
          <w:tcPr>
            <w:tcW w:w="656" w:type="dxa"/>
            <w:vAlign w:val="center"/>
          </w:tcPr>
          <w:p w14:paraId="4E4F4B80">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2</w:t>
            </w:r>
          </w:p>
        </w:tc>
        <w:tc>
          <w:tcPr>
            <w:tcW w:w="7369" w:type="dxa"/>
            <w:vAlign w:val="center"/>
          </w:tcPr>
          <w:p w14:paraId="2FF9B63B">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2"/>
                <w:szCs w:val="22"/>
                <w:u w:val="none"/>
                <w:lang w:val="en-US" w:eastAsia="zh-CN" w:bidi="ar"/>
              </w:rPr>
              <w:t>可读性d：≤ 0.1mg</w:t>
            </w:r>
          </w:p>
        </w:tc>
      </w:tr>
      <w:tr w14:paraId="60BC17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7F5DB76">
            <w:pPr>
              <w:pStyle w:val="14"/>
              <w:ind w:firstLine="0"/>
              <w:jc w:val="center"/>
              <w:rPr>
                <w:rFonts w:ascii="宋体" w:hAnsi="宋体" w:eastAsia="宋体" w:cs="宋体"/>
                <w:b/>
                <w:bCs/>
                <w:sz w:val="21"/>
                <w:szCs w:val="21"/>
              </w:rPr>
            </w:pPr>
          </w:p>
        </w:tc>
        <w:tc>
          <w:tcPr>
            <w:tcW w:w="656" w:type="dxa"/>
            <w:vAlign w:val="center"/>
          </w:tcPr>
          <w:p w14:paraId="38871140">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7369" w:type="dxa"/>
            <w:vAlign w:val="center"/>
          </w:tcPr>
          <w:p w14:paraId="66E13536">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2"/>
                <w:szCs w:val="22"/>
                <w:u w:val="none"/>
                <w:lang w:val="en-US" w:eastAsia="zh-CN" w:bidi="ar"/>
              </w:rPr>
              <w:t>最小加载：≤ 10mg</w:t>
            </w:r>
          </w:p>
        </w:tc>
      </w:tr>
      <w:tr w14:paraId="669E04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E9D3246">
            <w:pPr>
              <w:pStyle w:val="14"/>
              <w:ind w:firstLine="0"/>
              <w:jc w:val="center"/>
              <w:rPr>
                <w:rFonts w:ascii="宋体" w:hAnsi="宋体" w:eastAsia="宋体" w:cs="宋体"/>
                <w:b/>
                <w:bCs/>
                <w:sz w:val="21"/>
                <w:szCs w:val="21"/>
              </w:rPr>
            </w:pPr>
          </w:p>
        </w:tc>
        <w:tc>
          <w:tcPr>
            <w:tcW w:w="656" w:type="dxa"/>
            <w:vAlign w:val="center"/>
          </w:tcPr>
          <w:p w14:paraId="017C5A48">
            <w:pPr>
              <w:keepNext w:val="0"/>
              <w:keepLines w:val="0"/>
              <w:widowControl/>
              <w:suppressLineNumbers w:val="0"/>
              <w:jc w:val="left"/>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4</w:t>
            </w:r>
          </w:p>
        </w:tc>
        <w:tc>
          <w:tcPr>
            <w:tcW w:w="7369" w:type="dxa"/>
            <w:vAlign w:val="center"/>
          </w:tcPr>
          <w:p w14:paraId="395EE7E7">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去皮范围：</w:t>
            </w:r>
            <w:r>
              <w:rPr>
                <w:rFonts w:ascii="宋体" w:hAnsi="宋体" w:eastAsia="宋体" w:cs="宋体"/>
                <w:sz w:val="24"/>
                <w:szCs w:val="24"/>
              </w:rPr>
              <w:t>≥</w:t>
            </w:r>
            <w:r>
              <w:rPr>
                <w:rFonts w:hint="eastAsia" w:ascii="宋体" w:hAnsi="宋体" w:eastAsia="宋体" w:cs="宋体"/>
                <w:i w:val="0"/>
                <w:iCs w:val="0"/>
                <w:color w:val="000000"/>
                <w:kern w:val="0"/>
                <w:sz w:val="22"/>
                <w:szCs w:val="22"/>
                <w:u w:val="none"/>
                <w:lang w:val="en-US" w:eastAsia="zh-CN" w:bidi="ar"/>
              </w:rPr>
              <w:t>-220g</w:t>
            </w:r>
          </w:p>
        </w:tc>
      </w:tr>
      <w:tr w14:paraId="37DD2F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A642CD4">
            <w:pPr>
              <w:pStyle w:val="14"/>
              <w:ind w:firstLine="0"/>
              <w:jc w:val="center"/>
              <w:rPr>
                <w:rFonts w:ascii="宋体" w:hAnsi="宋体" w:eastAsia="宋体" w:cs="宋体"/>
                <w:b/>
                <w:bCs/>
                <w:sz w:val="21"/>
                <w:szCs w:val="21"/>
              </w:rPr>
            </w:pPr>
          </w:p>
        </w:tc>
        <w:tc>
          <w:tcPr>
            <w:tcW w:w="656" w:type="dxa"/>
            <w:vAlign w:val="center"/>
          </w:tcPr>
          <w:p w14:paraId="77C03D2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7369" w:type="dxa"/>
            <w:vAlign w:val="center"/>
          </w:tcPr>
          <w:p w14:paraId="2D0368B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重复性：【5%Max】≤0.07mg，【Max】≤0.08mg</w:t>
            </w:r>
          </w:p>
        </w:tc>
      </w:tr>
      <w:tr w14:paraId="5A4C11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70DFC40">
            <w:pPr>
              <w:pStyle w:val="14"/>
              <w:ind w:firstLine="0"/>
              <w:jc w:val="center"/>
              <w:rPr>
                <w:rFonts w:ascii="宋体" w:hAnsi="宋体" w:eastAsia="宋体" w:cs="宋体"/>
                <w:b/>
                <w:bCs/>
                <w:sz w:val="21"/>
                <w:szCs w:val="21"/>
              </w:rPr>
            </w:pPr>
          </w:p>
        </w:tc>
        <w:tc>
          <w:tcPr>
            <w:tcW w:w="656" w:type="dxa"/>
            <w:vAlign w:val="center"/>
          </w:tcPr>
          <w:p w14:paraId="20B69C7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7369" w:type="dxa"/>
            <w:vAlign w:val="center"/>
          </w:tcPr>
          <w:p w14:paraId="25AC06B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最小样品称量量(USP)：≤140mg</w:t>
            </w:r>
          </w:p>
        </w:tc>
      </w:tr>
      <w:tr w14:paraId="077212F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CFB766A">
            <w:pPr>
              <w:pStyle w:val="14"/>
              <w:ind w:firstLine="0"/>
              <w:jc w:val="center"/>
              <w:rPr>
                <w:rFonts w:ascii="宋体" w:hAnsi="宋体" w:eastAsia="宋体" w:cs="宋体"/>
                <w:b/>
                <w:bCs/>
                <w:sz w:val="21"/>
                <w:szCs w:val="21"/>
              </w:rPr>
            </w:pPr>
          </w:p>
        </w:tc>
        <w:tc>
          <w:tcPr>
            <w:tcW w:w="656" w:type="dxa"/>
            <w:vAlign w:val="center"/>
          </w:tcPr>
          <w:p w14:paraId="248387C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w:t>
            </w:r>
          </w:p>
        </w:tc>
        <w:tc>
          <w:tcPr>
            <w:tcW w:w="7369" w:type="dxa"/>
            <w:vAlign w:val="center"/>
          </w:tcPr>
          <w:p w14:paraId="4E381D9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最小样品称量量(U=1%,k=2)：≤14mg</w:t>
            </w:r>
          </w:p>
        </w:tc>
      </w:tr>
      <w:tr w14:paraId="0F52A4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FEB2151">
            <w:pPr>
              <w:pStyle w:val="14"/>
              <w:ind w:firstLine="0"/>
              <w:jc w:val="center"/>
              <w:rPr>
                <w:rFonts w:ascii="宋体" w:hAnsi="宋体" w:eastAsia="宋体" w:cs="宋体"/>
                <w:b/>
                <w:bCs/>
                <w:sz w:val="21"/>
                <w:szCs w:val="21"/>
              </w:rPr>
            </w:pPr>
          </w:p>
        </w:tc>
        <w:tc>
          <w:tcPr>
            <w:tcW w:w="656" w:type="dxa"/>
            <w:vAlign w:val="center"/>
          </w:tcPr>
          <w:p w14:paraId="5D51AB2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7369" w:type="dxa"/>
            <w:vAlign w:val="center"/>
          </w:tcPr>
          <w:p w14:paraId="49040AB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线性误差：≤±0.2mg</w:t>
            </w:r>
          </w:p>
        </w:tc>
      </w:tr>
      <w:tr w14:paraId="574CA5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FABDA8B">
            <w:pPr>
              <w:pStyle w:val="14"/>
              <w:ind w:firstLine="0"/>
              <w:jc w:val="center"/>
              <w:rPr>
                <w:rFonts w:ascii="宋体" w:hAnsi="宋体" w:eastAsia="宋体" w:cs="宋体"/>
                <w:b/>
                <w:bCs/>
                <w:sz w:val="21"/>
                <w:szCs w:val="21"/>
              </w:rPr>
            </w:pPr>
          </w:p>
        </w:tc>
        <w:tc>
          <w:tcPr>
            <w:tcW w:w="656" w:type="dxa"/>
            <w:vAlign w:val="center"/>
          </w:tcPr>
          <w:p w14:paraId="7B9FE7C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w:t>
            </w:r>
          </w:p>
        </w:tc>
        <w:tc>
          <w:tcPr>
            <w:tcW w:w="7369" w:type="dxa"/>
            <w:vAlign w:val="center"/>
          </w:tcPr>
          <w:p w14:paraId="1D39B39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秤盘尺寸：</w:t>
            </w:r>
            <w:r>
              <w:rPr>
                <w:rFonts w:ascii="宋体" w:hAnsi="宋体" w:eastAsia="宋体" w:cs="宋体"/>
                <w:sz w:val="24"/>
                <w:szCs w:val="24"/>
              </w:rPr>
              <w:t>≥</w:t>
            </w:r>
            <w:r>
              <w:rPr>
                <w:rFonts w:hint="eastAsia" w:ascii="宋体" w:hAnsi="宋体" w:eastAsia="宋体" w:cs="宋体"/>
                <w:i w:val="0"/>
                <w:iCs w:val="0"/>
                <w:color w:val="000000"/>
                <w:kern w:val="0"/>
                <w:sz w:val="22"/>
                <w:szCs w:val="22"/>
                <w:u w:val="none"/>
                <w:lang w:val="en-US" w:eastAsia="zh-CN" w:bidi="ar"/>
              </w:rPr>
              <w:t>ø100mm</w:t>
            </w:r>
          </w:p>
        </w:tc>
      </w:tr>
      <w:tr w14:paraId="7442638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AC4F6A7">
            <w:pPr>
              <w:pStyle w:val="14"/>
              <w:ind w:firstLine="0"/>
              <w:jc w:val="center"/>
              <w:rPr>
                <w:rFonts w:ascii="宋体" w:hAnsi="宋体" w:eastAsia="宋体" w:cs="宋体"/>
                <w:b/>
                <w:bCs/>
                <w:sz w:val="21"/>
                <w:szCs w:val="21"/>
              </w:rPr>
            </w:pPr>
          </w:p>
        </w:tc>
        <w:tc>
          <w:tcPr>
            <w:tcW w:w="656" w:type="dxa"/>
            <w:vAlign w:val="center"/>
          </w:tcPr>
          <w:p w14:paraId="3501273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7369" w:type="dxa"/>
            <w:vAlign w:val="center"/>
          </w:tcPr>
          <w:p w14:paraId="4D49A56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稳定时间：≤2s</w:t>
            </w:r>
          </w:p>
        </w:tc>
      </w:tr>
      <w:tr w14:paraId="24B6F56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FEF5E14">
            <w:pPr>
              <w:pStyle w:val="14"/>
              <w:ind w:firstLine="0"/>
              <w:jc w:val="center"/>
              <w:rPr>
                <w:rFonts w:ascii="宋体" w:hAnsi="宋体" w:eastAsia="宋体" w:cs="宋体"/>
                <w:b/>
                <w:bCs/>
                <w:sz w:val="21"/>
                <w:szCs w:val="21"/>
              </w:rPr>
            </w:pPr>
          </w:p>
        </w:tc>
        <w:tc>
          <w:tcPr>
            <w:tcW w:w="656" w:type="dxa"/>
            <w:vAlign w:val="center"/>
          </w:tcPr>
          <w:p w14:paraId="195BDAE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7369" w:type="dxa"/>
            <w:vAlign w:val="center"/>
          </w:tcPr>
          <w:p w14:paraId="16615E7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电源功率：适配器: 100 – 240V AC 50/60Hz 0.6A; 12V DC 1.2A，天平: 12 – 15V DC 0.4A max</w:t>
            </w:r>
          </w:p>
        </w:tc>
      </w:tr>
      <w:tr w14:paraId="1AB82B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DE9A166">
            <w:pPr>
              <w:pStyle w:val="14"/>
              <w:ind w:firstLine="0"/>
              <w:jc w:val="center"/>
              <w:rPr>
                <w:rFonts w:ascii="宋体" w:hAnsi="宋体" w:eastAsia="宋体" w:cs="宋体"/>
                <w:b/>
                <w:bCs/>
                <w:sz w:val="21"/>
                <w:szCs w:val="21"/>
              </w:rPr>
            </w:pPr>
          </w:p>
        </w:tc>
        <w:tc>
          <w:tcPr>
            <w:tcW w:w="656" w:type="dxa"/>
            <w:vAlign w:val="center"/>
          </w:tcPr>
          <w:p w14:paraId="41A74C3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w:t>
            </w:r>
          </w:p>
        </w:tc>
        <w:tc>
          <w:tcPr>
            <w:tcW w:w="7369" w:type="dxa"/>
            <w:vAlign w:val="center"/>
          </w:tcPr>
          <w:p w14:paraId="6384993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LCD背光显示屏，可直观显示工作模式、象形图标、单位、所选功能和连接状态等信息，底部带有信息显示栏，可显示产品编号、皮重、最大值、最小值、进度条等信息；</w:t>
            </w:r>
          </w:p>
        </w:tc>
      </w:tr>
      <w:tr w14:paraId="71EEFCC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A09CE6D">
            <w:pPr>
              <w:pStyle w:val="14"/>
              <w:ind w:firstLine="0"/>
              <w:jc w:val="center"/>
              <w:rPr>
                <w:rFonts w:ascii="宋体" w:hAnsi="宋体" w:eastAsia="宋体" w:cs="宋体"/>
                <w:b/>
                <w:bCs/>
                <w:sz w:val="21"/>
                <w:szCs w:val="21"/>
              </w:rPr>
            </w:pPr>
          </w:p>
        </w:tc>
        <w:tc>
          <w:tcPr>
            <w:tcW w:w="656" w:type="dxa"/>
            <w:vAlign w:val="center"/>
          </w:tcPr>
          <w:p w14:paraId="0787691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w:t>
            </w:r>
          </w:p>
        </w:tc>
        <w:tc>
          <w:tcPr>
            <w:tcW w:w="7369" w:type="dxa"/>
            <w:vAlign w:val="center"/>
          </w:tcPr>
          <w:p w14:paraId="5E98D17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采用电磁力补偿式称重传感器</w:t>
            </w:r>
          </w:p>
        </w:tc>
      </w:tr>
      <w:tr w14:paraId="21B7A5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82B0E5B">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2"/>
                <w:szCs w:val="22"/>
                <w:u w:val="none"/>
                <w:lang w:val="en-US" w:eastAsia="zh-CN" w:bidi="ar"/>
              </w:rPr>
              <w:t>▲</w:t>
            </w:r>
          </w:p>
        </w:tc>
        <w:tc>
          <w:tcPr>
            <w:tcW w:w="656" w:type="dxa"/>
            <w:vAlign w:val="center"/>
          </w:tcPr>
          <w:p w14:paraId="59525FA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c>
          <w:tcPr>
            <w:tcW w:w="7369" w:type="dxa"/>
            <w:vAlign w:val="center"/>
          </w:tcPr>
          <w:p w14:paraId="5181596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▲至少具备三级用户管理设置，分级密码保护设置，可对不同等级进行自定义设置，确保不同角色人员对于设备的分级管理,用户数量</w:t>
            </w:r>
            <w:r>
              <w:rPr>
                <w:rFonts w:ascii="宋体" w:hAnsi="宋体" w:eastAsia="宋体" w:cs="宋体"/>
                <w:sz w:val="24"/>
                <w:szCs w:val="24"/>
              </w:rPr>
              <w:t>≥</w:t>
            </w:r>
            <w:r>
              <w:rPr>
                <w:rFonts w:hint="eastAsia" w:ascii="宋体" w:hAnsi="宋体" w:eastAsia="宋体" w:cs="宋体"/>
                <w:i w:val="0"/>
                <w:iCs w:val="0"/>
                <w:color w:val="000000"/>
                <w:kern w:val="0"/>
                <w:sz w:val="22"/>
                <w:szCs w:val="22"/>
                <w:u w:val="none"/>
                <w:lang w:val="en-US" w:eastAsia="zh-CN" w:bidi="ar"/>
              </w:rPr>
              <w:t>10个；</w:t>
            </w:r>
          </w:p>
        </w:tc>
      </w:tr>
      <w:tr w14:paraId="43E2E9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3BF7FF4">
            <w:pPr>
              <w:pStyle w:val="14"/>
              <w:ind w:firstLine="0"/>
              <w:jc w:val="center"/>
              <w:rPr>
                <w:rFonts w:ascii="宋体" w:hAnsi="宋体" w:eastAsia="宋体" w:cs="宋体"/>
                <w:b/>
                <w:bCs/>
                <w:sz w:val="21"/>
                <w:szCs w:val="21"/>
              </w:rPr>
            </w:pPr>
          </w:p>
        </w:tc>
        <w:tc>
          <w:tcPr>
            <w:tcW w:w="656" w:type="dxa"/>
            <w:vAlign w:val="center"/>
          </w:tcPr>
          <w:p w14:paraId="7A77012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w:t>
            </w:r>
          </w:p>
        </w:tc>
        <w:tc>
          <w:tcPr>
            <w:tcW w:w="7369" w:type="dxa"/>
            <w:vAlign w:val="center"/>
          </w:tcPr>
          <w:p w14:paraId="7E80FB6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前置水平泡，便于水平调节和随时查看水平状态，确保称量安全;</w:t>
            </w:r>
          </w:p>
        </w:tc>
      </w:tr>
      <w:tr w14:paraId="47D3F5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B0B1F52">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2"/>
                <w:szCs w:val="22"/>
                <w:u w:val="none"/>
                <w:lang w:val="en-US" w:eastAsia="zh-CN" w:bidi="ar"/>
              </w:rPr>
              <w:t>▲</w:t>
            </w:r>
          </w:p>
        </w:tc>
        <w:tc>
          <w:tcPr>
            <w:tcW w:w="656" w:type="dxa"/>
            <w:vAlign w:val="center"/>
          </w:tcPr>
          <w:p w14:paraId="4BECB58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w:t>
            </w:r>
          </w:p>
        </w:tc>
        <w:tc>
          <w:tcPr>
            <w:tcW w:w="7369" w:type="dxa"/>
            <w:vAlign w:val="center"/>
          </w:tcPr>
          <w:p w14:paraId="3B6364E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▲多种接口，无限畅连：</w:t>
            </w:r>
            <w:r>
              <w:rPr>
                <w:rFonts w:ascii="宋体" w:hAnsi="宋体" w:eastAsia="宋体" w:cs="宋体"/>
                <w:sz w:val="24"/>
                <w:szCs w:val="24"/>
              </w:rPr>
              <w:t>≥</w:t>
            </w:r>
            <w:r>
              <w:rPr>
                <w:rFonts w:hint="eastAsia" w:ascii="宋体" w:hAnsi="宋体" w:eastAsia="宋体" w:cs="宋体"/>
                <w:i w:val="0"/>
                <w:iCs w:val="0"/>
                <w:color w:val="000000"/>
                <w:kern w:val="0"/>
                <w:sz w:val="22"/>
                <w:szCs w:val="22"/>
                <w:u w:val="none"/>
                <w:lang w:val="en-US" w:eastAsia="zh-CN" w:bidi="ar"/>
              </w:rPr>
              <w:t xml:space="preserve">2个RS232、 </w:t>
            </w:r>
            <w:r>
              <w:rPr>
                <w:rFonts w:ascii="宋体" w:hAnsi="宋体" w:eastAsia="宋体" w:cs="宋体"/>
                <w:sz w:val="24"/>
                <w:szCs w:val="24"/>
              </w:rPr>
              <w:t>≥</w:t>
            </w:r>
            <w:r>
              <w:rPr>
                <w:rFonts w:hint="eastAsia" w:ascii="宋体" w:hAnsi="宋体" w:eastAsia="宋体" w:cs="宋体"/>
                <w:i w:val="0"/>
                <w:iCs w:val="0"/>
                <w:color w:val="000000"/>
                <w:kern w:val="0"/>
                <w:sz w:val="22"/>
                <w:szCs w:val="22"/>
                <w:u w:val="none"/>
                <w:lang w:val="en-US" w:eastAsia="zh-CN" w:bidi="ar"/>
              </w:rPr>
              <w:t>2个USB-A、 USB-B、 可连接各类软件如LIMS系统、打印机、扫码枪等，实现数据记录、传输和固件升级；</w:t>
            </w:r>
          </w:p>
        </w:tc>
      </w:tr>
      <w:tr w14:paraId="4DA83F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366A5E0">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2"/>
                <w:szCs w:val="22"/>
                <w:u w:val="none"/>
                <w:lang w:val="en-US" w:eastAsia="zh-CN" w:bidi="ar"/>
              </w:rPr>
              <w:t>▲</w:t>
            </w:r>
          </w:p>
        </w:tc>
        <w:tc>
          <w:tcPr>
            <w:tcW w:w="656" w:type="dxa"/>
            <w:vAlign w:val="center"/>
          </w:tcPr>
          <w:p w14:paraId="75130C4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w:t>
            </w:r>
          </w:p>
        </w:tc>
        <w:tc>
          <w:tcPr>
            <w:tcW w:w="7369" w:type="dxa"/>
            <w:vAlign w:val="center"/>
          </w:tcPr>
          <w:p w14:paraId="28FDE78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▲前置USB，可直连打印机或快速实现天平间的数据存储、导出和导入；</w:t>
            </w:r>
          </w:p>
        </w:tc>
      </w:tr>
      <w:tr w14:paraId="476C276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DBBB767">
            <w:pPr>
              <w:pStyle w:val="14"/>
              <w:ind w:firstLine="0"/>
              <w:jc w:val="center"/>
              <w:rPr>
                <w:rFonts w:ascii="宋体" w:hAnsi="宋体" w:eastAsia="宋体" w:cs="宋体"/>
                <w:b/>
                <w:bCs/>
                <w:sz w:val="21"/>
                <w:szCs w:val="21"/>
              </w:rPr>
            </w:pPr>
          </w:p>
        </w:tc>
        <w:tc>
          <w:tcPr>
            <w:tcW w:w="656" w:type="dxa"/>
            <w:vAlign w:val="center"/>
          </w:tcPr>
          <w:p w14:paraId="423FF72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w:t>
            </w:r>
          </w:p>
        </w:tc>
        <w:tc>
          <w:tcPr>
            <w:tcW w:w="7369" w:type="dxa"/>
            <w:vAlign w:val="center"/>
          </w:tcPr>
          <w:p w14:paraId="63E5040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全金属底座外壳，外壳表面采用防化学品表面处理；</w:t>
            </w:r>
          </w:p>
        </w:tc>
      </w:tr>
      <w:tr w14:paraId="39B41F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4330CD4">
            <w:pPr>
              <w:pStyle w:val="14"/>
              <w:ind w:firstLine="0"/>
              <w:jc w:val="center"/>
              <w:rPr>
                <w:rFonts w:ascii="宋体" w:hAnsi="宋体" w:eastAsia="宋体" w:cs="宋体"/>
                <w:b/>
                <w:bCs/>
                <w:sz w:val="21"/>
                <w:szCs w:val="21"/>
              </w:rPr>
            </w:pPr>
          </w:p>
        </w:tc>
        <w:tc>
          <w:tcPr>
            <w:tcW w:w="656" w:type="dxa"/>
            <w:vAlign w:val="center"/>
          </w:tcPr>
          <w:p w14:paraId="0E05AA2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w:t>
            </w:r>
          </w:p>
        </w:tc>
        <w:tc>
          <w:tcPr>
            <w:tcW w:w="7369" w:type="dxa"/>
            <w:vAlign w:val="center"/>
          </w:tcPr>
          <w:p w14:paraId="58596A7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具备防静电涂层防风罩，具有完全可拆卸、清洗的巧妙设计，实现快速清洁；</w:t>
            </w:r>
          </w:p>
        </w:tc>
      </w:tr>
      <w:tr w14:paraId="1A7C064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83B269B">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2"/>
                <w:szCs w:val="22"/>
                <w:u w:val="none"/>
                <w:lang w:val="en-US" w:eastAsia="zh-CN" w:bidi="ar"/>
              </w:rPr>
              <w:t>▲</w:t>
            </w:r>
          </w:p>
        </w:tc>
        <w:tc>
          <w:tcPr>
            <w:tcW w:w="656" w:type="dxa"/>
            <w:vAlign w:val="center"/>
          </w:tcPr>
          <w:p w14:paraId="01DFEEF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w:t>
            </w:r>
          </w:p>
        </w:tc>
        <w:tc>
          <w:tcPr>
            <w:tcW w:w="7369" w:type="dxa"/>
            <w:vAlign w:val="center"/>
          </w:tcPr>
          <w:p w14:paraId="56B420D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▲至少具备5个数据库：用户数据库（可存储≥10个用户）、产品数据库（可存储≥1000个产品）、称量数据库（可存储≥5000条称量数据）、去皮数据库（可存储≥100个去皮重量）、 ALIBI数据库（可存储≥100000条称量数据）</w:t>
            </w:r>
          </w:p>
        </w:tc>
      </w:tr>
      <w:tr w14:paraId="21F51C7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3BD9DA6">
            <w:pPr>
              <w:pStyle w:val="14"/>
              <w:ind w:firstLine="0"/>
              <w:jc w:val="center"/>
              <w:rPr>
                <w:rFonts w:ascii="宋体" w:hAnsi="宋体" w:eastAsia="宋体" w:cs="宋体"/>
                <w:b/>
                <w:bCs/>
                <w:sz w:val="21"/>
                <w:szCs w:val="21"/>
              </w:rPr>
            </w:pPr>
          </w:p>
        </w:tc>
        <w:tc>
          <w:tcPr>
            <w:tcW w:w="656" w:type="dxa"/>
            <w:vAlign w:val="center"/>
          </w:tcPr>
          <w:p w14:paraId="24EDED73">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w:t>
            </w:r>
          </w:p>
        </w:tc>
        <w:tc>
          <w:tcPr>
            <w:tcW w:w="7369" w:type="dxa"/>
            <w:vAlign w:val="center"/>
          </w:tcPr>
          <w:p w14:paraId="12BBF3F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内置≥12种应用程序：基础称重、配料称量、计数称量、百分比称量、合计称量、统计称量、底部称量 、动物称量、牛顿力测量、密度测定、峰值保持、检重称量等；</w:t>
            </w:r>
          </w:p>
        </w:tc>
      </w:tr>
      <w:tr w14:paraId="2DCCC8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502ACBA">
            <w:pPr>
              <w:pStyle w:val="14"/>
              <w:ind w:firstLine="0"/>
              <w:jc w:val="center"/>
              <w:rPr>
                <w:rFonts w:ascii="宋体" w:hAnsi="宋体" w:eastAsia="宋体" w:cs="宋体"/>
                <w:b/>
                <w:bCs/>
                <w:sz w:val="21"/>
                <w:szCs w:val="21"/>
              </w:rPr>
            </w:pPr>
          </w:p>
        </w:tc>
        <w:tc>
          <w:tcPr>
            <w:tcW w:w="656" w:type="dxa"/>
            <w:vAlign w:val="center"/>
          </w:tcPr>
          <w:p w14:paraId="2A708392">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w:t>
            </w:r>
          </w:p>
        </w:tc>
        <w:tc>
          <w:tcPr>
            <w:tcW w:w="7369" w:type="dxa"/>
            <w:vAlign w:val="center"/>
          </w:tcPr>
          <w:p w14:paraId="253A0F4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可生成符合GLP要求报告，称量报告可分为页眉、GLP打印输出和页尾三部分，每一部分都可根据需求进行自定义设置，报告可直接输出至打印机或计算机；</w:t>
            </w:r>
          </w:p>
        </w:tc>
      </w:tr>
      <w:tr w14:paraId="68B73C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40DCB92">
            <w:pPr>
              <w:pStyle w:val="14"/>
              <w:ind w:firstLine="0"/>
              <w:jc w:val="center"/>
              <w:rPr>
                <w:rFonts w:ascii="宋体" w:hAnsi="宋体" w:eastAsia="宋体" w:cs="宋体"/>
                <w:b/>
                <w:bCs/>
                <w:sz w:val="21"/>
                <w:szCs w:val="21"/>
              </w:rPr>
            </w:pPr>
          </w:p>
        </w:tc>
        <w:tc>
          <w:tcPr>
            <w:tcW w:w="656" w:type="dxa"/>
            <w:vAlign w:val="center"/>
          </w:tcPr>
          <w:p w14:paraId="7E26A052">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w:t>
            </w:r>
          </w:p>
        </w:tc>
        <w:tc>
          <w:tcPr>
            <w:tcW w:w="7369" w:type="dxa"/>
            <w:vAlign w:val="center"/>
          </w:tcPr>
          <w:p w14:paraId="355FF9E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显示界面个性化设置功能，可根据需求自定义底部信息栏和快捷按键功能；</w:t>
            </w:r>
          </w:p>
        </w:tc>
      </w:tr>
      <w:tr w14:paraId="4B88DF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292F5B9">
            <w:pPr>
              <w:pStyle w:val="14"/>
              <w:ind w:firstLine="0"/>
              <w:jc w:val="center"/>
              <w:rPr>
                <w:rFonts w:ascii="宋体" w:hAnsi="宋体" w:eastAsia="宋体" w:cs="宋体"/>
                <w:b/>
                <w:bCs/>
                <w:sz w:val="21"/>
                <w:szCs w:val="21"/>
              </w:rPr>
            </w:pPr>
          </w:p>
        </w:tc>
        <w:tc>
          <w:tcPr>
            <w:tcW w:w="656" w:type="dxa"/>
            <w:vAlign w:val="center"/>
          </w:tcPr>
          <w:p w14:paraId="3B3117BF">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w:t>
            </w:r>
          </w:p>
        </w:tc>
        <w:tc>
          <w:tcPr>
            <w:tcW w:w="7369" w:type="dxa"/>
            <w:vAlign w:val="center"/>
          </w:tcPr>
          <w:p w14:paraId="780260E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具备多档位环境抗干扰功能，可根据实际环境设定，保证称量更加准确；</w:t>
            </w:r>
          </w:p>
        </w:tc>
      </w:tr>
      <w:tr w14:paraId="0013C6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6AD1D28">
            <w:pPr>
              <w:pStyle w:val="14"/>
              <w:ind w:firstLine="0"/>
              <w:jc w:val="center"/>
              <w:rPr>
                <w:rFonts w:ascii="宋体" w:hAnsi="宋体" w:eastAsia="宋体" w:cs="宋体"/>
                <w:b/>
                <w:bCs/>
                <w:sz w:val="21"/>
                <w:szCs w:val="21"/>
              </w:rPr>
            </w:pPr>
          </w:p>
        </w:tc>
        <w:tc>
          <w:tcPr>
            <w:tcW w:w="656" w:type="dxa"/>
            <w:vAlign w:val="center"/>
          </w:tcPr>
          <w:p w14:paraId="11947089">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25</w:t>
            </w:r>
          </w:p>
        </w:tc>
        <w:tc>
          <w:tcPr>
            <w:tcW w:w="7369" w:type="dxa"/>
            <w:vAlign w:val="center"/>
          </w:tcPr>
          <w:p w14:paraId="2FE2F06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具备数据传输功能，可进行自动稳定数值传输或连续间隔传输至电脑或打印机；</w:t>
            </w:r>
          </w:p>
        </w:tc>
      </w:tr>
      <w:tr w14:paraId="2065597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4A91E65F">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50D61F71">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0F533FB1">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05E1514B">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二十五</w:t>
      </w:r>
      <w:r>
        <w:rPr>
          <w:rFonts w:hint="eastAsia" w:ascii="宋体" w:hAnsi="宋体" w:cs="宋体"/>
          <w:b/>
          <w:bCs/>
          <w:sz w:val="24"/>
          <w:szCs w:val="32"/>
        </w:rPr>
        <w:t>：洗涤池</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6C56CD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F7AA5FE">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10970FCA">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48244A9F">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027CC2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0729C184">
            <w:pPr>
              <w:pStyle w:val="14"/>
              <w:ind w:firstLine="0"/>
              <w:jc w:val="center"/>
              <w:rPr>
                <w:rFonts w:ascii="宋体" w:hAnsi="宋体" w:eastAsia="宋体" w:cs="宋体"/>
                <w:b/>
                <w:bCs/>
                <w:sz w:val="21"/>
                <w:szCs w:val="21"/>
              </w:rPr>
            </w:pPr>
          </w:p>
        </w:tc>
        <w:tc>
          <w:tcPr>
            <w:tcW w:w="656" w:type="dxa"/>
            <w:vAlign w:val="center"/>
          </w:tcPr>
          <w:p w14:paraId="625903A6">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2"/>
                <w:szCs w:val="22"/>
                <w:u w:val="none"/>
                <w:lang w:val="en-US" w:eastAsia="zh-CN" w:bidi="ar"/>
              </w:rPr>
              <w:t>1</w:t>
            </w:r>
          </w:p>
        </w:tc>
        <w:tc>
          <w:tcPr>
            <w:tcW w:w="7369" w:type="dxa"/>
            <w:vAlign w:val="center"/>
          </w:tcPr>
          <w:p w14:paraId="183CF41A">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2"/>
                <w:szCs w:val="22"/>
                <w:u w:val="none"/>
                <w:lang w:val="en-US" w:eastAsia="zh-CN" w:bidi="ar"/>
              </w:rPr>
              <w:t>全钢落地结构，尺寸≥5200*1500*850mm</w:t>
            </w:r>
          </w:p>
        </w:tc>
      </w:tr>
      <w:tr w14:paraId="47C3F4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BFA9528">
            <w:pPr>
              <w:pStyle w:val="14"/>
              <w:ind w:firstLine="0"/>
              <w:jc w:val="center"/>
              <w:rPr>
                <w:rFonts w:ascii="宋体" w:hAnsi="宋体" w:eastAsia="宋体" w:cs="宋体"/>
                <w:b/>
                <w:bCs/>
                <w:sz w:val="21"/>
                <w:szCs w:val="21"/>
              </w:rPr>
            </w:pPr>
          </w:p>
        </w:tc>
        <w:tc>
          <w:tcPr>
            <w:tcW w:w="656" w:type="dxa"/>
            <w:vAlign w:val="center"/>
          </w:tcPr>
          <w:p w14:paraId="6EE666CC">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2"/>
                <w:szCs w:val="22"/>
                <w:u w:val="none"/>
                <w:lang w:val="en-US" w:eastAsia="zh-CN" w:bidi="ar"/>
              </w:rPr>
              <w:t>2</w:t>
            </w:r>
          </w:p>
        </w:tc>
        <w:tc>
          <w:tcPr>
            <w:tcW w:w="7369" w:type="dxa"/>
            <w:vAlign w:val="center"/>
          </w:tcPr>
          <w:p w14:paraId="30319698">
            <w:pPr>
              <w:keepNext w:val="0"/>
              <w:keepLines w:val="0"/>
              <w:widowControl/>
              <w:suppressLineNumbers w:val="0"/>
              <w:jc w:val="left"/>
              <w:textAlignment w:val="center"/>
              <w:rPr>
                <w:rFonts w:hint="eastAsia" w:ascii="宋体" w:hAnsi="宋体" w:eastAsia="宋体" w:cs="宋体"/>
                <w:color w:val="auto"/>
                <w:sz w:val="21"/>
                <w:szCs w:val="21"/>
                <w:lang w:eastAsia="zh-CN"/>
              </w:rPr>
            </w:pPr>
            <w:r>
              <w:rPr>
                <w:rFonts w:hint="eastAsia" w:ascii="宋体" w:hAnsi="宋体" w:eastAsia="宋体" w:cs="宋体"/>
                <w:i w:val="0"/>
                <w:iCs w:val="0"/>
                <w:color w:val="auto"/>
                <w:kern w:val="0"/>
                <w:sz w:val="22"/>
                <w:szCs w:val="22"/>
                <w:u w:val="none"/>
                <w:lang w:val="en-US" w:eastAsia="zh-CN" w:bidi="ar"/>
              </w:rPr>
              <w:t>柜体结构：采用高品质≥1.2mm 电解镀锌钢板，防腐蚀、防潮、耐高温、耐磨,拉力强度≥270N/mm2, 内外两面电镀锌≥ 20g/m2(～2.8</w:t>
            </w:r>
            <w:r>
              <w:rPr>
                <w:rFonts w:ascii="Calibri" w:hAnsi="Calibri" w:eastAsia="宋体" w:cs="Calibri"/>
                <w:i w:val="0"/>
                <w:iCs w:val="0"/>
                <w:color w:val="auto"/>
                <w:kern w:val="0"/>
                <w:sz w:val="22"/>
                <w:szCs w:val="22"/>
                <w:u w:val="none"/>
                <w:lang w:val="en-US" w:eastAsia="zh-CN" w:bidi="ar"/>
              </w:rPr>
              <w:t>μ</w:t>
            </w:r>
            <w:r>
              <w:rPr>
                <w:rFonts w:hint="eastAsia" w:ascii="宋体" w:hAnsi="宋体" w:eastAsia="宋体" w:cs="宋体"/>
                <w:i w:val="0"/>
                <w:iCs w:val="0"/>
                <w:color w:val="auto"/>
                <w:kern w:val="0"/>
                <w:sz w:val="22"/>
                <w:szCs w:val="22"/>
                <w:u w:val="none"/>
                <w:lang w:val="en-US" w:eastAsia="zh-CN" w:bidi="ar"/>
              </w:rPr>
              <w:t>m)，表面均经除油、酸洗、静电及磷化处理，环氧树脂喷涂厚度≥75</w:t>
            </w:r>
            <w:r>
              <w:rPr>
                <w:rFonts w:ascii="Calibri" w:hAnsi="Calibri" w:eastAsia="宋体" w:cs="Calibri"/>
                <w:i w:val="0"/>
                <w:iCs w:val="0"/>
                <w:color w:val="auto"/>
                <w:kern w:val="0"/>
                <w:sz w:val="22"/>
                <w:szCs w:val="22"/>
                <w:u w:val="none"/>
                <w:lang w:val="en-US" w:eastAsia="zh-CN" w:bidi="ar"/>
              </w:rPr>
              <w:t>μ</w:t>
            </w:r>
            <w:r>
              <w:rPr>
                <w:rFonts w:hint="eastAsia" w:ascii="宋体" w:hAnsi="宋体" w:eastAsia="宋体" w:cs="宋体"/>
                <w:i w:val="0"/>
                <w:iCs w:val="0"/>
                <w:color w:val="auto"/>
                <w:kern w:val="0"/>
                <w:sz w:val="22"/>
                <w:szCs w:val="22"/>
                <w:u w:val="none"/>
                <w:lang w:val="en-US" w:eastAsia="zh-CN" w:bidi="ar"/>
              </w:rPr>
              <w:t>m。</w:t>
            </w:r>
          </w:p>
        </w:tc>
      </w:tr>
      <w:tr w14:paraId="167792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8D0C7A5">
            <w:pPr>
              <w:pStyle w:val="14"/>
              <w:ind w:firstLine="0"/>
              <w:jc w:val="center"/>
              <w:rPr>
                <w:rFonts w:ascii="宋体" w:hAnsi="宋体" w:eastAsia="宋体" w:cs="宋体"/>
                <w:b/>
                <w:bCs/>
                <w:sz w:val="21"/>
                <w:szCs w:val="21"/>
              </w:rPr>
            </w:pPr>
          </w:p>
        </w:tc>
        <w:tc>
          <w:tcPr>
            <w:tcW w:w="656" w:type="dxa"/>
            <w:vAlign w:val="center"/>
          </w:tcPr>
          <w:p w14:paraId="2A3142F8">
            <w:pPr>
              <w:keepNext w:val="0"/>
              <w:keepLines w:val="0"/>
              <w:widowControl/>
              <w:suppressLineNumbers w:val="0"/>
              <w:jc w:val="left"/>
              <w:textAlignment w:val="center"/>
              <w:rPr>
                <w:rFonts w:hint="default" w:ascii="宋体" w:hAnsi="宋体" w:eastAsia="宋体" w:cs="宋体"/>
                <w:i w:val="0"/>
                <w:iCs w:val="0"/>
                <w:color w:val="auto"/>
                <w:kern w:val="0"/>
                <w:sz w:val="21"/>
                <w:szCs w:val="21"/>
                <w:u w:val="none"/>
                <w:lang w:val="en-US" w:eastAsia="zh-CN" w:bidi="ar"/>
              </w:rPr>
            </w:pPr>
            <w:r>
              <w:rPr>
                <w:rFonts w:hint="eastAsia" w:ascii="宋体" w:hAnsi="宋体" w:eastAsia="宋体" w:cs="宋体"/>
                <w:i w:val="0"/>
                <w:iCs w:val="0"/>
                <w:color w:val="auto"/>
                <w:kern w:val="0"/>
                <w:sz w:val="22"/>
                <w:szCs w:val="22"/>
                <w:u w:val="none"/>
                <w:lang w:val="en-US" w:eastAsia="zh-CN" w:bidi="ar"/>
              </w:rPr>
              <w:t>3</w:t>
            </w:r>
          </w:p>
        </w:tc>
        <w:tc>
          <w:tcPr>
            <w:tcW w:w="7369" w:type="dxa"/>
            <w:vAlign w:val="center"/>
          </w:tcPr>
          <w:p w14:paraId="6E097712">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auto"/>
                <w:kern w:val="0"/>
                <w:sz w:val="22"/>
                <w:szCs w:val="22"/>
                <w:u w:val="none"/>
                <w:lang w:val="en-US" w:eastAsia="zh-CN" w:bidi="ar"/>
              </w:rPr>
              <w:t>柜体为独立的、可拆装结构。各个柜体可以单独或组合使用。单元柜体含单门柜、双门柜等。</w:t>
            </w:r>
          </w:p>
        </w:tc>
      </w:tr>
      <w:tr w14:paraId="2FA71F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314BF4A">
            <w:pPr>
              <w:pStyle w:val="14"/>
              <w:ind w:firstLine="0"/>
              <w:jc w:val="center"/>
              <w:rPr>
                <w:rFonts w:ascii="宋体" w:hAnsi="宋体" w:eastAsia="宋体" w:cs="宋体"/>
                <w:b/>
                <w:bCs/>
                <w:sz w:val="21"/>
                <w:szCs w:val="21"/>
              </w:rPr>
            </w:pPr>
          </w:p>
        </w:tc>
        <w:tc>
          <w:tcPr>
            <w:tcW w:w="656" w:type="dxa"/>
            <w:vAlign w:val="center"/>
          </w:tcPr>
          <w:p w14:paraId="7893C584">
            <w:pPr>
              <w:keepNext w:val="0"/>
              <w:keepLines w:val="0"/>
              <w:widowControl/>
              <w:suppressLineNumbers w:val="0"/>
              <w:jc w:val="left"/>
              <w:textAlignment w:val="center"/>
              <w:rPr>
                <w:rFonts w:hint="eastAsia" w:ascii="宋体" w:hAnsi="宋体" w:eastAsia="宋体" w:cs="宋体"/>
                <w:color w:val="auto"/>
                <w:sz w:val="21"/>
                <w:szCs w:val="21"/>
                <w:lang w:val="en-US" w:eastAsia="zh-CN"/>
              </w:rPr>
            </w:pPr>
            <w:r>
              <w:rPr>
                <w:rFonts w:hint="eastAsia" w:ascii="宋体" w:hAnsi="宋体" w:eastAsia="宋体" w:cs="宋体"/>
                <w:i w:val="0"/>
                <w:iCs w:val="0"/>
                <w:color w:val="auto"/>
                <w:kern w:val="0"/>
                <w:sz w:val="22"/>
                <w:szCs w:val="22"/>
                <w:u w:val="none"/>
                <w:lang w:val="en-US" w:eastAsia="zh-CN" w:bidi="ar"/>
              </w:rPr>
              <w:t>4</w:t>
            </w:r>
          </w:p>
        </w:tc>
        <w:tc>
          <w:tcPr>
            <w:tcW w:w="7369" w:type="dxa"/>
            <w:vAlign w:val="center"/>
          </w:tcPr>
          <w:p w14:paraId="7C4C777A">
            <w:pPr>
              <w:keepNext w:val="0"/>
              <w:keepLines w:val="0"/>
              <w:widowControl/>
              <w:suppressLineNumbers w:val="0"/>
              <w:jc w:val="left"/>
              <w:textAlignment w:val="center"/>
              <w:rPr>
                <w:rFonts w:hint="eastAsia" w:ascii="宋体" w:hAnsi="宋体" w:eastAsia="宋体" w:cs="宋体"/>
                <w:color w:val="auto"/>
                <w:sz w:val="21"/>
                <w:szCs w:val="21"/>
              </w:rPr>
            </w:pPr>
            <w:r>
              <w:rPr>
                <w:rFonts w:hint="eastAsia" w:ascii="宋体" w:hAnsi="宋体" w:eastAsia="宋体" w:cs="宋体"/>
                <w:i w:val="0"/>
                <w:iCs w:val="0"/>
                <w:color w:val="auto"/>
                <w:kern w:val="0"/>
                <w:sz w:val="22"/>
                <w:szCs w:val="22"/>
                <w:u w:val="none"/>
                <w:lang w:val="en-US" w:eastAsia="zh-CN" w:bidi="ar"/>
              </w:rPr>
              <w:t>柜门、抽屉面板</w:t>
            </w:r>
          </w:p>
        </w:tc>
      </w:tr>
      <w:tr w14:paraId="607945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941DF8F">
            <w:pPr>
              <w:pStyle w:val="14"/>
              <w:ind w:firstLine="0"/>
              <w:jc w:val="center"/>
              <w:rPr>
                <w:rFonts w:ascii="宋体" w:hAnsi="宋体" w:eastAsia="宋体" w:cs="宋体"/>
                <w:b/>
                <w:bCs/>
                <w:sz w:val="21"/>
                <w:szCs w:val="21"/>
              </w:rPr>
            </w:pPr>
          </w:p>
        </w:tc>
        <w:tc>
          <w:tcPr>
            <w:tcW w:w="656" w:type="dxa"/>
            <w:vAlign w:val="center"/>
          </w:tcPr>
          <w:p w14:paraId="5059AA04">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w:t>
            </w:r>
          </w:p>
        </w:tc>
        <w:tc>
          <w:tcPr>
            <w:tcW w:w="7369" w:type="dxa"/>
            <w:vAlign w:val="center"/>
          </w:tcPr>
          <w:p w14:paraId="08E20969">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环氧树脂喷涂高品质≥1.2mm 电解镀锌钢板材质；</w:t>
            </w:r>
          </w:p>
        </w:tc>
      </w:tr>
      <w:tr w14:paraId="54EA5A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F971112">
            <w:pPr>
              <w:pStyle w:val="14"/>
              <w:ind w:firstLine="0"/>
              <w:jc w:val="center"/>
              <w:rPr>
                <w:rFonts w:ascii="宋体" w:hAnsi="宋体" w:eastAsia="宋体" w:cs="宋体"/>
                <w:b/>
                <w:bCs/>
                <w:sz w:val="21"/>
                <w:szCs w:val="21"/>
              </w:rPr>
            </w:pPr>
          </w:p>
        </w:tc>
        <w:tc>
          <w:tcPr>
            <w:tcW w:w="656" w:type="dxa"/>
            <w:vAlign w:val="center"/>
          </w:tcPr>
          <w:p w14:paraId="4F16915F">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6</w:t>
            </w:r>
          </w:p>
        </w:tc>
        <w:tc>
          <w:tcPr>
            <w:tcW w:w="7369" w:type="dxa"/>
            <w:vAlign w:val="center"/>
          </w:tcPr>
          <w:p w14:paraId="335E261A">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涂料</w:t>
            </w:r>
            <w:r>
              <w:rPr>
                <w:rFonts w:hint="eastAsia" w:ascii="宋体" w:hAnsi="宋体" w:eastAsia="宋体" w:cs="宋体"/>
                <w:kern w:val="0"/>
                <w:sz w:val="22"/>
                <w:szCs w:val="22"/>
                <w:lang w:bidi="ar"/>
              </w:rPr>
              <w:t>按 IEC 62321 现行系列（或 GB/T 39560 系列）对指定均质部位进行 Pb、Hg、Cd、Cr(VI)、PBB、PBDE 及必要邻苯四项检测，符合限值要求</w:t>
            </w:r>
            <w:r>
              <w:rPr>
                <w:rFonts w:hint="eastAsia" w:ascii="宋体" w:hAnsi="宋体" w:eastAsia="宋体" w:cs="宋体"/>
                <w:i w:val="0"/>
                <w:iCs w:val="0"/>
                <w:color w:val="auto"/>
                <w:kern w:val="0"/>
                <w:sz w:val="22"/>
                <w:szCs w:val="22"/>
                <w:u w:val="none"/>
                <w:lang w:val="en-US" w:eastAsia="zh-CN" w:bidi="ar"/>
              </w:rPr>
              <w:t>；</w:t>
            </w:r>
          </w:p>
        </w:tc>
      </w:tr>
      <w:tr w14:paraId="6F02ED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037A870">
            <w:pPr>
              <w:pStyle w:val="14"/>
              <w:ind w:firstLine="0"/>
              <w:jc w:val="center"/>
              <w:rPr>
                <w:rFonts w:ascii="宋体" w:hAnsi="宋体" w:eastAsia="宋体" w:cs="宋体"/>
                <w:b/>
                <w:bCs/>
                <w:sz w:val="21"/>
                <w:szCs w:val="21"/>
              </w:rPr>
            </w:pPr>
          </w:p>
        </w:tc>
        <w:tc>
          <w:tcPr>
            <w:tcW w:w="656" w:type="dxa"/>
            <w:vAlign w:val="center"/>
          </w:tcPr>
          <w:p w14:paraId="563503A1">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7</w:t>
            </w:r>
          </w:p>
        </w:tc>
        <w:tc>
          <w:tcPr>
            <w:tcW w:w="7369" w:type="dxa"/>
            <w:vAlign w:val="center"/>
          </w:tcPr>
          <w:p w14:paraId="148A0094">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双层设计，中间填充有隔音材料。</w:t>
            </w:r>
          </w:p>
        </w:tc>
      </w:tr>
      <w:tr w14:paraId="562442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A258931">
            <w:pPr>
              <w:pStyle w:val="14"/>
              <w:ind w:firstLine="0"/>
              <w:jc w:val="center"/>
              <w:rPr>
                <w:rFonts w:ascii="宋体" w:hAnsi="宋体" w:eastAsia="宋体" w:cs="宋体"/>
                <w:b/>
                <w:bCs/>
                <w:sz w:val="21"/>
                <w:szCs w:val="21"/>
              </w:rPr>
            </w:pPr>
          </w:p>
        </w:tc>
        <w:tc>
          <w:tcPr>
            <w:tcW w:w="656" w:type="dxa"/>
            <w:vAlign w:val="center"/>
          </w:tcPr>
          <w:p w14:paraId="3354A00A">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8</w:t>
            </w:r>
          </w:p>
        </w:tc>
        <w:tc>
          <w:tcPr>
            <w:tcW w:w="7369" w:type="dxa"/>
            <w:vAlign w:val="center"/>
          </w:tcPr>
          <w:p w14:paraId="15744EA2">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层板</w:t>
            </w:r>
          </w:p>
        </w:tc>
      </w:tr>
      <w:tr w14:paraId="568DC1C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AC4CE53">
            <w:pPr>
              <w:pStyle w:val="14"/>
              <w:ind w:firstLine="0"/>
              <w:jc w:val="center"/>
              <w:rPr>
                <w:rFonts w:ascii="宋体" w:hAnsi="宋体" w:eastAsia="宋体" w:cs="宋体"/>
                <w:b/>
                <w:bCs/>
                <w:sz w:val="21"/>
                <w:szCs w:val="21"/>
              </w:rPr>
            </w:pPr>
          </w:p>
        </w:tc>
        <w:tc>
          <w:tcPr>
            <w:tcW w:w="656" w:type="dxa"/>
            <w:vAlign w:val="center"/>
          </w:tcPr>
          <w:p w14:paraId="6DA4DC6F">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9</w:t>
            </w:r>
          </w:p>
        </w:tc>
        <w:tc>
          <w:tcPr>
            <w:tcW w:w="7369" w:type="dxa"/>
            <w:vAlign w:val="center"/>
          </w:tcPr>
          <w:p w14:paraId="25B0CA4E">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环氧树脂喷涂高品质≥1.2mm 电解镀锌钢板材质；</w:t>
            </w:r>
          </w:p>
        </w:tc>
      </w:tr>
      <w:tr w14:paraId="56CD55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9696022">
            <w:pPr>
              <w:pStyle w:val="14"/>
              <w:ind w:firstLine="0"/>
              <w:jc w:val="center"/>
              <w:rPr>
                <w:rFonts w:ascii="宋体" w:hAnsi="宋体" w:eastAsia="宋体" w:cs="宋体"/>
                <w:b/>
                <w:bCs/>
                <w:sz w:val="21"/>
                <w:szCs w:val="21"/>
              </w:rPr>
            </w:pPr>
          </w:p>
        </w:tc>
        <w:tc>
          <w:tcPr>
            <w:tcW w:w="656" w:type="dxa"/>
            <w:vAlign w:val="center"/>
          </w:tcPr>
          <w:p w14:paraId="13AF98C2">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10</w:t>
            </w:r>
          </w:p>
        </w:tc>
        <w:tc>
          <w:tcPr>
            <w:tcW w:w="7369" w:type="dxa"/>
            <w:vAlign w:val="center"/>
          </w:tcPr>
          <w:p w14:paraId="3D038E9F">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所有带柜门的实验柜体内置活动层板,板由四个钢制层板扣支撑，承重≥ 50kg,层板弯折截面高度：≥20mm。</w:t>
            </w:r>
          </w:p>
        </w:tc>
      </w:tr>
      <w:tr w14:paraId="11CB0D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123050B">
            <w:pPr>
              <w:pStyle w:val="14"/>
              <w:ind w:firstLine="0"/>
              <w:jc w:val="center"/>
              <w:rPr>
                <w:rFonts w:ascii="宋体" w:hAnsi="宋体" w:eastAsia="宋体" w:cs="宋体"/>
                <w:b/>
                <w:bCs/>
                <w:sz w:val="21"/>
                <w:szCs w:val="21"/>
              </w:rPr>
            </w:pPr>
          </w:p>
        </w:tc>
        <w:tc>
          <w:tcPr>
            <w:tcW w:w="656" w:type="dxa"/>
            <w:vAlign w:val="center"/>
          </w:tcPr>
          <w:p w14:paraId="1FB5E4DE">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11</w:t>
            </w:r>
          </w:p>
        </w:tc>
        <w:tc>
          <w:tcPr>
            <w:tcW w:w="7369" w:type="dxa"/>
            <w:vAlign w:val="center"/>
          </w:tcPr>
          <w:p w14:paraId="502C80D4">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门铰</w:t>
            </w:r>
          </w:p>
        </w:tc>
      </w:tr>
      <w:tr w14:paraId="1F0309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49983C8">
            <w:pPr>
              <w:pStyle w:val="14"/>
              <w:ind w:firstLine="0"/>
              <w:jc w:val="center"/>
              <w:rPr>
                <w:rFonts w:ascii="宋体" w:hAnsi="宋体" w:eastAsia="宋体" w:cs="宋体"/>
                <w:b/>
                <w:bCs/>
                <w:sz w:val="21"/>
                <w:szCs w:val="21"/>
              </w:rPr>
            </w:pPr>
          </w:p>
        </w:tc>
        <w:tc>
          <w:tcPr>
            <w:tcW w:w="656" w:type="dxa"/>
            <w:vAlign w:val="center"/>
          </w:tcPr>
          <w:p w14:paraId="7B9B4C02">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12</w:t>
            </w:r>
          </w:p>
        </w:tc>
        <w:tc>
          <w:tcPr>
            <w:tcW w:w="7369" w:type="dxa"/>
            <w:vAlign w:val="center"/>
          </w:tcPr>
          <w:p w14:paraId="3F2478EA">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1）隐藏式快装</w:t>
            </w:r>
            <w:r>
              <w:rPr>
                <w:rFonts w:hint="eastAsia"/>
                <w:lang w:val="en-US" w:eastAsia="zh-CN"/>
              </w:rPr>
              <w:t>铰链</w:t>
            </w:r>
            <w:r>
              <w:rPr>
                <w:rFonts w:hint="eastAsia" w:ascii="宋体" w:hAnsi="宋体" w:eastAsia="宋体" w:cs="宋体"/>
                <w:i w:val="0"/>
                <w:iCs w:val="0"/>
                <w:color w:val="auto"/>
                <w:kern w:val="0"/>
                <w:sz w:val="22"/>
                <w:szCs w:val="22"/>
                <w:u w:val="none"/>
                <w:lang w:val="en-US" w:eastAsia="zh-CN" w:bidi="ar"/>
              </w:rPr>
              <w:t>，带集成静音阻尼系统；</w:t>
            </w:r>
          </w:p>
        </w:tc>
      </w:tr>
      <w:tr w14:paraId="22240D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FEC2857">
            <w:pPr>
              <w:pStyle w:val="14"/>
              <w:ind w:firstLine="0"/>
              <w:jc w:val="center"/>
              <w:rPr>
                <w:rFonts w:ascii="宋体" w:hAnsi="宋体" w:eastAsia="宋体" w:cs="宋体"/>
                <w:b/>
                <w:bCs/>
                <w:sz w:val="21"/>
                <w:szCs w:val="21"/>
              </w:rPr>
            </w:pPr>
          </w:p>
        </w:tc>
        <w:tc>
          <w:tcPr>
            <w:tcW w:w="656" w:type="dxa"/>
            <w:vAlign w:val="center"/>
          </w:tcPr>
          <w:p w14:paraId="19E56AA1">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13</w:t>
            </w:r>
          </w:p>
        </w:tc>
        <w:tc>
          <w:tcPr>
            <w:tcW w:w="7369" w:type="dxa"/>
            <w:vAlign w:val="center"/>
          </w:tcPr>
          <w:p w14:paraId="5EF7A747">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2)用于厚度为 15 mm～24 mm 的门体；</w:t>
            </w:r>
          </w:p>
        </w:tc>
      </w:tr>
      <w:tr w14:paraId="2202D6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81B681F">
            <w:pPr>
              <w:pStyle w:val="14"/>
              <w:ind w:firstLine="0"/>
              <w:jc w:val="center"/>
              <w:rPr>
                <w:rFonts w:ascii="宋体" w:hAnsi="宋体" w:eastAsia="宋体" w:cs="宋体"/>
                <w:b/>
                <w:bCs/>
                <w:sz w:val="21"/>
                <w:szCs w:val="21"/>
              </w:rPr>
            </w:pPr>
          </w:p>
        </w:tc>
        <w:tc>
          <w:tcPr>
            <w:tcW w:w="656" w:type="dxa"/>
            <w:vAlign w:val="center"/>
          </w:tcPr>
          <w:p w14:paraId="5357D604">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14</w:t>
            </w:r>
          </w:p>
        </w:tc>
        <w:tc>
          <w:tcPr>
            <w:tcW w:w="7369" w:type="dxa"/>
            <w:vAlign w:val="center"/>
          </w:tcPr>
          <w:p w14:paraId="03E29A8D">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3)钗杯直径：≥35 mm；</w:t>
            </w:r>
          </w:p>
        </w:tc>
      </w:tr>
      <w:tr w14:paraId="412EE6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916BACC">
            <w:pPr>
              <w:pStyle w:val="14"/>
              <w:ind w:firstLine="0"/>
              <w:jc w:val="center"/>
              <w:rPr>
                <w:rFonts w:ascii="宋体" w:hAnsi="宋体" w:eastAsia="宋体" w:cs="宋体"/>
                <w:b/>
                <w:bCs/>
                <w:sz w:val="21"/>
                <w:szCs w:val="21"/>
              </w:rPr>
            </w:pPr>
          </w:p>
        </w:tc>
        <w:tc>
          <w:tcPr>
            <w:tcW w:w="656" w:type="dxa"/>
            <w:vAlign w:val="center"/>
          </w:tcPr>
          <w:p w14:paraId="1F06E063">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15</w:t>
            </w:r>
          </w:p>
        </w:tc>
        <w:tc>
          <w:tcPr>
            <w:tcW w:w="7369" w:type="dxa"/>
            <w:vAlign w:val="center"/>
          </w:tcPr>
          <w:p w14:paraId="685B36ED">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4)铰杯深度：≥12.8 mm；</w:t>
            </w:r>
          </w:p>
        </w:tc>
      </w:tr>
      <w:tr w14:paraId="72B015F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220A5E5">
            <w:pPr>
              <w:pStyle w:val="14"/>
              <w:ind w:firstLine="0"/>
              <w:jc w:val="center"/>
              <w:rPr>
                <w:rFonts w:ascii="宋体" w:hAnsi="宋体" w:eastAsia="宋体" w:cs="宋体"/>
                <w:b/>
                <w:bCs/>
                <w:sz w:val="21"/>
                <w:szCs w:val="21"/>
              </w:rPr>
            </w:pPr>
          </w:p>
        </w:tc>
        <w:tc>
          <w:tcPr>
            <w:tcW w:w="656" w:type="dxa"/>
            <w:vAlign w:val="center"/>
          </w:tcPr>
          <w:p w14:paraId="14743D9A">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16</w:t>
            </w:r>
          </w:p>
        </w:tc>
        <w:tc>
          <w:tcPr>
            <w:tcW w:w="7369" w:type="dxa"/>
            <w:vAlign w:val="center"/>
          </w:tcPr>
          <w:p w14:paraId="5EEB30F8">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5)集威覆盖距离调节：+2mm～-2mm；</w:t>
            </w:r>
          </w:p>
        </w:tc>
      </w:tr>
      <w:tr w14:paraId="50411E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A4DB729">
            <w:pPr>
              <w:pStyle w:val="14"/>
              <w:ind w:firstLine="0"/>
              <w:jc w:val="center"/>
              <w:rPr>
                <w:rFonts w:ascii="宋体" w:hAnsi="宋体" w:eastAsia="宋体" w:cs="宋体"/>
                <w:b/>
                <w:bCs/>
                <w:sz w:val="21"/>
                <w:szCs w:val="21"/>
              </w:rPr>
            </w:pPr>
          </w:p>
        </w:tc>
        <w:tc>
          <w:tcPr>
            <w:tcW w:w="656" w:type="dxa"/>
            <w:vAlign w:val="center"/>
          </w:tcPr>
          <w:p w14:paraId="53731A0E">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17</w:t>
            </w:r>
          </w:p>
        </w:tc>
        <w:tc>
          <w:tcPr>
            <w:tcW w:w="7369" w:type="dxa"/>
            <w:vAlign w:val="center"/>
          </w:tcPr>
          <w:p w14:paraId="03E7C68C">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6)集成深度调节：+3mm～-2mm；</w:t>
            </w:r>
          </w:p>
        </w:tc>
      </w:tr>
      <w:tr w14:paraId="644B8A9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E9E742E">
            <w:pPr>
              <w:pStyle w:val="14"/>
              <w:ind w:firstLine="0"/>
              <w:jc w:val="center"/>
              <w:rPr>
                <w:rFonts w:ascii="宋体" w:hAnsi="宋体" w:eastAsia="宋体" w:cs="宋体"/>
                <w:b/>
                <w:bCs/>
                <w:sz w:val="21"/>
                <w:szCs w:val="21"/>
              </w:rPr>
            </w:pPr>
          </w:p>
        </w:tc>
        <w:tc>
          <w:tcPr>
            <w:tcW w:w="656" w:type="dxa"/>
            <w:vAlign w:val="center"/>
          </w:tcPr>
          <w:p w14:paraId="55EEAE92">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18</w:t>
            </w:r>
          </w:p>
        </w:tc>
        <w:tc>
          <w:tcPr>
            <w:tcW w:w="7369" w:type="dxa"/>
            <w:vAlign w:val="center"/>
          </w:tcPr>
          <w:p w14:paraId="3508682D">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7)通过铰链底座高度调节；</w:t>
            </w:r>
          </w:p>
        </w:tc>
      </w:tr>
      <w:tr w14:paraId="3D16F1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435A759">
            <w:pPr>
              <w:pStyle w:val="14"/>
              <w:ind w:firstLine="0"/>
              <w:jc w:val="center"/>
              <w:rPr>
                <w:rFonts w:ascii="宋体" w:hAnsi="宋体" w:eastAsia="宋体" w:cs="宋体"/>
                <w:b/>
                <w:bCs/>
                <w:sz w:val="21"/>
                <w:szCs w:val="21"/>
              </w:rPr>
            </w:pPr>
          </w:p>
        </w:tc>
        <w:tc>
          <w:tcPr>
            <w:tcW w:w="656" w:type="dxa"/>
            <w:vAlign w:val="center"/>
          </w:tcPr>
          <w:p w14:paraId="75E83656">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19</w:t>
            </w:r>
          </w:p>
        </w:tc>
        <w:tc>
          <w:tcPr>
            <w:tcW w:w="7369" w:type="dxa"/>
            <w:vAlign w:val="center"/>
          </w:tcPr>
          <w:p w14:paraId="173931DB">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8)</w:t>
            </w:r>
            <w:r>
              <w:rPr>
                <w:rFonts w:hint="eastAsia" w:ascii="宋体" w:hAnsi="宋体" w:eastAsia="宋体" w:cs="宋体"/>
                <w:kern w:val="0"/>
                <w:sz w:val="22"/>
                <w:szCs w:val="22"/>
                <w:lang w:bidi="ar"/>
              </w:rPr>
              <w:t>铰臂材质：钢（表面镀锌）；铰杯材质：钢（表面镀镍）</w:t>
            </w:r>
            <w:r>
              <w:rPr>
                <w:rFonts w:hint="eastAsia" w:ascii="宋体" w:hAnsi="宋体" w:eastAsia="宋体" w:cs="宋体"/>
                <w:i w:val="0"/>
                <w:iCs w:val="0"/>
                <w:color w:val="auto"/>
                <w:kern w:val="0"/>
                <w:sz w:val="22"/>
                <w:szCs w:val="22"/>
                <w:u w:val="none"/>
                <w:lang w:val="en-US" w:eastAsia="zh-CN" w:bidi="ar"/>
              </w:rPr>
              <w:t>。</w:t>
            </w:r>
          </w:p>
        </w:tc>
      </w:tr>
      <w:tr w14:paraId="20DAA0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037A09C">
            <w:pPr>
              <w:pStyle w:val="14"/>
              <w:ind w:firstLine="0"/>
              <w:jc w:val="center"/>
              <w:rPr>
                <w:rFonts w:ascii="宋体" w:hAnsi="宋体" w:eastAsia="宋体" w:cs="宋体"/>
                <w:b/>
                <w:bCs/>
                <w:sz w:val="21"/>
                <w:szCs w:val="21"/>
              </w:rPr>
            </w:pPr>
          </w:p>
        </w:tc>
        <w:tc>
          <w:tcPr>
            <w:tcW w:w="656" w:type="dxa"/>
            <w:vAlign w:val="center"/>
          </w:tcPr>
          <w:p w14:paraId="63FB43EF">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20</w:t>
            </w:r>
          </w:p>
        </w:tc>
        <w:tc>
          <w:tcPr>
            <w:tcW w:w="7369" w:type="dxa"/>
            <w:vAlign w:val="center"/>
          </w:tcPr>
          <w:p w14:paraId="1FADC114">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抽屉装置</w:t>
            </w:r>
          </w:p>
        </w:tc>
      </w:tr>
      <w:tr w14:paraId="0E27EE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E6B543C">
            <w:pPr>
              <w:pStyle w:val="14"/>
              <w:ind w:firstLine="0"/>
              <w:jc w:val="center"/>
              <w:rPr>
                <w:rFonts w:ascii="宋体" w:hAnsi="宋体" w:eastAsia="宋体" w:cs="宋体"/>
                <w:b/>
                <w:bCs/>
                <w:sz w:val="21"/>
                <w:szCs w:val="21"/>
              </w:rPr>
            </w:pPr>
          </w:p>
        </w:tc>
        <w:tc>
          <w:tcPr>
            <w:tcW w:w="656" w:type="dxa"/>
            <w:vAlign w:val="center"/>
          </w:tcPr>
          <w:p w14:paraId="698A93FD">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21</w:t>
            </w:r>
          </w:p>
        </w:tc>
        <w:tc>
          <w:tcPr>
            <w:tcW w:w="7369" w:type="dxa"/>
            <w:vAlign w:val="center"/>
          </w:tcPr>
          <w:p w14:paraId="79E46524">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1)优质防锈带托底式三节阻尼导轨；</w:t>
            </w:r>
          </w:p>
        </w:tc>
      </w:tr>
      <w:tr w14:paraId="4F50F91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CF2AF1B">
            <w:pPr>
              <w:pStyle w:val="14"/>
              <w:ind w:firstLine="0"/>
              <w:jc w:val="center"/>
              <w:rPr>
                <w:rFonts w:ascii="宋体" w:hAnsi="宋体" w:eastAsia="宋体" w:cs="宋体"/>
                <w:b/>
                <w:bCs/>
                <w:sz w:val="21"/>
                <w:szCs w:val="21"/>
              </w:rPr>
            </w:pPr>
          </w:p>
        </w:tc>
        <w:tc>
          <w:tcPr>
            <w:tcW w:w="656" w:type="dxa"/>
            <w:vAlign w:val="center"/>
          </w:tcPr>
          <w:p w14:paraId="0CD6AF8C">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22</w:t>
            </w:r>
          </w:p>
        </w:tc>
        <w:tc>
          <w:tcPr>
            <w:tcW w:w="7369" w:type="dxa"/>
            <w:vAlign w:val="center"/>
          </w:tcPr>
          <w:p w14:paraId="7AC6AEAA">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2)运动负重≥25 kg（≥100000 次）。</w:t>
            </w:r>
          </w:p>
        </w:tc>
      </w:tr>
      <w:tr w14:paraId="1F76025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FB64EBB">
            <w:pPr>
              <w:pStyle w:val="14"/>
              <w:ind w:firstLine="0"/>
              <w:jc w:val="center"/>
              <w:rPr>
                <w:rFonts w:ascii="宋体" w:hAnsi="宋体" w:eastAsia="宋体" w:cs="宋体"/>
                <w:b/>
                <w:bCs/>
                <w:sz w:val="21"/>
                <w:szCs w:val="21"/>
              </w:rPr>
            </w:pPr>
          </w:p>
        </w:tc>
        <w:tc>
          <w:tcPr>
            <w:tcW w:w="656" w:type="dxa"/>
            <w:vAlign w:val="center"/>
          </w:tcPr>
          <w:p w14:paraId="3312C627">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23</w:t>
            </w:r>
          </w:p>
        </w:tc>
        <w:tc>
          <w:tcPr>
            <w:tcW w:w="7369" w:type="dxa"/>
            <w:vAlign w:val="center"/>
          </w:tcPr>
          <w:p w14:paraId="24B74AB8">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1.8手抽装置：铝合金暗拉手，防酸碱、耐腐蚀、耐磨、表面经环氧树脂处理。</w:t>
            </w:r>
          </w:p>
        </w:tc>
      </w:tr>
      <w:tr w14:paraId="09EA1E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54282DF">
            <w:pPr>
              <w:pStyle w:val="14"/>
              <w:ind w:firstLine="0"/>
              <w:jc w:val="center"/>
              <w:rPr>
                <w:rFonts w:ascii="宋体" w:hAnsi="宋体" w:eastAsia="宋体" w:cs="宋体"/>
                <w:b/>
                <w:bCs/>
                <w:sz w:val="21"/>
                <w:szCs w:val="21"/>
              </w:rPr>
            </w:pPr>
          </w:p>
        </w:tc>
        <w:tc>
          <w:tcPr>
            <w:tcW w:w="656" w:type="dxa"/>
            <w:vAlign w:val="center"/>
          </w:tcPr>
          <w:p w14:paraId="03004589">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24</w:t>
            </w:r>
          </w:p>
        </w:tc>
        <w:tc>
          <w:tcPr>
            <w:tcW w:w="7369" w:type="dxa"/>
            <w:vAlign w:val="center"/>
          </w:tcPr>
          <w:p w14:paraId="457363F0">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1.9承重限制：≥300kg/ m2。</w:t>
            </w:r>
          </w:p>
        </w:tc>
      </w:tr>
      <w:tr w14:paraId="3CDFC3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AD775BD">
            <w:pPr>
              <w:pStyle w:val="14"/>
              <w:ind w:firstLine="0"/>
              <w:jc w:val="center"/>
              <w:rPr>
                <w:rFonts w:ascii="宋体" w:hAnsi="宋体" w:eastAsia="宋体" w:cs="宋体"/>
                <w:b/>
                <w:bCs/>
                <w:sz w:val="21"/>
                <w:szCs w:val="21"/>
              </w:rPr>
            </w:pPr>
          </w:p>
        </w:tc>
        <w:tc>
          <w:tcPr>
            <w:tcW w:w="656" w:type="dxa"/>
            <w:vAlign w:val="center"/>
          </w:tcPr>
          <w:p w14:paraId="1B0EDE43">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25</w:t>
            </w:r>
          </w:p>
        </w:tc>
        <w:tc>
          <w:tcPr>
            <w:tcW w:w="7369" w:type="dxa"/>
            <w:vAlign w:val="center"/>
          </w:tcPr>
          <w:p w14:paraId="6EF57B1F">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三口龙头</w:t>
            </w:r>
          </w:p>
        </w:tc>
      </w:tr>
      <w:tr w14:paraId="039085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A2653AD">
            <w:pPr>
              <w:pStyle w:val="14"/>
              <w:ind w:firstLine="0"/>
              <w:jc w:val="center"/>
              <w:rPr>
                <w:rFonts w:ascii="宋体" w:hAnsi="宋体" w:eastAsia="宋体" w:cs="宋体"/>
                <w:b/>
                <w:bCs/>
                <w:sz w:val="21"/>
                <w:szCs w:val="21"/>
              </w:rPr>
            </w:pPr>
          </w:p>
        </w:tc>
        <w:tc>
          <w:tcPr>
            <w:tcW w:w="656" w:type="dxa"/>
            <w:vAlign w:val="center"/>
          </w:tcPr>
          <w:p w14:paraId="2DC2EDA7">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26</w:t>
            </w:r>
          </w:p>
        </w:tc>
        <w:tc>
          <w:tcPr>
            <w:tcW w:w="7369" w:type="dxa"/>
            <w:vAlign w:val="center"/>
          </w:tcPr>
          <w:p w14:paraId="12A4B52B">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龙头选用满足或优于H63黄铜管，使用红冲锻造工艺，不出现沙眼；涂层经哑光环氧树脂粉末涂料热固处理，防紫外线辐射，耐化学腐蚀；陶瓷阀芯可90度旋转、耐磨、耐腐蚀，开关使用寿命测试可达60万次，静态最大耐压2.5MPa，鹅颈出水管可360度旋转；旋钮把手为PP全新料无添加碳酸钙；供水软管：长度≥1.5米，软性PVC管外覆不锈钢网，外层包裹PE管，有效防止生锈、渗漏。</w:t>
            </w:r>
          </w:p>
        </w:tc>
      </w:tr>
      <w:tr w14:paraId="4BCEC8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BF753A2">
            <w:pPr>
              <w:pStyle w:val="14"/>
              <w:ind w:firstLine="0"/>
              <w:jc w:val="center"/>
              <w:rPr>
                <w:rFonts w:ascii="宋体" w:hAnsi="宋体" w:eastAsia="宋体" w:cs="宋体"/>
                <w:b/>
                <w:bCs/>
                <w:sz w:val="21"/>
                <w:szCs w:val="21"/>
              </w:rPr>
            </w:pPr>
            <w:r>
              <w:rPr>
                <w:rFonts w:hint="eastAsia" w:ascii="宋体" w:hAnsi="宋体" w:eastAsia="宋体" w:cs="宋体"/>
                <w:i w:val="0"/>
                <w:iCs w:val="0"/>
                <w:color w:val="auto"/>
                <w:kern w:val="0"/>
                <w:sz w:val="22"/>
                <w:szCs w:val="22"/>
                <w:u w:val="none"/>
                <w:lang w:val="en-US" w:eastAsia="zh-CN" w:bidi="ar"/>
              </w:rPr>
              <w:t>▲</w:t>
            </w:r>
          </w:p>
        </w:tc>
        <w:tc>
          <w:tcPr>
            <w:tcW w:w="656" w:type="dxa"/>
            <w:vAlign w:val="center"/>
          </w:tcPr>
          <w:p w14:paraId="6829334C">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27</w:t>
            </w:r>
          </w:p>
        </w:tc>
        <w:tc>
          <w:tcPr>
            <w:tcW w:w="7369" w:type="dxa"/>
            <w:vAlign w:val="center"/>
          </w:tcPr>
          <w:p w14:paraId="58879C2D">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▲2.抗老化测试：依据GB/T 16422.3-2022、GB/T 1766-2008《色漆和清漆 涂层老化的评级方法》标准，通过紫外老化测试（灯型：UVA-340，辐照度：0.76W·m-2·nm-1，暴露方式：60℃辐照8h+50℃无辐照冷凝4h，试验时长：≥500h），色牢度等级≥4级。（投标人投标时须提供第三方检测机构出具的检测报告或承诺函（承诺在供货前提供有效的检测报告文件，承诺函格式自拟），并加盖投标人公章。）</w:t>
            </w:r>
          </w:p>
        </w:tc>
      </w:tr>
      <w:tr w14:paraId="48A7ED4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C6B3F79">
            <w:pPr>
              <w:pStyle w:val="14"/>
              <w:ind w:firstLine="0"/>
              <w:jc w:val="center"/>
              <w:rPr>
                <w:rFonts w:ascii="宋体" w:hAnsi="宋体" w:eastAsia="宋体" w:cs="宋体"/>
                <w:b/>
                <w:bCs/>
                <w:sz w:val="21"/>
                <w:szCs w:val="21"/>
              </w:rPr>
            </w:pPr>
          </w:p>
        </w:tc>
        <w:tc>
          <w:tcPr>
            <w:tcW w:w="656" w:type="dxa"/>
            <w:vAlign w:val="center"/>
          </w:tcPr>
          <w:p w14:paraId="51B2EEC3">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28</w:t>
            </w:r>
          </w:p>
        </w:tc>
        <w:tc>
          <w:tcPr>
            <w:tcW w:w="7369" w:type="dxa"/>
            <w:vAlign w:val="center"/>
          </w:tcPr>
          <w:p w14:paraId="56B83AD8">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 铜管拉伸试验：参考GB/T 228.1-2021《金属材料 拉伸试验 第1部分:室温试验方法》标准，测试结构等于或优于：抗拉强度≥557MPa，断后伸长率≤15%。</w:t>
            </w:r>
          </w:p>
        </w:tc>
      </w:tr>
      <w:tr w14:paraId="3B0532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AA930E8">
            <w:pPr>
              <w:pStyle w:val="14"/>
              <w:ind w:firstLine="0"/>
              <w:jc w:val="center"/>
              <w:rPr>
                <w:rFonts w:ascii="宋体" w:hAnsi="宋体" w:eastAsia="宋体" w:cs="宋体"/>
                <w:b/>
                <w:bCs/>
                <w:sz w:val="21"/>
                <w:szCs w:val="21"/>
              </w:rPr>
            </w:pPr>
          </w:p>
        </w:tc>
        <w:tc>
          <w:tcPr>
            <w:tcW w:w="656" w:type="dxa"/>
            <w:vAlign w:val="center"/>
          </w:tcPr>
          <w:p w14:paraId="728186D5">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29</w:t>
            </w:r>
          </w:p>
        </w:tc>
        <w:tc>
          <w:tcPr>
            <w:tcW w:w="7369" w:type="dxa"/>
            <w:vAlign w:val="center"/>
          </w:tcPr>
          <w:p w14:paraId="29991411">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 中性盐雾试验：依据GB/T 10125-2021标准，进行≥1000h中性盐雾试验后，试件平整表面无起泡、无开裂、无脱落、无明显锈蚀。</w:t>
            </w:r>
          </w:p>
        </w:tc>
      </w:tr>
      <w:tr w14:paraId="23B468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986753C">
            <w:pPr>
              <w:pStyle w:val="14"/>
              <w:ind w:firstLine="0"/>
              <w:jc w:val="center"/>
              <w:rPr>
                <w:rFonts w:ascii="宋体" w:hAnsi="宋体" w:eastAsia="宋体" w:cs="宋体"/>
                <w:b/>
                <w:bCs/>
                <w:sz w:val="21"/>
                <w:szCs w:val="21"/>
              </w:rPr>
            </w:pPr>
          </w:p>
        </w:tc>
        <w:tc>
          <w:tcPr>
            <w:tcW w:w="656" w:type="dxa"/>
            <w:vAlign w:val="center"/>
          </w:tcPr>
          <w:p w14:paraId="354DA27B">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30</w:t>
            </w:r>
          </w:p>
        </w:tc>
        <w:tc>
          <w:tcPr>
            <w:tcW w:w="7369" w:type="dxa"/>
            <w:vAlign w:val="center"/>
          </w:tcPr>
          <w:p w14:paraId="207EF2F1">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滴水架</w:t>
            </w:r>
          </w:p>
        </w:tc>
      </w:tr>
      <w:tr w14:paraId="41B971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3C69D4B">
            <w:pPr>
              <w:pStyle w:val="14"/>
              <w:ind w:firstLine="0"/>
              <w:jc w:val="center"/>
              <w:rPr>
                <w:rFonts w:ascii="宋体" w:hAnsi="宋体" w:eastAsia="宋体" w:cs="宋体"/>
                <w:b/>
                <w:bCs/>
                <w:sz w:val="21"/>
                <w:szCs w:val="21"/>
              </w:rPr>
            </w:pPr>
          </w:p>
        </w:tc>
        <w:tc>
          <w:tcPr>
            <w:tcW w:w="656" w:type="dxa"/>
            <w:vAlign w:val="center"/>
          </w:tcPr>
          <w:p w14:paraId="5670C9EB">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31</w:t>
            </w:r>
          </w:p>
        </w:tc>
        <w:tc>
          <w:tcPr>
            <w:tcW w:w="7369" w:type="dxa"/>
            <w:vAlign w:val="center"/>
          </w:tcPr>
          <w:p w14:paraId="025C500A">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1.材料：采用高密度PP，一体成型，无异味；表面光洁，无缩印，无划痕，无飞边；内部无气泡、无气纹；</w:t>
            </w:r>
          </w:p>
        </w:tc>
      </w:tr>
      <w:tr w14:paraId="064A4FF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FABFC12">
            <w:pPr>
              <w:pStyle w:val="14"/>
              <w:ind w:firstLine="0"/>
              <w:jc w:val="center"/>
              <w:rPr>
                <w:rFonts w:ascii="宋体" w:hAnsi="宋体" w:eastAsia="宋体" w:cs="宋体"/>
                <w:b/>
                <w:bCs/>
                <w:sz w:val="21"/>
                <w:szCs w:val="21"/>
              </w:rPr>
            </w:pPr>
          </w:p>
        </w:tc>
        <w:tc>
          <w:tcPr>
            <w:tcW w:w="656" w:type="dxa"/>
            <w:vAlign w:val="center"/>
          </w:tcPr>
          <w:p w14:paraId="45B7CC02">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32</w:t>
            </w:r>
          </w:p>
        </w:tc>
        <w:tc>
          <w:tcPr>
            <w:tcW w:w="7369" w:type="dxa"/>
            <w:vAlign w:val="center"/>
          </w:tcPr>
          <w:p w14:paraId="25F4E844">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2.款式：滴水棒卡扣设计为嵌入式，可拆卸，安装简便，插好后不易脱落，左右摇晃≤1mm；</w:t>
            </w:r>
          </w:p>
        </w:tc>
      </w:tr>
      <w:tr w14:paraId="60927C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D5E76D4">
            <w:pPr>
              <w:pStyle w:val="14"/>
              <w:ind w:firstLine="0"/>
              <w:jc w:val="center"/>
              <w:rPr>
                <w:rFonts w:ascii="宋体" w:hAnsi="宋体" w:eastAsia="宋体" w:cs="宋体"/>
                <w:b/>
                <w:bCs/>
                <w:sz w:val="21"/>
                <w:szCs w:val="21"/>
              </w:rPr>
            </w:pPr>
          </w:p>
        </w:tc>
        <w:tc>
          <w:tcPr>
            <w:tcW w:w="656" w:type="dxa"/>
            <w:vAlign w:val="center"/>
          </w:tcPr>
          <w:p w14:paraId="6476458E">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33</w:t>
            </w:r>
          </w:p>
        </w:tc>
        <w:tc>
          <w:tcPr>
            <w:tcW w:w="7369" w:type="dxa"/>
            <w:vAlign w:val="center"/>
          </w:tcPr>
          <w:p w14:paraId="00243B15">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3.接水底部：中间设有排水孔；</w:t>
            </w:r>
          </w:p>
        </w:tc>
      </w:tr>
      <w:tr w14:paraId="329E48F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058C843">
            <w:pPr>
              <w:pStyle w:val="14"/>
              <w:ind w:firstLine="0"/>
              <w:jc w:val="center"/>
              <w:rPr>
                <w:rFonts w:ascii="宋体" w:hAnsi="宋体" w:eastAsia="宋体" w:cs="宋体"/>
                <w:b/>
                <w:bCs/>
                <w:sz w:val="21"/>
                <w:szCs w:val="21"/>
              </w:rPr>
            </w:pPr>
          </w:p>
        </w:tc>
        <w:tc>
          <w:tcPr>
            <w:tcW w:w="656" w:type="dxa"/>
            <w:vAlign w:val="center"/>
          </w:tcPr>
          <w:p w14:paraId="7CCFA5DC">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34</w:t>
            </w:r>
          </w:p>
        </w:tc>
        <w:tc>
          <w:tcPr>
            <w:tcW w:w="7369" w:type="dxa"/>
            <w:vAlign w:val="center"/>
          </w:tcPr>
          <w:p w14:paraId="34D10F42">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4.可拆卸式滴水棒，滴水棒≥27根；</w:t>
            </w:r>
          </w:p>
        </w:tc>
      </w:tr>
      <w:tr w14:paraId="3A7001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220E568">
            <w:pPr>
              <w:pStyle w:val="14"/>
              <w:ind w:firstLine="0"/>
              <w:jc w:val="center"/>
              <w:rPr>
                <w:rFonts w:ascii="宋体" w:hAnsi="宋体" w:eastAsia="宋体" w:cs="宋体"/>
                <w:b/>
                <w:bCs/>
                <w:sz w:val="21"/>
                <w:szCs w:val="21"/>
              </w:rPr>
            </w:pPr>
          </w:p>
        </w:tc>
        <w:tc>
          <w:tcPr>
            <w:tcW w:w="656" w:type="dxa"/>
            <w:vAlign w:val="center"/>
          </w:tcPr>
          <w:p w14:paraId="041A4B9D">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35</w:t>
            </w:r>
          </w:p>
        </w:tc>
        <w:tc>
          <w:tcPr>
            <w:tcW w:w="7369" w:type="dxa"/>
            <w:vAlign w:val="center"/>
          </w:tcPr>
          <w:p w14:paraId="740C0D30">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5.安装方式：壁挂式/台式。</w:t>
            </w:r>
          </w:p>
        </w:tc>
      </w:tr>
      <w:tr w14:paraId="7B2430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012779F">
            <w:pPr>
              <w:pStyle w:val="14"/>
              <w:ind w:firstLine="0"/>
              <w:jc w:val="center"/>
              <w:rPr>
                <w:rFonts w:ascii="宋体" w:hAnsi="宋体" w:eastAsia="宋体" w:cs="宋体"/>
                <w:b/>
                <w:bCs/>
                <w:sz w:val="21"/>
                <w:szCs w:val="21"/>
              </w:rPr>
            </w:pPr>
            <w:r>
              <w:rPr>
                <w:rFonts w:hint="eastAsia" w:ascii="宋体" w:hAnsi="宋体" w:eastAsia="宋体" w:cs="宋体"/>
                <w:i w:val="0"/>
                <w:iCs w:val="0"/>
                <w:color w:val="auto"/>
                <w:kern w:val="0"/>
                <w:sz w:val="22"/>
                <w:szCs w:val="22"/>
                <w:u w:val="none"/>
                <w:lang w:val="en-US" w:eastAsia="zh-CN" w:bidi="ar"/>
              </w:rPr>
              <w:t>▲</w:t>
            </w:r>
          </w:p>
        </w:tc>
        <w:tc>
          <w:tcPr>
            <w:tcW w:w="656" w:type="dxa"/>
            <w:vAlign w:val="center"/>
          </w:tcPr>
          <w:p w14:paraId="0C187D2D">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36</w:t>
            </w:r>
          </w:p>
        </w:tc>
        <w:tc>
          <w:tcPr>
            <w:tcW w:w="7369" w:type="dxa"/>
            <w:vAlign w:val="center"/>
          </w:tcPr>
          <w:p w14:paraId="3A07C22A">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▲6. 简支梁缺口冲击强度：依据GB/T 1043.1-2008标准，检测结果≥7kJ/m2。</w:t>
            </w:r>
          </w:p>
        </w:tc>
      </w:tr>
      <w:tr w14:paraId="65590C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75C9806">
            <w:pPr>
              <w:pStyle w:val="14"/>
              <w:ind w:firstLine="0"/>
              <w:jc w:val="center"/>
              <w:rPr>
                <w:rFonts w:ascii="宋体" w:hAnsi="宋体" w:eastAsia="宋体" w:cs="宋体"/>
                <w:b/>
                <w:bCs/>
                <w:sz w:val="21"/>
                <w:szCs w:val="21"/>
              </w:rPr>
            </w:pPr>
          </w:p>
        </w:tc>
        <w:tc>
          <w:tcPr>
            <w:tcW w:w="656" w:type="dxa"/>
            <w:vAlign w:val="center"/>
          </w:tcPr>
          <w:p w14:paraId="17047A8E">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37</w:t>
            </w:r>
          </w:p>
        </w:tc>
        <w:tc>
          <w:tcPr>
            <w:tcW w:w="7369" w:type="dxa"/>
            <w:vAlign w:val="center"/>
          </w:tcPr>
          <w:p w14:paraId="0C0928C4">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7. 氧指数：依据GB/T 2406.2-2009标准，检测结果≥25%。</w:t>
            </w:r>
          </w:p>
        </w:tc>
      </w:tr>
      <w:tr w14:paraId="5E4343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C86D2D0">
            <w:pPr>
              <w:pStyle w:val="14"/>
              <w:ind w:firstLine="0"/>
              <w:jc w:val="center"/>
              <w:rPr>
                <w:rFonts w:ascii="宋体" w:hAnsi="宋体" w:eastAsia="宋体" w:cs="宋体"/>
                <w:b/>
                <w:bCs/>
                <w:sz w:val="21"/>
                <w:szCs w:val="21"/>
              </w:rPr>
            </w:pPr>
          </w:p>
        </w:tc>
        <w:tc>
          <w:tcPr>
            <w:tcW w:w="656" w:type="dxa"/>
            <w:vAlign w:val="center"/>
          </w:tcPr>
          <w:p w14:paraId="127922DC">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38</w:t>
            </w:r>
          </w:p>
        </w:tc>
        <w:tc>
          <w:tcPr>
            <w:tcW w:w="7369" w:type="dxa"/>
            <w:vAlign w:val="center"/>
          </w:tcPr>
          <w:p w14:paraId="327C8942">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PP水槽</w:t>
            </w:r>
          </w:p>
        </w:tc>
      </w:tr>
      <w:tr w14:paraId="149759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FAB6537">
            <w:pPr>
              <w:pStyle w:val="14"/>
              <w:ind w:firstLine="0"/>
              <w:jc w:val="center"/>
              <w:rPr>
                <w:rFonts w:ascii="宋体" w:hAnsi="宋体" w:eastAsia="宋体" w:cs="宋体"/>
                <w:b/>
                <w:bCs/>
                <w:sz w:val="21"/>
                <w:szCs w:val="21"/>
              </w:rPr>
            </w:pPr>
          </w:p>
        </w:tc>
        <w:tc>
          <w:tcPr>
            <w:tcW w:w="656" w:type="dxa"/>
            <w:vAlign w:val="center"/>
          </w:tcPr>
          <w:p w14:paraId="7355AF90">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39</w:t>
            </w:r>
          </w:p>
        </w:tc>
        <w:tc>
          <w:tcPr>
            <w:tcW w:w="7369" w:type="dxa"/>
            <w:vAlign w:val="center"/>
          </w:tcPr>
          <w:p w14:paraId="46EA0D7F">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水槽采用全新PP料及色母料，无碳酸钙成分；下水口与水槽一体注塑成型，水槽内壁无缩印，四边平整，表面光滑顺畅，没有划伤、裂纹、气泡、爆边等明显缺陷。水槽壁厚≥5mm；为防止水槽中间或四周有积液，槽体底部有导流线。</w:t>
            </w:r>
          </w:p>
        </w:tc>
      </w:tr>
      <w:tr w14:paraId="4B8072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51096F1">
            <w:pPr>
              <w:pStyle w:val="14"/>
              <w:ind w:firstLine="0"/>
              <w:jc w:val="center"/>
              <w:rPr>
                <w:rFonts w:ascii="宋体" w:hAnsi="宋体" w:eastAsia="宋体" w:cs="宋体"/>
                <w:b/>
                <w:bCs/>
                <w:sz w:val="21"/>
                <w:szCs w:val="21"/>
              </w:rPr>
            </w:pPr>
            <w:r>
              <w:rPr>
                <w:rFonts w:hint="eastAsia" w:ascii="宋体" w:hAnsi="宋体" w:eastAsia="宋体" w:cs="宋体"/>
                <w:i w:val="0"/>
                <w:iCs w:val="0"/>
                <w:color w:val="auto"/>
                <w:kern w:val="0"/>
                <w:sz w:val="22"/>
                <w:szCs w:val="22"/>
                <w:u w:val="none"/>
                <w:lang w:val="en-US" w:eastAsia="zh-CN" w:bidi="ar"/>
              </w:rPr>
              <w:t>▲</w:t>
            </w:r>
          </w:p>
        </w:tc>
        <w:tc>
          <w:tcPr>
            <w:tcW w:w="656" w:type="dxa"/>
            <w:vAlign w:val="center"/>
          </w:tcPr>
          <w:p w14:paraId="5DCB14A5">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40</w:t>
            </w:r>
          </w:p>
        </w:tc>
        <w:tc>
          <w:tcPr>
            <w:tcW w:w="7369" w:type="dxa"/>
            <w:vAlign w:val="center"/>
          </w:tcPr>
          <w:p w14:paraId="04C15C34">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▲2.耐污染性能：依据GB/T 17657-2022标准，同一份检测报告需至少包含无水柠檬酸（ACS）（≥99.5%），乙酸（自动感应手消毒器99.7%），硫酸（AR），硝酸（AR），盐酸（GR），氨水（氢氧化铵）（AR），氢氧化钙（AR），氢氧化钾（AR，≥85.0%），溴化钾（AR），溴酸钾（AR），亚硝酸钠（AR，99%），盐酸羟胺，乙酸铵（AR，≥98.0%），正辛烷（96%），氯苯（AR，99%），三氯甲烷（氯仿）（AR），冷溶型分析纯聚乙烯醇，无水甲醇（AR，≥99.5%），糠醛（呋喃甲叉）（AR，99%），桃醛（0.98），三乙二醇二甲醚（AR，99%），甲酚，三乙胺（N,N-二乙基乙胺）（AR，≥99.0%），硫脲（GR），乙腈（AR，≥99.0%），乙酸酐（醋酸酐）（AR，≥98.5%）等至少150种有机、无机试剂，耐污染接触时间≥48h，覆盖/未覆盖玻璃盖板，检验结果均为5级（无明显变化）。（投标人投标时须提供第三方检测机构出具的检测报告或承诺函（承诺在供货前提供有效的检测报告文件，承诺函格式自拟），并加盖投标人公章。）</w:t>
            </w:r>
          </w:p>
        </w:tc>
      </w:tr>
      <w:tr w14:paraId="21B839C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19062BC">
            <w:pPr>
              <w:pStyle w:val="14"/>
              <w:ind w:firstLine="0"/>
              <w:jc w:val="center"/>
              <w:rPr>
                <w:rFonts w:ascii="宋体" w:hAnsi="宋体" w:eastAsia="宋体" w:cs="宋体"/>
                <w:b/>
                <w:bCs/>
                <w:sz w:val="21"/>
                <w:szCs w:val="21"/>
              </w:rPr>
            </w:pPr>
          </w:p>
        </w:tc>
        <w:tc>
          <w:tcPr>
            <w:tcW w:w="656" w:type="dxa"/>
            <w:vAlign w:val="center"/>
          </w:tcPr>
          <w:p w14:paraId="0019F505">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41</w:t>
            </w:r>
          </w:p>
        </w:tc>
        <w:tc>
          <w:tcPr>
            <w:tcW w:w="7369" w:type="dxa"/>
            <w:vAlign w:val="center"/>
          </w:tcPr>
          <w:p w14:paraId="6CB81717">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 抗老化测试：依据GB/T 16422.3-2022、GB/T 1766-2008标准，通过紫外老化测试（灯型：UVA-340，辐照度：0.76W·m-2·nm-1，暴露方式：60℃辐照8h+50℃无辐照冷凝4h，试验时长：≥500h），无可视变化， 色差≤1.5，无变色，变色等级0级。</w:t>
            </w:r>
          </w:p>
        </w:tc>
      </w:tr>
      <w:tr w14:paraId="070427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A6D6723">
            <w:pPr>
              <w:pStyle w:val="14"/>
              <w:ind w:firstLine="0"/>
              <w:jc w:val="center"/>
              <w:rPr>
                <w:rFonts w:ascii="宋体" w:hAnsi="宋体" w:eastAsia="宋体" w:cs="宋体"/>
                <w:b/>
                <w:bCs/>
                <w:sz w:val="21"/>
                <w:szCs w:val="21"/>
              </w:rPr>
            </w:pPr>
          </w:p>
        </w:tc>
        <w:tc>
          <w:tcPr>
            <w:tcW w:w="656" w:type="dxa"/>
            <w:vAlign w:val="center"/>
          </w:tcPr>
          <w:p w14:paraId="64DD39A2">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42</w:t>
            </w:r>
          </w:p>
        </w:tc>
        <w:tc>
          <w:tcPr>
            <w:tcW w:w="7369" w:type="dxa"/>
            <w:vAlign w:val="center"/>
          </w:tcPr>
          <w:p w14:paraId="063F6AB7">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 线膨胀系数：依据GB/T 1036-2008标准，检测结果为≤7.25×10-5℃-1。</w:t>
            </w:r>
          </w:p>
        </w:tc>
      </w:tr>
      <w:tr w14:paraId="2C0287D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317631F">
            <w:pPr>
              <w:pStyle w:val="14"/>
              <w:ind w:firstLine="0"/>
              <w:jc w:val="center"/>
              <w:rPr>
                <w:rFonts w:ascii="宋体" w:hAnsi="宋体" w:eastAsia="宋体" w:cs="宋体"/>
                <w:b/>
                <w:bCs/>
                <w:sz w:val="21"/>
                <w:szCs w:val="21"/>
              </w:rPr>
            </w:pPr>
          </w:p>
        </w:tc>
        <w:tc>
          <w:tcPr>
            <w:tcW w:w="656" w:type="dxa"/>
            <w:vAlign w:val="center"/>
          </w:tcPr>
          <w:p w14:paraId="3607E67E">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43</w:t>
            </w:r>
          </w:p>
        </w:tc>
        <w:tc>
          <w:tcPr>
            <w:tcW w:w="7369" w:type="dxa"/>
            <w:vAlign w:val="center"/>
          </w:tcPr>
          <w:p w14:paraId="4B95C5B0">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5.弯曲模量：依据GB/T 9341-2008标准，检测结果≥1540MPa。腐蚀性试验：检测依据GB/T 11547-2008《 塑料 耐液体化学试剂性能的测定》，样品在如下常用试剂中完全浸泡48小时，样品表面无腐蚀和变色：乙醇（试剂浓度99%）、硝酸（试剂浓度70%）、氢氧化钠（试剂浓度40%）。</w:t>
            </w:r>
          </w:p>
        </w:tc>
      </w:tr>
      <w:tr w14:paraId="570E4A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0C1CF4B">
            <w:pPr>
              <w:pStyle w:val="14"/>
              <w:ind w:firstLine="0"/>
              <w:jc w:val="center"/>
              <w:rPr>
                <w:rFonts w:ascii="宋体" w:hAnsi="宋体" w:eastAsia="宋体" w:cs="宋体"/>
                <w:b/>
                <w:bCs/>
                <w:sz w:val="21"/>
                <w:szCs w:val="21"/>
              </w:rPr>
            </w:pPr>
          </w:p>
        </w:tc>
        <w:tc>
          <w:tcPr>
            <w:tcW w:w="656" w:type="dxa"/>
            <w:vAlign w:val="center"/>
          </w:tcPr>
          <w:p w14:paraId="2570E4A2">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44</w:t>
            </w:r>
          </w:p>
        </w:tc>
        <w:tc>
          <w:tcPr>
            <w:tcW w:w="7369" w:type="dxa"/>
            <w:vAlign w:val="center"/>
          </w:tcPr>
          <w:p w14:paraId="2BAAE989">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台面</w:t>
            </w:r>
          </w:p>
        </w:tc>
      </w:tr>
      <w:tr w14:paraId="5FE7D4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87E23DC">
            <w:pPr>
              <w:pStyle w:val="14"/>
              <w:ind w:firstLine="0"/>
              <w:jc w:val="center"/>
              <w:rPr>
                <w:rFonts w:ascii="宋体" w:hAnsi="宋体" w:eastAsia="宋体" w:cs="宋体"/>
                <w:b/>
                <w:bCs/>
                <w:sz w:val="21"/>
                <w:szCs w:val="21"/>
              </w:rPr>
            </w:pPr>
          </w:p>
        </w:tc>
        <w:tc>
          <w:tcPr>
            <w:tcW w:w="656" w:type="dxa"/>
            <w:vAlign w:val="center"/>
          </w:tcPr>
          <w:p w14:paraId="3BFA1CDE">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45</w:t>
            </w:r>
          </w:p>
        </w:tc>
        <w:tc>
          <w:tcPr>
            <w:tcW w:w="7369" w:type="dxa"/>
            <w:vAlign w:val="center"/>
          </w:tcPr>
          <w:p w14:paraId="5FB28707">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台面选用≥12.7mm厚实芯理化板。为保证台面材料质量以及从环保角度保障实验室人员健康，台面材料必须符合以下技术参数及要求：</w:t>
            </w:r>
          </w:p>
        </w:tc>
      </w:tr>
      <w:tr w14:paraId="406854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F65DDF9">
            <w:pPr>
              <w:pStyle w:val="14"/>
              <w:ind w:firstLine="0"/>
              <w:jc w:val="center"/>
              <w:rPr>
                <w:rFonts w:ascii="宋体" w:hAnsi="宋体" w:eastAsia="宋体" w:cs="宋体"/>
                <w:b/>
                <w:bCs/>
                <w:sz w:val="21"/>
                <w:szCs w:val="21"/>
              </w:rPr>
            </w:pPr>
          </w:p>
        </w:tc>
        <w:tc>
          <w:tcPr>
            <w:tcW w:w="656" w:type="dxa"/>
            <w:vAlign w:val="center"/>
          </w:tcPr>
          <w:p w14:paraId="250CB88A">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46</w:t>
            </w:r>
          </w:p>
        </w:tc>
        <w:tc>
          <w:tcPr>
            <w:tcW w:w="7369" w:type="dxa"/>
            <w:vAlign w:val="center"/>
          </w:tcPr>
          <w:p w14:paraId="3D283B1E">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通过抽样检验（非委托送检），按照GB/T17657-2022标准，其中65%硝酸、98%硫酸、37%盐酸、40%氢氟酸、88%甲酸、99%乙酸、85%磷酸、30%过氧化氢、0.1%甲酚红乙醇溶液、甲乙酮、77%硫酸+65%硝酸、王水等不少于82种溶液或试剂检验结果达到5级并无明显变化。</w:t>
            </w:r>
          </w:p>
        </w:tc>
      </w:tr>
      <w:tr w14:paraId="6D51C7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7474806">
            <w:pPr>
              <w:pStyle w:val="14"/>
              <w:ind w:firstLine="0"/>
              <w:jc w:val="center"/>
              <w:rPr>
                <w:rFonts w:ascii="宋体" w:hAnsi="宋体" w:eastAsia="宋体" w:cs="宋体"/>
                <w:b/>
                <w:bCs/>
                <w:sz w:val="21"/>
                <w:szCs w:val="21"/>
              </w:rPr>
            </w:pPr>
          </w:p>
        </w:tc>
        <w:tc>
          <w:tcPr>
            <w:tcW w:w="656" w:type="dxa"/>
            <w:vAlign w:val="center"/>
          </w:tcPr>
          <w:p w14:paraId="2D196DB8">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47</w:t>
            </w:r>
          </w:p>
        </w:tc>
        <w:tc>
          <w:tcPr>
            <w:tcW w:w="7369" w:type="dxa"/>
            <w:vAlign w:val="center"/>
          </w:tcPr>
          <w:p w14:paraId="16424AC1">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2、通过抽样检验，按GB/T7911-2024标准，耐沸水、耐干热（180℃）、耐污染、抗拉强度、耐龟裂、抗大球冲击、耐湿热、耐水蒸气、耐刮划等不少于26种检测项目结果合格。其中耐辐射热≥300s；耐龟裂、耐干热均达到5级；耐磨性转数≥1100转；苯酚释放量mg/m3为未检出；TVOC≤4μg/m3；密度≥1.43g/cm3。</w:t>
            </w:r>
          </w:p>
        </w:tc>
      </w:tr>
      <w:tr w14:paraId="3D0DF9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11DA53E">
            <w:pPr>
              <w:pStyle w:val="14"/>
              <w:ind w:firstLine="0"/>
              <w:jc w:val="center"/>
              <w:rPr>
                <w:rFonts w:ascii="宋体" w:hAnsi="宋体" w:eastAsia="宋体" w:cs="宋体"/>
                <w:b/>
                <w:bCs/>
                <w:sz w:val="21"/>
                <w:szCs w:val="21"/>
              </w:rPr>
            </w:pPr>
          </w:p>
        </w:tc>
        <w:tc>
          <w:tcPr>
            <w:tcW w:w="656" w:type="dxa"/>
            <w:vAlign w:val="center"/>
          </w:tcPr>
          <w:p w14:paraId="355AC5D3">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48</w:t>
            </w:r>
          </w:p>
        </w:tc>
        <w:tc>
          <w:tcPr>
            <w:tcW w:w="7369" w:type="dxa"/>
            <w:vAlign w:val="center"/>
          </w:tcPr>
          <w:p w14:paraId="747CB9E7">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3、甲醛释放量按GB/T 39600-2021检测标准，达到Enf级；结果要求≤0.02mg/m3。 按JC/T 1074-2021标准检测，甲醛24h净化效率≥87%。</w:t>
            </w:r>
          </w:p>
        </w:tc>
      </w:tr>
      <w:tr w14:paraId="067B88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00E2EF9">
            <w:pPr>
              <w:pStyle w:val="14"/>
              <w:ind w:firstLine="0"/>
              <w:jc w:val="center"/>
              <w:rPr>
                <w:rFonts w:ascii="宋体" w:hAnsi="宋体" w:eastAsia="宋体" w:cs="宋体"/>
                <w:b/>
                <w:bCs/>
                <w:sz w:val="21"/>
                <w:szCs w:val="21"/>
              </w:rPr>
            </w:pPr>
          </w:p>
        </w:tc>
        <w:tc>
          <w:tcPr>
            <w:tcW w:w="656" w:type="dxa"/>
            <w:vAlign w:val="center"/>
          </w:tcPr>
          <w:p w14:paraId="020C6034">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49</w:t>
            </w:r>
          </w:p>
        </w:tc>
        <w:tc>
          <w:tcPr>
            <w:tcW w:w="7369" w:type="dxa"/>
            <w:vAlign w:val="center"/>
          </w:tcPr>
          <w:p w14:paraId="28AEA5FA">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4、通过抽样检测，依据GB8624-2012标准判定，达到B1（C-sl,d0,t0）级，检测结果达到点燃时间60s内焰尖高度≤50mm；烟气生成速率指数m2/S2≤2mm；烟气毒性等级达到ZA1级。</w:t>
            </w:r>
          </w:p>
        </w:tc>
      </w:tr>
      <w:tr w14:paraId="099E00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B0FB890">
            <w:pPr>
              <w:pStyle w:val="14"/>
              <w:ind w:firstLine="0"/>
              <w:jc w:val="center"/>
              <w:rPr>
                <w:rFonts w:ascii="宋体" w:hAnsi="宋体" w:eastAsia="宋体" w:cs="宋体"/>
                <w:b/>
                <w:bCs/>
                <w:sz w:val="21"/>
                <w:szCs w:val="21"/>
              </w:rPr>
            </w:pPr>
          </w:p>
        </w:tc>
        <w:tc>
          <w:tcPr>
            <w:tcW w:w="656" w:type="dxa"/>
            <w:vAlign w:val="center"/>
          </w:tcPr>
          <w:p w14:paraId="44DD31F8">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50</w:t>
            </w:r>
          </w:p>
        </w:tc>
        <w:tc>
          <w:tcPr>
            <w:tcW w:w="7369" w:type="dxa"/>
            <w:vAlign w:val="center"/>
          </w:tcPr>
          <w:p w14:paraId="502718FE">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5、按JC/T2039-2010 附录A标准检测，检测包括以下菌种：大肠杆菌、肺炎克雷伯氏菌、金黄色葡萄球菌、表皮葡萄球菌、宋氏志贺氏菌，5种菌种的检测结果抗菌率均≥92%。</w:t>
            </w:r>
          </w:p>
        </w:tc>
      </w:tr>
      <w:tr w14:paraId="73B1EA4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9DD2E80">
            <w:pPr>
              <w:pStyle w:val="14"/>
              <w:ind w:firstLine="0"/>
              <w:jc w:val="center"/>
              <w:rPr>
                <w:rFonts w:ascii="宋体" w:hAnsi="宋体" w:eastAsia="宋体" w:cs="宋体"/>
                <w:b/>
                <w:bCs/>
                <w:sz w:val="21"/>
                <w:szCs w:val="21"/>
              </w:rPr>
            </w:pPr>
          </w:p>
        </w:tc>
        <w:tc>
          <w:tcPr>
            <w:tcW w:w="656" w:type="dxa"/>
            <w:vAlign w:val="center"/>
          </w:tcPr>
          <w:p w14:paraId="346B1122">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51</w:t>
            </w:r>
          </w:p>
        </w:tc>
        <w:tc>
          <w:tcPr>
            <w:tcW w:w="7369" w:type="dxa"/>
            <w:vAlign w:val="center"/>
          </w:tcPr>
          <w:p w14:paraId="447AE42D">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6、按GB/T17657-2022检测，24h吸水率≤0.1%。按</w:t>
            </w:r>
            <w:r>
              <w:rPr>
                <w:rFonts w:hint="eastAsia" w:ascii="宋体" w:hAnsi="宋体" w:eastAsia="宋体" w:cs="宋体"/>
                <w:i w:val="0"/>
                <w:iCs w:val="0"/>
                <w:color w:val="auto"/>
                <w:kern w:val="0"/>
                <w:sz w:val="22"/>
                <w:szCs w:val="22"/>
                <w:u w:val="none"/>
                <w:lang w:val="en-US" w:eastAsia="zh-CN" w:bidi="ar"/>
              </w:rPr>
              <w:fldChar w:fldCharType="begin"/>
            </w:r>
            <w:r>
              <w:rPr>
                <w:rFonts w:hint="eastAsia" w:ascii="宋体" w:hAnsi="宋体" w:eastAsia="宋体" w:cs="宋体"/>
                <w:i w:val="0"/>
                <w:iCs w:val="0"/>
                <w:color w:val="auto"/>
                <w:kern w:val="0"/>
                <w:sz w:val="22"/>
                <w:szCs w:val="22"/>
                <w:u w:val="none"/>
                <w:lang w:val="en-US" w:eastAsia="zh-CN" w:bidi="ar"/>
              </w:rPr>
              <w:instrText xml:space="preserve"> HYPERLINK "http://www.csres.com/detail/412014.html" \t "http://www.csres.com/detail/_blank" </w:instrText>
            </w:r>
            <w:r>
              <w:rPr>
                <w:rFonts w:hint="eastAsia" w:ascii="宋体" w:hAnsi="宋体" w:eastAsia="宋体" w:cs="宋体"/>
                <w:i w:val="0"/>
                <w:iCs w:val="0"/>
                <w:color w:val="auto"/>
                <w:kern w:val="0"/>
                <w:sz w:val="22"/>
                <w:szCs w:val="22"/>
                <w:u w:val="none"/>
                <w:lang w:val="en-US" w:eastAsia="zh-CN" w:bidi="ar"/>
              </w:rPr>
              <w:fldChar w:fldCharType="separate"/>
            </w:r>
            <w:r>
              <w:rPr>
                <w:rFonts w:hint="eastAsia" w:ascii="宋体" w:hAnsi="宋体" w:eastAsia="宋体" w:cs="宋体"/>
                <w:i w:val="0"/>
                <w:iCs w:val="0"/>
                <w:color w:val="auto"/>
                <w:kern w:val="0"/>
                <w:sz w:val="22"/>
                <w:szCs w:val="22"/>
                <w:u w:val="none"/>
                <w:lang w:val="en-US" w:eastAsia="zh-CN" w:bidi="ar"/>
              </w:rPr>
              <w:t>GB/T 24820-2024</w:t>
            </w:r>
            <w:r>
              <w:rPr>
                <w:rFonts w:hint="eastAsia" w:ascii="宋体" w:hAnsi="宋体" w:eastAsia="宋体" w:cs="宋体"/>
                <w:i w:val="0"/>
                <w:iCs w:val="0"/>
                <w:color w:val="auto"/>
                <w:kern w:val="0"/>
                <w:sz w:val="22"/>
                <w:szCs w:val="22"/>
                <w:u w:val="none"/>
                <w:lang w:val="en-US" w:eastAsia="zh-CN" w:bidi="ar"/>
              </w:rPr>
              <w:fldChar w:fldCharType="end"/>
            </w:r>
            <w:r>
              <w:rPr>
                <w:rFonts w:hint="eastAsia" w:ascii="宋体" w:hAnsi="宋体" w:eastAsia="宋体" w:cs="宋体"/>
                <w:i w:val="0"/>
                <w:iCs w:val="0"/>
                <w:color w:val="auto"/>
                <w:kern w:val="0"/>
                <w:sz w:val="22"/>
                <w:szCs w:val="22"/>
                <w:u w:val="none"/>
                <w:lang w:val="en-US" w:eastAsia="zh-CN" w:bidi="ar"/>
              </w:rPr>
              <w:t>标准，</w:t>
            </w:r>
            <w:r>
              <w:rPr>
                <w:rFonts w:hint="eastAsia" w:ascii="宋体" w:hAnsi="宋体" w:eastAsia="宋体" w:cs="宋体"/>
                <w:kern w:val="0"/>
                <w:sz w:val="22"/>
                <w:szCs w:val="22"/>
                <w:lang w:bidi="ar"/>
              </w:rPr>
              <w:t>《实验室家具通用技术条件》检测，操作台水平静载荷、台面垂直静载荷、持续垂直静载荷均符合该标准要求</w:t>
            </w:r>
            <w:r>
              <w:rPr>
                <w:rFonts w:hint="eastAsia" w:ascii="宋体" w:hAnsi="宋体" w:eastAsia="宋体" w:cs="宋体"/>
                <w:i w:val="0"/>
                <w:iCs w:val="0"/>
                <w:color w:val="auto"/>
                <w:kern w:val="0"/>
                <w:sz w:val="22"/>
                <w:szCs w:val="22"/>
                <w:u w:val="none"/>
                <w:lang w:val="en-US" w:eastAsia="zh-CN" w:bidi="ar"/>
              </w:rPr>
              <w:t>。</w:t>
            </w:r>
          </w:p>
        </w:tc>
      </w:tr>
      <w:tr w14:paraId="3AD083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BDFEBB9">
            <w:pPr>
              <w:pStyle w:val="14"/>
              <w:ind w:firstLine="0"/>
              <w:jc w:val="center"/>
              <w:rPr>
                <w:rFonts w:ascii="宋体" w:hAnsi="宋体" w:eastAsia="宋体" w:cs="宋体"/>
                <w:b/>
                <w:bCs/>
                <w:sz w:val="21"/>
                <w:szCs w:val="21"/>
              </w:rPr>
            </w:pPr>
          </w:p>
        </w:tc>
        <w:tc>
          <w:tcPr>
            <w:tcW w:w="656" w:type="dxa"/>
            <w:vAlign w:val="center"/>
          </w:tcPr>
          <w:p w14:paraId="641D219E">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52</w:t>
            </w:r>
          </w:p>
        </w:tc>
        <w:tc>
          <w:tcPr>
            <w:tcW w:w="7369" w:type="dxa"/>
            <w:vAlign w:val="center"/>
          </w:tcPr>
          <w:p w14:paraId="59D02A75">
            <w:pPr>
              <w:keepNext w:val="0"/>
              <w:keepLines w:val="0"/>
              <w:widowControl/>
              <w:suppressLineNumbers w:val="0"/>
              <w:jc w:val="left"/>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7、按GB6566-2010检测标准，放射性核素限量≤0.1。 按GB/T 16422.2-2022检测，氙灯老化试验480h，外观无开裂、无脱落、无鼓泡，耐光色牢度（灰色样卡）达到5级。</w:t>
            </w:r>
          </w:p>
        </w:tc>
      </w:tr>
      <w:tr w14:paraId="53F2ECA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24A8A380">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510DECF9">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1F0C8317">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742DDC5E">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二十六</w:t>
      </w:r>
      <w:r>
        <w:rPr>
          <w:rFonts w:hint="eastAsia" w:ascii="宋体" w:hAnsi="宋体" w:cs="宋体"/>
          <w:b/>
          <w:bCs/>
          <w:sz w:val="24"/>
          <w:szCs w:val="32"/>
        </w:rPr>
        <w:t>：红外线快速水分测定仪</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64EE7B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D5FD858">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26F09317">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7DF1E277">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442A577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3DB015E6">
            <w:pPr>
              <w:pStyle w:val="14"/>
              <w:ind w:firstLine="0"/>
              <w:jc w:val="center"/>
              <w:rPr>
                <w:rFonts w:ascii="宋体" w:hAnsi="宋体" w:eastAsia="宋体" w:cs="宋体"/>
                <w:b/>
                <w:bCs/>
                <w:sz w:val="21"/>
                <w:szCs w:val="21"/>
              </w:rPr>
            </w:pPr>
          </w:p>
        </w:tc>
        <w:tc>
          <w:tcPr>
            <w:tcW w:w="656" w:type="dxa"/>
            <w:vAlign w:val="center"/>
          </w:tcPr>
          <w:p w14:paraId="7CB5DA47">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1</w:t>
            </w:r>
          </w:p>
        </w:tc>
        <w:tc>
          <w:tcPr>
            <w:tcW w:w="7369" w:type="dxa"/>
            <w:vAlign w:val="center"/>
          </w:tcPr>
          <w:p w14:paraId="3B7DD454">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加热方式：吸收加热；</w:t>
            </w:r>
          </w:p>
        </w:tc>
      </w:tr>
      <w:tr w14:paraId="2360DD5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5D21665">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2"/>
                <w:szCs w:val="22"/>
                <w:u w:val="none"/>
                <w:lang w:val="en-US" w:eastAsia="zh-CN" w:bidi="ar"/>
              </w:rPr>
              <w:t>▲</w:t>
            </w:r>
          </w:p>
        </w:tc>
        <w:tc>
          <w:tcPr>
            <w:tcW w:w="656" w:type="dxa"/>
            <w:vAlign w:val="center"/>
          </w:tcPr>
          <w:p w14:paraId="374EB196">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2</w:t>
            </w:r>
          </w:p>
        </w:tc>
        <w:tc>
          <w:tcPr>
            <w:tcW w:w="7369" w:type="dxa"/>
            <w:vAlign w:val="center"/>
          </w:tcPr>
          <w:p w14:paraId="258CE7CD">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2"/>
                <w:szCs w:val="22"/>
                <w:u w:val="none"/>
                <w:lang w:val="en-US" w:eastAsia="zh-CN" w:bidi="ar"/>
              </w:rPr>
              <w:t>▲加热源：红外暗场加热管（金属加热器）；</w:t>
            </w:r>
          </w:p>
        </w:tc>
      </w:tr>
      <w:tr w14:paraId="44F5F2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9798760">
            <w:pPr>
              <w:pStyle w:val="14"/>
              <w:ind w:firstLine="0"/>
              <w:jc w:val="center"/>
              <w:rPr>
                <w:rFonts w:ascii="宋体" w:hAnsi="宋体" w:eastAsia="宋体" w:cs="宋体"/>
                <w:b/>
                <w:bCs/>
                <w:sz w:val="21"/>
                <w:szCs w:val="21"/>
              </w:rPr>
            </w:pPr>
          </w:p>
        </w:tc>
        <w:tc>
          <w:tcPr>
            <w:tcW w:w="656" w:type="dxa"/>
            <w:vAlign w:val="center"/>
          </w:tcPr>
          <w:p w14:paraId="1390108E">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7369" w:type="dxa"/>
            <w:vAlign w:val="center"/>
          </w:tcPr>
          <w:p w14:paraId="169EBB60">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2"/>
                <w:szCs w:val="22"/>
                <w:u w:val="none"/>
                <w:lang w:val="en-US" w:eastAsia="zh-CN" w:bidi="ar"/>
              </w:rPr>
              <w:t>加热温度范围：40—160℃，以1℃调整；</w:t>
            </w:r>
          </w:p>
        </w:tc>
      </w:tr>
      <w:tr w14:paraId="13CF32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15FE2D2">
            <w:pPr>
              <w:pStyle w:val="14"/>
              <w:ind w:firstLine="0"/>
              <w:jc w:val="center"/>
              <w:rPr>
                <w:rFonts w:ascii="宋体" w:hAnsi="宋体" w:eastAsia="宋体" w:cs="宋体"/>
                <w:b/>
                <w:bCs/>
                <w:sz w:val="21"/>
                <w:szCs w:val="21"/>
              </w:rPr>
            </w:pPr>
          </w:p>
        </w:tc>
        <w:tc>
          <w:tcPr>
            <w:tcW w:w="656" w:type="dxa"/>
            <w:vAlign w:val="center"/>
          </w:tcPr>
          <w:p w14:paraId="3B28121C">
            <w:pPr>
              <w:keepNext w:val="0"/>
              <w:keepLines w:val="0"/>
              <w:widowControl/>
              <w:suppressLineNumbers w:val="0"/>
              <w:jc w:val="left"/>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4</w:t>
            </w:r>
          </w:p>
        </w:tc>
        <w:tc>
          <w:tcPr>
            <w:tcW w:w="7369" w:type="dxa"/>
            <w:vAlign w:val="center"/>
          </w:tcPr>
          <w:p w14:paraId="3DD00356">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温度校准：具备温度校准调整功能；</w:t>
            </w:r>
          </w:p>
        </w:tc>
      </w:tr>
      <w:tr w14:paraId="20335CB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EC746F7">
            <w:pPr>
              <w:pStyle w:val="14"/>
              <w:ind w:firstLine="0"/>
              <w:jc w:val="center"/>
              <w:rPr>
                <w:rFonts w:ascii="宋体" w:hAnsi="宋体" w:eastAsia="宋体" w:cs="宋体"/>
                <w:b/>
                <w:bCs/>
                <w:sz w:val="21"/>
                <w:szCs w:val="21"/>
              </w:rPr>
            </w:pPr>
          </w:p>
        </w:tc>
        <w:tc>
          <w:tcPr>
            <w:tcW w:w="656" w:type="dxa"/>
            <w:vAlign w:val="center"/>
          </w:tcPr>
          <w:p w14:paraId="7A44CF2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7369" w:type="dxa"/>
            <w:vAlign w:val="center"/>
          </w:tcPr>
          <w:p w14:paraId="7C307DF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称重量程：</w:t>
            </w:r>
            <w:r>
              <w:rPr>
                <w:rFonts w:hint="eastAsia" w:ascii="宋体" w:hAnsi="宋体" w:eastAsia="宋体" w:cs="宋体"/>
                <w:i w:val="0"/>
                <w:iCs w:val="0"/>
                <w:color w:val="auto"/>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35g；</w:t>
            </w:r>
          </w:p>
        </w:tc>
      </w:tr>
      <w:tr w14:paraId="019C048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16100C0">
            <w:pPr>
              <w:pStyle w:val="14"/>
              <w:ind w:firstLine="0"/>
              <w:jc w:val="center"/>
              <w:rPr>
                <w:rFonts w:ascii="宋体" w:hAnsi="宋体" w:eastAsia="宋体" w:cs="宋体"/>
                <w:b/>
                <w:bCs/>
                <w:sz w:val="21"/>
                <w:szCs w:val="21"/>
              </w:rPr>
            </w:pPr>
          </w:p>
        </w:tc>
        <w:tc>
          <w:tcPr>
            <w:tcW w:w="656" w:type="dxa"/>
            <w:vAlign w:val="center"/>
          </w:tcPr>
          <w:p w14:paraId="763B6CC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7369" w:type="dxa"/>
            <w:vAlign w:val="center"/>
          </w:tcPr>
          <w:p w14:paraId="06F286F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传感器精度：≤1mg；</w:t>
            </w:r>
          </w:p>
        </w:tc>
      </w:tr>
      <w:tr w14:paraId="7B44B46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17C5115">
            <w:pPr>
              <w:pStyle w:val="14"/>
              <w:ind w:firstLine="0"/>
              <w:jc w:val="center"/>
              <w:rPr>
                <w:rFonts w:ascii="宋体" w:hAnsi="宋体" w:eastAsia="宋体" w:cs="宋体"/>
                <w:b/>
                <w:bCs/>
                <w:sz w:val="21"/>
                <w:szCs w:val="21"/>
              </w:rPr>
            </w:pPr>
          </w:p>
        </w:tc>
        <w:tc>
          <w:tcPr>
            <w:tcW w:w="656" w:type="dxa"/>
            <w:vAlign w:val="center"/>
          </w:tcPr>
          <w:p w14:paraId="7E34C43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w:t>
            </w:r>
          </w:p>
        </w:tc>
        <w:tc>
          <w:tcPr>
            <w:tcW w:w="7369" w:type="dxa"/>
            <w:vAlign w:val="center"/>
          </w:tcPr>
          <w:p w14:paraId="6A70178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可读性：≤0.01%；</w:t>
            </w:r>
          </w:p>
        </w:tc>
      </w:tr>
      <w:tr w14:paraId="0CE44B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15B3ABB">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2"/>
                <w:szCs w:val="22"/>
                <w:u w:val="none"/>
                <w:lang w:val="en-US" w:eastAsia="zh-CN" w:bidi="ar"/>
              </w:rPr>
              <w:t>▲</w:t>
            </w:r>
          </w:p>
        </w:tc>
        <w:tc>
          <w:tcPr>
            <w:tcW w:w="656" w:type="dxa"/>
            <w:vAlign w:val="center"/>
          </w:tcPr>
          <w:p w14:paraId="1F3F896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7369" w:type="dxa"/>
            <w:vAlign w:val="center"/>
          </w:tcPr>
          <w:p w14:paraId="63F9D8E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▲重复性%：初始样品量≥1g时，+/-0.2%，初始样品量≥5g时，+/-0.05%；</w:t>
            </w:r>
          </w:p>
        </w:tc>
      </w:tr>
      <w:tr w14:paraId="528FEF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3D81D8F">
            <w:pPr>
              <w:pStyle w:val="14"/>
              <w:ind w:firstLine="0"/>
              <w:jc w:val="center"/>
              <w:rPr>
                <w:rFonts w:ascii="宋体" w:hAnsi="宋体" w:eastAsia="宋体" w:cs="宋体"/>
                <w:b/>
                <w:bCs/>
                <w:sz w:val="21"/>
                <w:szCs w:val="21"/>
              </w:rPr>
            </w:pPr>
          </w:p>
        </w:tc>
        <w:tc>
          <w:tcPr>
            <w:tcW w:w="656" w:type="dxa"/>
            <w:vAlign w:val="center"/>
          </w:tcPr>
          <w:p w14:paraId="03302D8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w:t>
            </w:r>
          </w:p>
        </w:tc>
        <w:tc>
          <w:tcPr>
            <w:tcW w:w="7369" w:type="dxa"/>
            <w:vAlign w:val="center"/>
          </w:tcPr>
          <w:p w14:paraId="58C53C8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样品盘直径：</w:t>
            </w:r>
            <w:r>
              <w:rPr>
                <w:rFonts w:hint="eastAsia" w:ascii="宋体" w:hAnsi="宋体" w:eastAsia="宋体" w:cs="宋体"/>
                <w:i w:val="0"/>
                <w:iCs w:val="0"/>
                <w:color w:val="auto"/>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90mm；</w:t>
            </w:r>
          </w:p>
        </w:tc>
      </w:tr>
      <w:tr w14:paraId="1E91AF4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24E37BA">
            <w:pPr>
              <w:pStyle w:val="14"/>
              <w:ind w:firstLine="0"/>
              <w:jc w:val="center"/>
              <w:rPr>
                <w:rFonts w:ascii="宋体" w:hAnsi="宋体" w:eastAsia="宋体" w:cs="宋体"/>
                <w:b/>
                <w:bCs/>
                <w:sz w:val="21"/>
                <w:szCs w:val="21"/>
              </w:rPr>
            </w:pPr>
          </w:p>
        </w:tc>
        <w:tc>
          <w:tcPr>
            <w:tcW w:w="656" w:type="dxa"/>
            <w:vAlign w:val="center"/>
          </w:tcPr>
          <w:p w14:paraId="6F8F632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7369" w:type="dxa"/>
            <w:vAlign w:val="center"/>
          </w:tcPr>
          <w:p w14:paraId="446021E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干燥时间：0.1—99.9min；</w:t>
            </w:r>
          </w:p>
        </w:tc>
      </w:tr>
      <w:tr w14:paraId="641DB9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CABB8E5">
            <w:pPr>
              <w:pStyle w:val="14"/>
              <w:ind w:firstLine="0"/>
              <w:jc w:val="center"/>
              <w:rPr>
                <w:rFonts w:ascii="宋体" w:hAnsi="宋体" w:eastAsia="宋体" w:cs="宋体"/>
                <w:b/>
                <w:bCs/>
                <w:sz w:val="21"/>
                <w:szCs w:val="21"/>
              </w:rPr>
            </w:pPr>
          </w:p>
        </w:tc>
        <w:tc>
          <w:tcPr>
            <w:tcW w:w="656" w:type="dxa"/>
            <w:vAlign w:val="center"/>
          </w:tcPr>
          <w:p w14:paraId="4E8A705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7369" w:type="dxa"/>
            <w:vAlign w:val="center"/>
          </w:tcPr>
          <w:p w14:paraId="35F8FF2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可存储程序数：</w:t>
            </w:r>
            <w:r>
              <w:rPr>
                <w:rFonts w:hint="eastAsia" w:ascii="宋体" w:hAnsi="宋体" w:eastAsia="宋体" w:cs="宋体"/>
                <w:i w:val="0"/>
                <w:iCs w:val="0"/>
                <w:color w:val="auto"/>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1个；</w:t>
            </w:r>
          </w:p>
        </w:tc>
      </w:tr>
      <w:tr w14:paraId="621043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FC3A30B">
            <w:pPr>
              <w:pStyle w:val="14"/>
              <w:ind w:firstLine="0"/>
              <w:jc w:val="center"/>
              <w:rPr>
                <w:rFonts w:ascii="宋体" w:hAnsi="宋体" w:eastAsia="宋体" w:cs="宋体"/>
                <w:b/>
                <w:bCs/>
                <w:sz w:val="21"/>
                <w:szCs w:val="21"/>
              </w:rPr>
            </w:pPr>
          </w:p>
        </w:tc>
        <w:tc>
          <w:tcPr>
            <w:tcW w:w="656" w:type="dxa"/>
            <w:vAlign w:val="center"/>
          </w:tcPr>
          <w:p w14:paraId="41D002C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w:t>
            </w:r>
          </w:p>
        </w:tc>
        <w:tc>
          <w:tcPr>
            <w:tcW w:w="7369" w:type="dxa"/>
            <w:vAlign w:val="center"/>
          </w:tcPr>
          <w:p w14:paraId="5415838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终点判断模式：全自动；</w:t>
            </w:r>
          </w:p>
        </w:tc>
      </w:tr>
      <w:tr w14:paraId="448E23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B337065">
            <w:pPr>
              <w:pStyle w:val="14"/>
              <w:ind w:firstLine="0"/>
              <w:jc w:val="center"/>
              <w:rPr>
                <w:rFonts w:ascii="宋体" w:hAnsi="宋体" w:eastAsia="宋体" w:cs="宋体"/>
                <w:b/>
                <w:bCs/>
                <w:sz w:val="21"/>
                <w:szCs w:val="21"/>
              </w:rPr>
            </w:pPr>
          </w:p>
        </w:tc>
        <w:tc>
          <w:tcPr>
            <w:tcW w:w="656" w:type="dxa"/>
            <w:vAlign w:val="center"/>
          </w:tcPr>
          <w:p w14:paraId="2BCB06E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w:t>
            </w:r>
          </w:p>
        </w:tc>
        <w:tc>
          <w:tcPr>
            <w:tcW w:w="7369" w:type="dxa"/>
            <w:vAlign w:val="center"/>
          </w:tcPr>
          <w:p w14:paraId="0F1D051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定时:1—99.9min；</w:t>
            </w:r>
          </w:p>
        </w:tc>
      </w:tr>
      <w:tr w14:paraId="434A06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6FDC64F">
            <w:pPr>
              <w:pStyle w:val="14"/>
              <w:ind w:firstLine="0"/>
              <w:jc w:val="center"/>
              <w:rPr>
                <w:rFonts w:ascii="宋体" w:hAnsi="宋体" w:eastAsia="宋体" w:cs="宋体"/>
                <w:b/>
                <w:bCs/>
                <w:sz w:val="21"/>
                <w:szCs w:val="21"/>
              </w:rPr>
            </w:pPr>
          </w:p>
        </w:tc>
        <w:tc>
          <w:tcPr>
            <w:tcW w:w="656" w:type="dxa"/>
            <w:vAlign w:val="center"/>
          </w:tcPr>
          <w:p w14:paraId="5FE854C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c>
          <w:tcPr>
            <w:tcW w:w="7369" w:type="dxa"/>
            <w:vAlign w:val="center"/>
          </w:tcPr>
          <w:p w14:paraId="14AE20B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测量结果显示模式：%水分，%干重（固体），%比值，烘干后重量值g；</w:t>
            </w:r>
          </w:p>
        </w:tc>
      </w:tr>
      <w:tr w14:paraId="3DEE1E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D6AA798">
            <w:pPr>
              <w:pStyle w:val="14"/>
              <w:ind w:firstLine="0"/>
              <w:jc w:val="center"/>
              <w:rPr>
                <w:rFonts w:ascii="宋体" w:hAnsi="宋体" w:eastAsia="宋体" w:cs="宋体"/>
                <w:b/>
                <w:bCs/>
                <w:sz w:val="21"/>
                <w:szCs w:val="21"/>
              </w:rPr>
            </w:pPr>
          </w:p>
        </w:tc>
        <w:tc>
          <w:tcPr>
            <w:tcW w:w="656" w:type="dxa"/>
            <w:vAlign w:val="center"/>
          </w:tcPr>
          <w:p w14:paraId="5C6C550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w:t>
            </w:r>
          </w:p>
        </w:tc>
        <w:tc>
          <w:tcPr>
            <w:tcW w:w="7369" w:type="dxa"/>
            <w:vAlign w:val="center"/>
          </w:tcPr>
          <w:p w14:paraId="6384D40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最小样品量：≤0.100g；</w:t>
            </w:r>
          </w:p>
        </w:tc>
      </w:tr>
      <w:tr w14:paraId="0A5DAFD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D3D7851">
            <w:pPr>
              <w:pStyle w:val="14"/>
              <w:ind w:firstLine="0"/>
              <w:jc w:val="center"/>
              <w:rPr>
                <w:rFonts w:ascii="宋体" w:hAnsi="宋体" w:eastAsia="宋体" w:cs="宋体"/>
                <w:b/>
                <w:bCs/>
                <w:sz w:val="21"/>
                <w:szCs w:val="21"/>
              </w:rPr>
            </w:pPr>
          </w:p>
        </w:tc>
        <w:tc>
          <w:tcPr>
            <w:tcW w:w="656" w:type="dxa"/>
            <w:vAlign w:val="center"/>
          </w:tcPr>
          <w:p w14:paraId="59CB87E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w:t>
            </w:r>
          </w:p>
        </w:tc>
        <w:tc>
          <w:tcPr>
            <w:tcW w:w="7369" w:type="dxa"/>
            <w:vAlign w:val="center"/>
          </w:tcPr>
          <w:p w14:paraId="002855C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机型尺寸：224*366*191mm</w:t>
            </w:r>
            <w:r>
              <w:rPr>
                <w:rFonts w:hint="eastAsia" w:ascii="宋体" w:hAnsi="宋体" w:eastAsia="宋体" w:cs="宋体"/>
                <w:i w:val="0"/>
                <w:iCs w:val="0"/>
                <w:color w:val="000000"/>
                <w:kern w:val="0"/>
                <w:sz w:val="21"/>
                <w:szCs w:val="21"/>
                <w:u w:val="none"/>
                <w:lang w:val="en-US" w:eastAsia="zh-CN" w:bidi="ar"/>
              </w:rPr>
              <w:t>（±5%）</w:t>
            </w:r>
            <w:r>
              <w:rPr>
                <w:rFonts w:hint="eastAsia" w:ascii="宋体" w:hAnsi="宋体" w:eastAsia="宋体" w:cs="宋体"/>
                <w:i w:val="0"/>
                <w:iCs w:val="0"/>
                <w:color w:val="000000"/>
                <w:kern w:val="0"/>
                <w:sz w:val="22"/>
                <w:szCs w:val="22"/>
                <w:u w:val="none"/>
                <w:lang w:val="en-US" w:eastAsia="zh-CN" w:bidi="ar"/>
              </w:rPr>
              <w:t>；</w:t>
            </w:r>
          </w:p>
        </w:tc>
      </w:tr>
      <w:tr w14:paraId="4E98EF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218A631">
            <w:pPr>
              <w:pStyle w:val="14"/>
              <w:ind w:firstLine="0"/>
              <w:jc w:val="center"/>
              <w:rPr>
                <w:rFonts w:ascii="宋体" w:hAnsi="宋体" w:eastAsia="宋体" w:cs="宋体"/>
                <w:b/>
                <w:bCs/>
                <w:sz w:val="21"/>
                <w:szCs w:val="21"/>
              </w:rPr>
            </w:pPr>
          </w:p>
        </w:tc>
        <w:tc>
          <w:tcPr>
            <w:tcW w:w="656" w:type="dxa"/>
            <w:vAlign w:val="center"/>
          </w:tcPr>
          <w:p w14:paraId="27C15E2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w:t>
            </w:r>
          </w:p>
        </w:tc>
        <w:tc>
          <w:tcPr>
            <w:tcW w:w="7369" w:type="dxa"/>
            <w:vAlign w:val="center"/>
          </w:tcPr>
          <w:p w14:paraId="4E6066F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电压：230V+/-10%；</w:t>
            </w:r>
          </w:p>
        </w:tc>
      </w:tr>
      <w:tr w14:paraId="00EEC6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6961F3B">
            <w:pPr>
              <w:pStyle w:val="14"/>
              <w:ind w:firstLine="0"/>
              <w:jc w:val="center"/>
              <w:rPr>
                <w:rFonts w:ascii="宋体" w:hAnsi="宋体" w:eastAsia="宋体" w:cs="宋体"/>
                <w:b/>
                <w:bCs/>
                <w:sz w:val="21"/>
                <w:szCs w:val="21"/>
              </w:rPr>
            </w:pPr>
          </w:p>
        </w:tc>
        <w:tc>
          <w:tcPr>
            <w:tcW w:w="656" w:type="dxa"/>
            <w:vAlign w:val="center"/>
          </w:tcPr>
          <w:p w14:paraId="79505B1B">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w:t>
            </w:r>
          </w:p>
        </w:tc>
        <w:tc>
          <w:tcPr>
            <w:tcW w:w="7369" w:type="dxa"/>
            <w:vAlign w:val="center"/>
          </w:tcPr>
          <w:p w14:paraId="1859517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频率：48—60Hz；</w:t>
            </w:r>
          </w:p>
        </w:tc>
      </w:tr>
      <w:tr w14:paraId="06EBC6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074C596">
            <w:pPr>
              <w:pStyle w:val="14"/>
              <w:ind w:firstLine="0"/>
              <w:jc w:val="center"/>
              <w:rPr>
                <w:rFonts w:ascii="宋体" w:hAnsi="宋体" w:eastAsia="宋体" w:cs="宋体"/>
                <w:b/>
                <w:bCs/>
                <w:sz w:val="21"/>
                <w:szCs w:val="21"/>
              </w:rPr>
            </w:pPr>
          </w:p>
        </w:tc>
        <w:tc>
          <w:tcPr>
            <w:tcW w:w="656" w:type="dxa"/>
            <w:shd w:val="clear" w:color="auto" w:fill="auto"/>
            <w:vAlign w:val="center"/>
          </w:tcPr>
          <w:p w14:paraId="3354852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w:t>
            </w:r>
          </w:p>
        </w:tc>
        <w:tc>
          <w:tcPr>
            <w:tcW w:w="7369" w:type="dxa"/>
            <w:vAlign w:val="center"/>
          </w:tcPr>
          <w:p w14:paraId="2DCBD74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保险丝：</w:t>
            </w:r>
            <w:r>
              <w:rPr>
                <w:rFonts w:hint="eastAsia" w:ascii="宋体" w:hAnsi="宋体" w:eastAsia="宋体" w:cs="宋体"/>
                <w:i w:val="0"/>
                <w:iCs w:val="0"/>
                <w:color w:val="auto"/>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2个，</w:t>
            </w:r>
            <w:r>
              <w:rPr>
                <w:rFonts w:hint="eastAsia" w:ascii="宋体" w:hAnsi="宋体" w:eastAsia="宋体" w:cs="宋体"/>
                <w:i w:val="0"/>
                <w:iCs w:val="0"/>
                <w:color w:val="auto"/>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6.3AT，</w:t>
            </w:r>
            <w:r>
              <w:rPr>
                <w:rFonts w:hint="eastAsia" w:ascii="宋体" w:hAnsi="宋体" w:eastAsia="宋体" w:cs="宋体"/>
                <w:i w:val="0"/>
                <w:iCs w:val="0"/>
                <w:color w:val="auto"/>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5*20mm；</w:t>
            </w:r>
          </w:p>
        </w:tc>
      </w:tr>
      <w:tr w14:paraId="462CD2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99B6E9C">
            <w:pPr>
              <w:pStyle w:val="14"/>
              <w:ind w:firstLine="0"/>
              <w:jc w:val="center"/>
              <w:rPr>
                <w:rFonts w:ascii="宋体" w:hAnsi="宋体" w:eastAsia="宋体" w:cs="宋体"/>
                <w:b/>
                <w:bCs/>
                <w:sz w:val="21"/>
                <w:szCs w:val="21"/>
              </w:rPr>
            </w:pPr>
          </w:p>
        </w:tc>
        <w:tc>
          <w:tcPr>
            <w:tcW w:w="656" w:type="dxa"/>
            <w:shd w:val="clear" w:color="auto" w:fill="auto"/>
            <w:vAlign w:val="center"/>
          </w:tcPr>
          <w:p w14:paraId="0A6880A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w:t>
            </w:r>
          </w:p>
        </w:tc>
        <w:tc>
          <w:tcPr>
            <w:tcW w:w="7369" w:type="dxa"/>
            <w:vAlign w:val="center"/>
          </w:tcPr>
          <w:p w14:paraId="142B25F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环境温度：-20—70 C；</w:t>
            </w:r>
          </w:p>
        </w:tc>
      </w:tr>
      <w:tr w14:paraId="5EFFD99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8A5BF0A">
            <w:pPr>
              <w:pStyle w:val="14"/>
              <w:ind w:firstLine="0"/>
              <w:jc w:val="center"/>
              <w:rPr>
                <w:rFonts w:ascii="宋体" w:hAnsi="宋体" w:eastAsia="宋体" w:cs="宋体"/>
                <w:b/>
                <w:bCs/>
                <w:sz w:val="21"/>
                <w:szCs w:val="21"/>
              </w:rPr>
            </w:pPr>
          </w:p>
        </w:tc>
        <w:tc>
          <w:tcPr>
            <w:tcW w:w="656" w:type="dxa"/>
            <w:shd w:val="clear" w:color="auto" w:fill="auto"/>
            <w:vAlign w:val="center"/>
          </w:tcPr>
          <w:p w14:paraId="4F576C9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w:t>
            </w:r>
          </w:p>
        </w:tc>
        <w:tc>
          <w:tcPr>
            <w:tcW w:w="7369" w:type="dxa"/>
            <w:vAlign w:val="center"/>
          </w:tcPr>
          <w:p w14:paraId="239095A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耗电量：≤400VAC max.；</w:t>
            </w:r>
          </w:p>
        </w:tc>
      </w:tr>
      <w:tr w14:paraId="4042E1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E802EFF">
            <w:pPr>
              <w:pStyle w:val="14"/>
              <w:ind w:firstLine="0"/>
              <w:jc w:val="center"/>
              <w:rPr>
                <w:rFonts w:ascii="宋体" w:hAnsi="宋体" w:eastAsia="宋体" w:cs="宋体"/>
                <w:b/>
                <w:bCs/>
                <w:sz w:val="21"/>
                <w:szCs w:val="21"/>
              </w:rPr>
            </w:pPr>
          </w:p>
        </w:tc>
        <w:tc>
          <w:tcPr>
            <w:tcW w:w="656" w:type="dxa"/>
            <w:shd w:val="clear" w:color="auto" w:fill="auto"/>
            <w:vAlign w:val="center"/>
          </w:tcPr>
          <w:p w14:paraId="5264D8F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w:t>
            </w:r>
          </w:p>
        </w:tc>
        <w:tc>
          <w:tcPr>
            <w:tcW w:w="7369" w:type="dxa"/>
            <w:vAlign w:val="center"/>
          </w:tcPr>
          <w:p w14:paraId="265F4F1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加热单元：翻盖式；</w:t>
            </w:r>
          </w:p>
        </w:tc>
      </w:tr>
      <w:tr w14:paraId="2B0C0A2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716F89C">
            <w:pPr>
              <w:pStyle w:val="14"/>
              <w:ind w:firstLine="0"/>
              <w:jc w:val="center"/>
              <w:rPr>
                <w:rFonts w:ascii="宋体" w:hAnsi="宋体" w:eastAsia="宋体" w:cs="宋体"/>
                <w:b/>
                <w:bCs/>
                <w:sz w:val="21"/>
                <w:szCs w:val="21"/>
              </w:rPr>
            </w:pPr>
          </w:p>
        </w:tc>
        <w:tc>
          <w:tcPr>
            <w:tcW w:w="656" w:type="dxa"/>
            <w:shd w:val="clear" w:color="auto" w:fill="auto"/>
            <w:vAlign w:val="center"/>
          </w:tcPr>
          <w:p w14:paraId="2BF8108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23</w:t>
            </w:r>
          </w:p>
        </w:tc>
        <w:tc>
          <w:tcPr>
            <w:tcW w:w="7369" w:type="dxa"/>
            <w:vAlign w:val="center"/>
          </w:tcPr>
          <w:p w14:paraId="47461F2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操作指导：菜单提示，符号输入；</w:t>
            </w:r>
          </w:p>
        </w:tc>
      </w:tr>
      <w:tr w14:paraId="21214C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9D771EE">
            <w:pPr>
              <w:pStyle w:val="14"/>
              <w:ind w:firstLine="0"/>
              <w:jc w:val="center"/>
              <w:rPr>
                <w:rFonts w:ascii="宋体" w:hAnsi="宋体" w:eastAsia="宋体" w:cs="宋体"/>
                <w:b/>
                <w:bCs/>
                <w:sz w:val="21"/>
                <w:szCs w:val="21"/>
              </w:rPr>
            </w:pPr>
          </w:p>
        </w:tc>
        <w:tc>
          <w:tcPr>
            <w:tcW w:w="656" w:type="dxa"/>
            <w:shd w:val="clear" w:color="auto" w:fill="auto"/>
            <w:vAlign w:val="center"/>
          </w:tcPr>
          <w:p w14:paraId="7E0CBC6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w:t>
            </w:r>
          </w:p>
        </w:tc>
        <w:tc>
          <w:tcPr>
            <w:tcW w:w="7369" w:type="dxa"/>
            <w:vAlign w:val="center"/>
          </w:tcPr>
          <w:p w14:paraId="7AAD176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打印输出：标准设置，符合GLP标准；或简短报告；</w:t>
            </w:r>
          </w:p>
        </w:tc>
      </w:tr>
      <w:tr w14:paraId="06213E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2091C9BD">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6EC1E4CF">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16EE6BE3">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746D1BA9">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二十七</w:t>
      </w:r>
      <w:r>
        <w:rPr>
          <w:rFonts w:hint="eastAsia" w:ascii="宋体" w:hAnsi="宋体" w:cs="宋体"/>
          <w:b/>
          <w:bCs/>
          <w:sz w:val="24"/>
          <w:szCs w:val="32"/>
        </w:rPr>
        <w:t>：电动封罐机</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0F4842A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9E94199">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48A8E2DC">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1F2B02D6">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535C709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762A41EF">
            <w:pPr>
              <w:pStyle w:val="14"/>
              <w:ind w:firstLine="0"/>
              <w:jc w:val="center"/>
              <w:rPr>
                <w:rFonts w:ascii="宋体" w:hAnsi="宋体" w:eastAsia="宋体" w:cs="宋体"/>
                <w:b/>
                <w:bCs/>
                <w:sz w:val="21"/>
                <w:szCs w:val="21"/>
              </w:rPr>
            </w:pPr>
          </w:p>
        </w:tc>
        <w:tc>
          <w:tcPr>
            <w:tcW w:w="656" w:type="dxa"/>
            <w:vAlign w:val="center"/>
          </w:tcPr>
          <w:p w14:paraId="6C28575A">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1</w:t>
            </w:r>
          </w:p>
        </w:tc>
        <w:tc>
          <w:tcPr>
            <w:tcW w:w="7369" w:type="dxa"/>
            <w:vAlign w:val="center"/>
          </w:tcPr>
          <w:p w14:paraId="36EA9191">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适用于各种马口铁罐、铝合金罐、塑料罐、纸罐等各种圆形规格易拉罐的封口</w:t>
            </w:r>
          </w:p>
        </w:tc>
      </w:tr>
      <w:tr w14:paraId="1B73A75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132B1FF">
            <w:pPr>
              <w:pStyle w:val="14"/>
              <w:ind w:firstLine="0"/>
              <w:jc w:val="center"/>
              <w:rPr>
                <w:rFonts w:ascii="宋体" w:hAnsi="宋体" w:eastAsia="宋体" w:cs="宋体"/>
                <w:b/>
                <w:bCs/>
                <w:sz w:val="21"/>
                <w:szCs w:val="21"/>
              </w:rPr>
            </w:pPr>
          </w:p>
        </w:tc>
        <w:tc>
          <w:tcPr>
            <w:tcW w:w="656" w:type="dxa"/>
            <w:vAlign w:val="center"/>
          </w:tcPr>
          <w:p w14:paraId="1D92EBA3">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2</w:t>
            </w:r>
          </w:p>
        </w:tc>
        <w:tc>
          <w:tcPr>
            <w:tcW w:w="7369" w:type="dxa"/>
            <w:vAlign w:val="center"/>
          </w:tcPr>
          <w:p w14:paraId="42EDA63A">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2"/>
                <w:szCs w:val="22"/>
                <w:u w:val="none"/>
                <w:lang w:val="en-US" w:eastAsia="zh-CN" w:bidi="ar"/>
              </w:rPr>
              <w:t>封口时罐体不旋转，封口轮旋转，适合易碎食品和液体的封口；</w:t>
            </w:r>
          </w:p>
        </w:tc>
      </w:tr>
      <w:tr w14:paraId="005A4E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CEB7BDB">
            <w:pPr>
              <w:pStyle w:val="14"/>
              <w:ind w:firstLine="0"/>
              <w:jc w:val="center"/>
              <w:rPr>
                <w:rFonts w:ascii="宋体" w:hAnsi="宋体" w:eastAsia="宋体" w:cs="宋体"/>
                <w:b/>
                <w:bCs/>
                <w:sz w:val="21"/>
                <w:szCs w:val="21"/>
              </w:rPr>
            </w:pPr>
          </w:p>
        </w:tc>
        <w:tc>
          <w:tcPr>
            <w:tcW w:w="656" w:type="dxa"/>
            <w:vAlign w:val="center"/>
          </w:tcPr>
          <w:p w14:paraId="590DBED8">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7369" w:type="dxa"/>
            <w:vAlign w:val="center"/>
          </w:tcPr>
          <w:p w14:paraId="2912551F">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2"/>
                <w:szCs w:val="22"/>
                <w:u w:val="none"/>
                <w:lang w:val="en-US" w:eastAsia="zh-CN" w:bidi="ar"/>
              </w:rPr>
              <w:t>罐体升降为机械凸轮控制，升降稳定可靠</w:t>
            </w:r>
          </w:p>
        </w:tc>
      </w:tr>
      <w:tr w14:paraId="62633AD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8350595">
            <w:pPr>
              <w:pStyle w:val="14"/>
              <w:ind w:firstLine="0"/>
              <w:jc w:val="center"/>
              <w:rPr>
                <w:rFonts w:ascii="宋体" w:hAnsi="宋体" w:eastAsia="宋体" w:cs="宋体"/>
                <w:b/>
                <w:bCs/>
                <w:sz w:val="21"/>
                <w:szCs w:val="21"/>
              </w:rPr>
            </w:pPr>
          </w:p>
        </w:tc>
        <w:tc>
          <w:tcPr>
            <w:tcW w:w="656" w:type="dxa"/>
            <w:vAlign w:val="center"/>
          </w:tcPr>
          <w:p w14:paraId="5E56A337">
            <w:pPr>
              <w:keepNext w:val="0"/>
              <w:keepLines w:val="0"/>
              <w:widowControl/>
              <w:suppressLineNumbers w:val="0"/>
              <w:jc w:val="left"/>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4</w:t>
            </w:r>
          </w:p>
        </w:tc>
        <w:tc>
          <w:tcPr>
            <w:tcW w:w="7369" w:type="dxa"/>
            <w:vAlign w:val="center"/>
          </w:tcPr>
          <w:p w14:paraId="00FA8183">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整机外罩均为满足或优于304不锈钢</w:t>
            </w:r>
          </w:p>
        </w:tc>
      </w:tr>
      <w:tr w14:paraId="49EB95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D54E485">
            <w:pPr>
              <w:pStyle w:val="14"/>
              <w:ind w:firstLine="0"/>
              <w:jc w:val="center"/>
              <w:rPr>
                <w:rFonts w:ascii="宋体" w:hAnsi="宋体" w:eastAsia="宋体" w:cs="宋体"/>
                <w:b/>
                <w:bCs/>
                <w:sz w:val="21"/>
                <w:szCs w:val="21"/>
              </w:rPr>
            </w:pPr>
          </w:p>
        </w:tc>
        <w:tc>
          <w:tcPr>
            <w:tcW w:w="656" w:type="dxa"/>
            <w:vAlign w:val="center"/>
          </w:tcPr>
          <w:p w14:paraId="3CAFCC1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7369" w:type="dxa"/>
            <w:vAlign w:val="center"/>
          </w:tcPr>
          <w:p w14:paraId="0BA3E9A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生产能力: 12-15 罐/分钟</w:t>
            </w:r>
          </w:p>
        </w:tc>
      </w:tr>
      <w:tr w14:paraId="3CBF9D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8540ADA">
            <w:pPr>
              <w:pStyle w:val="14"/>
              <w:ind w:firstLine="0"/>
              <w:jc w:val="center"/>
              <w:rPr>
                <w:rFonts w:ascii="宋体" w:hAnsi="宋体" w:eastAsia="宋体" w:cs="宋体"/>
                <w:b/>
                <w:bCs/>
                <w:sz w:val="21"/>
                <w:szCs w:val="21"/>
              </w:rPr>
            </w:pPr>
          </w:p>
        </w:tc>
        <w:tc>
          <w:tcPr>
            <w:tcW w:w="656" w:type="dxa"/>
            <w:vAlign w:val="center"/>
          </w:tcPr>
          <w:p w14:paraId="39F44F5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7369" w:type="dxa"/>
            <w:vAlign w:val="center"/>
          </w:tcPr>
          <w:p w14:paraId="033F112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适应范围 罐径: φ52.5-φ105mm, φ83-φ127mm</w:t>
            </w:r>
          </w:p>
        </w:tc>
      </w:tr>
      <w:tr w14:paraId="1A87996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528D846">
            <w:pPr>
              <w:pStyle w:val="14"/>
              <w:ind w:firstLine="0"/>
              <w:jc w:val="center"/>
              <w:rPr>
                <w:rFonts w:ascii="宋体" w:hAnsi="宋体" w:eastAsia="宋体" w:cs="宋体"/>
                <w:b/>
                <w:bCs/>
                <w:sz w:val="21"/>
                <w:szCs w:val="21"/>
              </w:rPr>
            </w:pPr>
          </w:p>
        </w:tc>
        <w:tc>
          <w:tcPr>
            <w:tcW w:w="656" w:type="dxa"/>
            <w:vAlign w:val="center"/>
          </w:tcPr>
          <w:p w14:paraId="106B840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w:t>
            </w:r>
          </w:p>
        </w:tc>
        <w:tc>
          <w:tcPr>
            <w:tcW w:w="7369" w:type="dxa"/>
            <w:vAlign w:val="center"/>
          </w:tcPr>
          <w:p w14:paraId="0BE1D76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罐高 :60-180mm</w:t>
            </w:r>
          </w:p>
        </w:tc>
      </w:tr>
      <w:tr w14:paraId="7F4273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BC4ED95">
            <w:pPr>
              <w:pStyle w:val="14"/>
              <w:ind w:firstLine="0"/>
              <w:jc w:val="center"/>
              <w:rPr>
                <w:rFonts w:ascii="宋体" w:hAnsi="宋体" w:eastAsia="宋体" w:cs="宋体"/>
                <w:b/>
                <w:bCs/>
                <w:sz w:val="21"/>
                <w:szCs w:val="21"/>
              </w:rPr>
            </w:pPr>
          </w:p>
        </w:tc>
        <w:tc>
          <w:tcPr>
            <w:tcW w:w="656" w:type="dxa"/>
            <w:vAlign w:val="center"/>
          </w:tcPr>
          <w:p w14:paraId="26D028F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7369" w:type="dxa"/>
            <w:vAlign w:val="center"/>
          </w:tcPr>
          <w:p w14:paraId="7AB864B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功率:</w:t>
            </w:r>
            <w:r>
              <w:rPr>
                <w:rFonts w:hint="eastAsia" w:ascii="宋体" w:hAnsi="宋体" w:eastAsia="宋体" w:cs="宋体"/>
                <w:i w:val="0"/>
                <w:iCs w:val="0"/>
                <w:color w:val="auto"/>
                <w:kern w:val="0"/>
                <w:sz w:val="22"/>
                <w:szCs w:val="22"/>
                <w:u w:val="none"/>
                <w:lang w:val="en-US" w:eastAsia="zh-CN" w:bidi="ar"/>
              </w:rPr>
              <w:t>≥</w:t>
            </w:r>
            <w:r>
              <w:rPr>
                <w:rFonts w:hint="eastAsia" w:ascii="宋体" w:hAnsi="宋体" w:eastAsia="宋体" w:cs="宋体"/>
                <w:i w:val="0"/>
                <w:iCs w:val="0"/>
                <w:color w:val="000000"/>
                <w:kern w:val="0"/>
                <w:sz w:val="22"/>
                <w:szCs w:val="22"/>
                <w:u w:val="none"/>
                <w:lang w:val="en-US" w:eastAsia="zh-CN" w:bidi="ar"/>
              </w:rPr>
              <w:t xml:space="preserve"> 0.75Kw</w:t>
            </w:r>
          </w:p>
        </w:tc>
      </w:tr>
      <w:tr w14:paraId="6F663DA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20C8F9A4">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4F1807E8">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166C675A">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74BBE7AC">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二十八</w:t>
      </w:r>
      <w:r>
        <w:rPr>
          <w:rFonts w:hint="eastAsia" w:ascii="宋体" w:hAnsi="宋体" w:cs="宋体"/>
          <w:b/>
          <w:bCs/>
          <w:sz w:val="24"/>
          <w:szCs w:val="32"/>
        </w:rPr>
        <w:t>：罐头真空检测仪</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32D1605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487" w:type="dxa"/>
            <w:vAlign w:val="center"/>
          </w:tcPr>
          <w:p w14:paraId="5020D927">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233492D3">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08CEE94B">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3D07A43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57258654">
            <w:pPr>
              <w:pStyle w:val="14"/>
              <w:ind w:firstLine="0"/>
              <w:jc w:val="center"/>
              <w:rPr>
                <w:rFonts w:ascii="宋体" w:hAnsi="宋体" w:eastAsia="宋体" w:cs="宋体"/>
                <w:b/>
                <w:bCs/>
                <w:sz w:val="21"/>
                <w:szCs w:val="21"/>
              </w:rPr>
            </w:pPr>
          </w:p>
        </w:tc>
        <w:tc>
          <w:tcPr>
            <w:tcW w:w="656" w:type="dxa"/>
            <w:vAlign w:val="center"/>
          </w:tcPr>
          <w:p w14:paraId="01CEF347">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1</w:t>
            </w:r>
          </w:p>
        </w:tc>
        <w:tc>
          <w:tcPr>
            <w:tcW w:w="7369" w:type="dxa"/>
            <w:vAlign w:val="center"/>
          </w:tcPr>
          <w:p w14:paraId="33007C11">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测量范围:-0.1--0 Mpa；-15--0 Psi；-76--0 cmHg</w:t>
            </w:r>
          </w:p>
        </w:tc>
      </w:tr>
      <w:tr w14:paraId="2F4492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C597B1F">
            <w:pPr>
              <w:pStyle w:val="14"/>
              <w:ind w:firstLine="0"/>
              <w:jc w:val="center"/>
              <w:rPr>
                <w:rFonts w:ascii="宋体" w:hAnsi="宋体" w:eastAsia="宋体" w:cs="宋体"/>
                <w:b/>
                <w:bCs/>
                <w:sz w:val="21"/>
                <w:szCs w:val="21"/>
              </w:rPr>
            </w:pPr>
          </w:p>
        </w:tc>
        <w:tc>
          <w:tcPr>
            <w:tcW w:w="656" w:type="dxa"/>
            <w:vAlign w:val="center"/>
          </w:tcPr>
          <w:p w14:paraId="5488BD06">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2</w:t>
            </w:r>
          </w:p>
        </w:tc>
        <w:tc>
          <w:tcPr>
            <w:tcW w:w="7369" w:type="dxa"/>
            <w:vAlign w:val="center"/>
          </w:tcPr>
          <w:p w14:paraId="7C9CCEE9">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2"/>
                <w:szCs w:val="22"/>
                <w:u w:val="none"/>
                <w:lang w:val="en-US" w:eastAsia="zh-CN" w:bidi="ar"/>
              </w:rPr>
              <w:t>分度值:</w:t>
            </w:r>
            <w:r>
              <w:rPr>
                <w:rFonts w:hint="eastAsia" w:ascii="宋体" w:hAnsi="宋体" w:eastAsia="宋体" w:cs="宋体"/>
                <w:i w:val="0"/>
                <w:iCs w:val="0"/>
                <w:color w:val="000000"/>
                <w:kern w:val="0"/>
                <w:sz w:val="21"/>
                <w:szCs w:val="21"/>
                <w:u w:val="none"/>
                <w:lang w:val="en-US" w:eastAsia="zh-CN" w:bidi="ar"/>
              </w:rPr>
              <w:t>≤</w:t>
            </w:r>
            <w:r>
              <w:rPr>
                <w:rFonts w:hint="eastAsia" w:ascii="宋体" w:hAnsi="宋体" w:eastAsia="宋体" w:cs="宋体"/>
                <w:i w:val="0"/>
                <w:iCs w:val="0"/>
                <w:color w:val="000000"/>
                <w:kern w:val="0"/>
                <w:sz w:val="22"/>
                <w:szCs w:val="22"/>
                <w:u w:val="none"/>
                <w:lang w:val="en-US" w:eastAsia="zh-CN" w:bidi="ar"/>
              </w:rPr>
              <w:t>0.005 Mpa</w:t>
            </w:r>
          </w:p>
        </w:tc>
      </w:tr>
      <w:tr w14:paraId="5FF0949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0FEF894">
            <w:pPr>
              <w:pStyle w:val="14"/>
              <w:ind w:firstLine="0"/>
              <w:jc w:val="center"/>
              <w:rPr>
                <w:rFonts w:ascii="宋体" w:hAnsi="宋体" w:eastAsia="宋体" w:cs="宋体"/>
                <w:b/>
                <w:bCs/>
                <w:sz w:val="21"/>
                <w:szCs w:val="21"/>
              </w:rPr>
            </w:pPr>
          </w:p>
        </w:tc>
        <w:tc>
          <w:tcPr>
            <w:tcW w:w="656" w:type="dxa"/>
            <w:vAlign w:val="center"/>
          </w:tcPr>
          <w:p w14:paraId="34C19DFD">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7369" w:type="dxa"/>
            <w:vAlign w:val="center"/>
          </w:tcPr>
          <w:p w14:paraId="5F79E008">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2"/>
                <w:szCs w:val="22"/>
                <w:u w:val="none"/>
                <w:lang w:val="en-US" w:eastAsia="zh-CN" w:bidi="ar"/>
              </w:rPr>
              <w:t>准确度:+/-2.5%（即+/-0.0025 Mpa）</w:t>
            </w:r>
          </w:p>
        </w:tc>
      </w:tr>
      <w:tr w14:paraId="4DF1030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037AD5D">
            <w:pPr>
              <w:pStyle w:val="14"/>
              <w:ind w:firstLine="0"/>
              <w:jc w:val="center"/>
              <w:rPr>
                <w:rFonts w:ascii="宋体" w:hAnsi="宋体" w:eastAsia="宋体" w:cs="宋体"/>
                <w:b/>
                <w:bCs/>
                <w:sz w:val="21"/>
                <w:szCs w:val="21"/>
              </w:rPr>
            </w:pPr>
          </w:p>
        </w:tc>
        <w:tc>
          <w:tcPr>
            <w:tcW w:w="656" w:type="dxa"/>
            <w:vAlign w:val="center"/>
          </w:tcPr>
          <w:p w14:paraId="41D9A7A9">
            <w:pPr>
              <w:keepNext w:val="0"/>
              <w:keepLines w:val="0"/>
              <w:widowControl/>
              <w:suppressLineNumbers w:val="0"/>
              <w:jc w:val="left"/>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4</w:t>
            </w:r>
          </w:p>
        </w:tc>
        <w:tc>
          <w:tcPr>
            <w:tcW w:w="7369" w:type="dxa"/>
            <w:vAlign w:val="center"/>
          </w:tcPr>
          <w:p w14:paraId="4AAF3E87">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尺寸:长200mm 宽130mm 高501mm</w:t>
            </w:r>
            <w:r>
              <w:rPr>
                <w:rFonts w:hint="eastAsia" w:ascii="宋体" w:hAnsi="宋体" w:eastAsia="宋体" w:cs="宋体"/>
                <w:i w:val="0"/>
                <w:iCs w:val="0"/>
                <w:color w:val="000000"/>
                <w:kern w:val="0"/>
                <w:sz w:val="21"/>
                <w:szCs w:val="21"/>
                <w:u w:val="none"/>
                <w:lang w:val="en-US" w:eastAsia="zh-CN" w:bidi="ar"/>
              </w:rPr>
              <w:t>（±5%）</w:t>
            </w:r>
          </w:p>
        </w:tc>
      </w:tr>
      <w:tr w14:paraId="2BCE42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21441C3C">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4257EC2B">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267F95EE">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72D6BB77">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二十九</w:t>
      </w:r>
      <w:r>
        <w:rPr>
          <w:rFonts w:hint="eastAsia" w:ascii="宋体" w:hAnsi="宋体" w:cs="宋体"/>
          <w:b/>
          <w:bCs/>
          <w:sz w:val="24"/>
          <w:szCs w:val="32"/>
        </w:rPr>
        <w:t>：电子天平</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31CDF29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6561B3D">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2182018B">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53D829F8">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6A90F66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05C65035">
            <w:pPr>
              <w:pStyle w:val="14"/>
              <w:ind w:firstLine="0"/>
              <w:jc w:val="center"/>
              <w:rPr>
                <w:rFonts w:ascii="宋体" w:hAnsi="宋体" w:eastAsia="宋体" w:cs="宋体"/>
                <w:b/>
                <w:bCs/>
                <w:sz w:val="21"/>
                <w:szCs w:val="21"/>
              </w:rPr>
            </w:pPr>
          </w:p>
        </w:tc>
        <w:tc>
          <w:tcPr>
            <w:tcW w:w="656" w:type="dxa"/>
            <w:vAlign w:val="center"/>
          </w:tcPr>
          <w:p w14:paraId="0A264A84">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1</w:t>
            </w:r>
          </w:p>
        </w:tc>
        <w:tc>
          <w:tcPr>
            <w:tcW w:w="7369" w:type="dxa"/>
            <w:vAlign w:val="center"/>
          </w:tcPr>
          <w:p w14:paraId="1BD6938A">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多种称量单位：g/ct/oz/ozt/dwt/kg/等多种单位；</w:t>
            </w:r>
          </w:p>
        </w:tc>
      </w:tr>
      <w:tr w14:paraId="2996B8A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A1EB034">
            <w:pPr>
              <w:pStyle w:val="14"/>
              <w:ind w:firstLine="0"/>
              <w:jc w:val="center"/>
              <w:rPr>
                <w:rFonts w:ascii="宋体" w:hAnsi="宋体" w:eastAsia="宋体" w:cs="宋体"/>
                <w:b/>
                <w:bCs/>
                <w:sz w:val="21"/>
                <w:szCs w:val="21"/>
              </w:rPr>
            </w:pPr>
          </w:p>
        </w:tc>
        <w:tc>
          <w:tcPr>
            <w:tcW w:w="656" w:type="dxa"/>
            <w:vAlign w:val="center"/>
          </w:tcPr>
          <w:p w14:paraId="5ACA74D0">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2</w:t>
            </w:r>
          </w:p>
        </w:tc>
        <w:tc>
          <w:tcPr>
            <w:tcW w:w="7369" w:type="dxa"/>
            <w:vAlign w:val="center"/>
          </w:tcPr>
          <w:p w14:paraId="1E3C01EE">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2"/>
                <w:szCs w:val="22"/>
                <w:u w:val="none"/>
                <w:lang w:val="en-US" w:eastAsia="zh-CN" w:bidi="ar"/>
              </w:rPr>
              <w:t>多种称量模式：基本称重、计件称量、动态称量（选配）等；</w:t>
            </w:r>
          </w:p>
        </w:tc>
      </w:tr>
      <w:tr w14:paraId="3E9E43B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79EAC89">
            <w:pPr>
              <w:pStyle w:val="14"/>
              <w:ind w:firstLine="0"/>
              <w:jc w:val="center"/>
              <w:rPr>
                <w:rFonts w:ascii="宋体" w:hAnsi="宋体" w:eastAsia="宋体" w:cs="宋体"/>
                <w:b/>
                <w:bCs/>
                <w:sz w:val="21"/>
                <w:szCs w:val="21"/>
              </w:rPr>
            </w:pPr>
          </w:p>
        </w:tc>
        <w:tc>
          <w:tcPr>
            <w:tcW w:w="656" w:type="dxa"/>
            <w:vAlign w:val="center"/>
          </w:tcPr>
          <w:p w14:paraId="789E60CE">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7369" w:type="dxa"/>
            <w:vAlign w:val="center"/>
          </w:tcPr>
          <w:p w14:paraId="0AD5163A">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2"/>
                <w:szCs w:val="22"/>
                <w:u w:val="none"/>
                <w:lang w:val="en-US" w:eastAsia="zh-CN" w:bidi="ar"/>
              </w:rPr>
              <w:t>至少配备RS232接口，可以连接打印机和电脑，也可将称量结果传至其他开放程序；</w:t>
            </w:r>
          </w:p>
        </w:tc>
      </w:tr>
      <w:tr w14:paraId="01823F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48680A7">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2"/>
                <w:szCs w:val="22"/>
                <w:u w:val="none"/>
                <w:lang w:val="en-US" w:eastAsia="zh-CN" w:bidi="ar"/>
              </w:rPr>
              <w:t>▲</w:t>
            </w:r>
          </w:p>
        </w:tc>
        <w:tc>
          <w:tcPr>
            <w:tcW w:w="656" w:type="dxa"/>
            <w:vAlign w:val="center"/>
          </w:tcPr>
          <w:p w14:paraId="21C3EC8A">
            <w:pPr>
              <w:keepNext w:val="0"/>
              <w:keepLines w:val="0"/>
              <w:widowControl/>
              <w:suppressLineNumbers w:val="0"/>
              <w:jc w:val="left"/>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4</w:t>
            </w:r>
          </w:p>
        </w:tc>
        <w:tc>
          <w:tcPr>
            <w:tcW w:w="7369" w:type="dxa"/>
            <w:vAlign w:val="center"/>
          </w:tcPr>
          <w:p w14:paraId="20D25475">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▲具备数据直传功能，称量结果可直接传输至Excel等开放式应用程序；</w:t>
            </w:r>
          </w:p>
        </w:tc>
      </w:tr>
      <w:tr w14:paraId="79870A0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26E96D3">
            <w:pPr>
              <w:pStyle w:val="14"/>
              <w:ind w:firstLine="0"/>
              <w:jc w:val="center"/>
              <w:rPr>
                <w:rFonts w:ascii="宋体" w:hAnsi="宋体" w:eastAsia="宋体" w:cs="宋体"/>
                <w:b/>
                <w:bCs/>
                <w:sz w:val="21"/>
                <w:szCs w:val="21"/>
              </w:rPr>
            </w:pPr>
          </w:p>
        </w:tc>
        <w:tc>
          <w:tcPr>
            <w:tcW w:w="656" w:type="dxa"/>
            <w:vAlign w:val="center"/>
          </w:tcPr>
          <w:p w14:paraId="147B741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7369" w:type="dxa"/>
            <w:vAlign w:val="center"/>
          </w:tcPr>
          <w:p w14:paraId="4E23320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可调输出模式：自动输出、手动输出、稳定后输出，可自动换行、自动记录；</w:t>
            </w:r>
          </w:p>
        </w:tc>
      </w:tr>
      <w:tr w14:paraId="2CEA9A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237F8916">
            <w:pPr>
              <w:pStyle w:val="14"/>
              <w:ind w:firstLine="0"/>
              <w:jc w:val="center"/>
              <w:rPr>
                <w:rFonts w:ascii="宋体" w:hAnsi="宋体" w:eastAsia="宋体" w:cs="宋体"/>
                <w:b/>
                <w:bCs/>
                <w:sz w:val="21"/>
                <w:szCs w:val="21"/>
              </w:rPr>
            </w:pPr>
          </w:p>
        </w:tc>
        <w:tc>
          <w:tcPr>
            <w:tcW w:w="656" w:type="dxa"/>
            <w:vAlign w:val="center"/>
          </w:tcPr>
          <w:p w14:paraId="1A37F62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7369" w:type="dxa"/>
            <w:vAlign w:val="center"/>
          </w:tcPr>
          <w:p w14:paraId="1C9F240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最大称量：≥320g</w:t>
            </w:r>
          </w:p>
        </w:tc>
      </w:tr>
      <w:tr w14:paraId="669B2B2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FFF4199">
            <w:pPr>
              <w:pStyle w:val="14"/>
              <w:ind w:firstLine="0"/>
              <w:jc w:val="center"/>
              <w:rPr>
                <w:rFonts w:ascii="宋体" w:hAnsi="宋体" w:eastAsia="宋体" w:cs="宋体"/>
                <w:b/>
                <w:bCs/>
                <w:sz w:val="21"/>
                <w:szCs w:val="21"/>
              </w:rPr>
            </w:pPr>
          </w:p>
        </w:tc>
        <w:tc>
          <w:tcPr>
            <w:tcW w:w="656" w:type="dxa"/>
            <w:vAlign w:val="center"/>
          </w:tcPr>
          <w:p w14:paraId="1731FFD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w:t>
            </w:r>
          </w:p>
        </w:tc>
        <w:tc>
          <w:tcPr>
            <w:tcW w:w="7369" w:type="dxa"/>
            <w:vAlign w:val="center"/>
          </w:tcPr>
          <w:p w14:paraId="06A4307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可读性：≤0.01g</w:t>
            </w:r>
          </w:p>
        </w:tc>
      </w:tr>
      <w:tr w14:paraId="35CFF0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BF105DC">
            <w:pPr>
              <w:pStyle w:val="14"/>
              <w:ind w:firstLine="0"/>
              <w:jc w:val="center"/>
              <w:rPr>
                <w:rFonts w:ascii="宋体" w:hAnsi="宋体" w:eastAsia="宋体" w:cs="宋体"/>
                <w:b/>
                <w:bCs/>
                <w:sz w:val="21"/>
                <w:szCs w:val="21"/>
              </w:rPr>
            </w:pPr>
          </w:p>
        </w:tc>
        <w:tc>
          <w:tcPr>
            <w:tcW w:w="656" w:type="dxa"/>
            <w:vAlign w:val="center"/>
          </w:tcPr>
          <w:p w14:paraId="3AA5032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7369" w:type="dxa"/>
            <w:vAlign w:val="center"/>
          </w:tcPr>
          <w:p w14:paraId="72C1745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重复性：≤±0.01g</w:t>
            </w:r>
          </w:p>
        </w:tc>
      </w:tr>
      <w:tr w14:paraId="5F18E9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1DA7FDD">
            <w:pPr>
              <w:pStyle w:val="14"/>
              <w:ind w:firstLine="0"/>
              <w:jc w:val="center"/>
              <w:rPr>
                <w:rFonts w:ascii="宋体" w:hAnsi="宋体" w:eastAsia="宋体" w:cs="宋体"/>
                <w:b/>
                <w:bCs/>
                <w:sz w:val="21"/>
                <w:szCs w:val="21"/>
              </w:rPr>
            </w:pPr>
          </w:p>
        </w:tc>
        <w:tc>
          <w:tcPr>
            <w:tcW w:w="656" w:type="dxa"/>
            <w:vAlign w:val="center"/>
          </w:tcPr>
          <w:p w14:paraId="2ABD417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w:t>
            </w:r>
          </w:p>
        </w:tc>
        <w:tc>
          <w:tcPr>
            <w:tcW w:w="7369" w:type="dxa"/>
            <w:vAlign w:val="center"/>
          </w:tcPr>
          <w:p w14:paraId="0EE69E4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线性误差：≤±0.02g</w:t>
            </w:r>
          </w:p>
        </w:tc>
      </w:tr>
      <w:tr w14:paraId="411F30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7198AC2">
            <w:pPr>
              <w:pStyle w:val="14"/>
              <w:ind w:firstLine="0"/>
              <w:jc w:val="center"/>
              <w:rPr>
                <w:rFonts w:ascii="宋体" w:hAnsi="宋体" w:eastAsia="宋体" w:cs="宋体"/>
                <w:b/>
                <w:bCs/>
                <w:sz w:val="21"/>
                <w:szCs w:val="21"/>
              </w:rPr>
            </w:pPr>
          </w:p>
        </w:tc>
        <w:tc>
          <w:tcPr>
            <w:tcW w:w="656" w:type="dxa"/>
            <w:vAlign w:val="center"/>
          </w:tcPr>
          <w:p w14:paraId="27EF451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7369" w:type="dxa"/>
            <w:vAlign w:val="center"/>
          </w:tcPr>
          <w:p w14:paraId="6D38B76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秤盘尺寸：≥Φ115mm</w:t>
            </w:r>
          </w:p>
        </w:tc>
      </w:tr>
      <w:tr w14:paraId="3805A6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3113002A">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5BE2AC3E">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360CAB72">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12BD92B5">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三十</w:t>
      </w:r>
      <w:r>
        <w:rPr>
          <w:rFonts w:hint="eastAsia" w:ascii="宋体" w:hAnsi="宋体" w:cs="宋体"/>
          <w:b/>
          <w:bCs/>
          <w:sz w:val="24"/>
          <w:szCs w:val="32"/>
        </w:rPr>
        <w:t>：空气压缩机</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486F6EB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487" w:type="dxa"/>
            <w:vAlign w:val="center"/>
          </w:tcPr>
          <w:p w14:paraId="13BD5209">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2B1C4858">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07D1F0B8">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55FF04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0A90DD2A">
            <w:pPr>
              <w:pStyle w:val="14"/>
              <w:ind w:firstLine="0"/>
              <w:jc w:val="center"/>
              <w:rPr>
                <w:rFonts w:ascii="宋体" w:hAnsi="宋体" w:eastAsia="宋体" w:cs="宋体"/>
                <w:b/>
                <w:bCs/>
                <w:sz w:val="21"/>
                <w:szCs w:val="21"/>
              </w:rPr>
            </w:pPr>
          </w:p>
        </w:tc>
        <w:tc>
          <w:tcPr>
            <w:tcW w:w="656" w:type="dxa"/>
            <w:vAlign w:val="center"/>
          </w:tcPr>
          <w:p w14:paraId="4922BE56">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1</w:t>
            </w:r>
          </w:p>
        </w:tc>
        <w:tc>
          <w:tcPr>
            <w:tcW w:w="7369" w:type="dxa"/>
            <w:vAlign w:val="center"/>
          </w:tcPr>
          <w:p w14:paraId="60F51485">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输入功率:≥0.7x4 Kw</w:t>
            </w:r>
          </w:p>
        </w:tc>
      </w:tr>
      <w:tr w14:paraId="11E06F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D0971F6">
            <w:pPr>
              <w:pStyle w:val="14"/>
              <w:ind w:firstLine="0"/>
              <w:jc w:val="center"/>
              <w:rPr>
                <w:rFonts w:ascii="宋体" w:hAnsi="宋体" w:eastAsia="宋体" w:cs="宋体"/>
                <w:b/>
                <w:bCs/>
                <w:sz w:val="21"/>
                <w:szCs w:val="21"/>
              </w:rPr>
            </w:pPr>
          </w:p>
        </w:tc>
        <w:tc>
          <w:tcPr>
            <w:tcW w:w="656" w:type="dxa"/>
            <w:vAlign w:val="center"/>
          </w:tcPr>
          <w:p w14:paraId="1CFE0246">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2</w:t>
            </w:r>
          </w:p>
        </w:tc>
        <w:tc>
          <w:tcPr>
            <w:tcW w:w="7369" w:type="dxa"/>
            <w:vAlign w:val="center"/>
          </w:tcPr>
          <w:p w14:paraId="1558CE2B">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2"/>
                <w:szCs w:val="22"/>
                <w:u w:val="none"/>
                <w:lang w:val="en-US" w:eastAsia="zh-CN" w:bidi="ar"/>
              </w:rPr>
              <w:t>转速:≥1400R/min</w:t>
            </w:r>
          </w:p>
        </w:tc>
      </w:tr>
      <w:tr w14:paraId="43526E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8CE7E49">
            <w:pPr>
              <w:pStyle w:val="14"/>
              <w:ind w:firstLine="0"/>
              <w:jc w:val="center"/>
              <w:rPr>
                <w:rFonts w:ascii="宋体" w:hAnsi="宋体" w:eastAsia="宋体" w:cs="宋体"/>
                <w:b/>
                <w:bCs/>
                <w:sz w:val="21"/>
                <w:szCs w:val="21"/>
              </w:rPr>
            </w:pPr>
          </w:p>
        </w:tc>
        <w:tc>
          <w:tcPr>
            <w:tcW w:w="656" w:type="dxa"/>
            <w:vAlign w:val="center"/>
          </w:tcPr>
          <w:p w14:paraId="13BA4CE2">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7369" w:type="dxa"/>
            <w:vAlign w:val="center"/>
          </w:tcPr>
          <w:p w14:paraId="4AA09588">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2"/>
                <w:szCs w:val="22"/>
                <w:u w:val="none"/>
                <w:lang w:val="en-US" w:eastAsia="zh-CN" w:bidi="ar"/>
              </w:rPr>
              <w:t>排气量: ≥220L/min</w:t>
            </w:r>
          </w:p>
        </w:tc>
      </w:tr>
      <w:tr w14:paraId="77562C4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E2C1F1C">
            <w:pPr>
              <w:pStyle w:val="14"/>
              <w:ind w:firstLine="0"/>
              <w:jc w:val="center"/>
              <w:rPr>
                <w:rFonts w:ascii="宋体" w:hAnsi="宋体" w:eastAsia="宋体" w:cs="宋体"/>
                <w:b/>
                <w:bCs/>
                <w:sz w:val="21"/>
                <w:szCs w:val="21"/>
              </w:rPr>
            </w:pPr>
          </w:p>
        </w:tc>
        <w:tc>
          <w:tcPr>
            <w:tcW w:w="656" w:type="dxa"/>
            <w:vAlign w:val="center"/>
          </w:tcPr>
          <w:p w14:paraId="53AEED57">
            <w:pPr>
              <w:keepNext w:val="0"/>
              <w:keepLines w:val="0"/>
              <w:widowControl/>
              <w:suppressLineNumbers w:val="0"/>
              <w:jc w:val="left"/>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4</w:t>
            </w:r>
          </w:p>
        </w:tc>
        <w:tc>
          <w:tcPr>
            <w:tcW w:w="7369" w:type="dxa"/>
            <w:vAlign w:val="center"/>
          </w:tcPr>
          <w:p w14:paraId="4983D93E">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工作压力:≥0.8Mpa</w:t>
            </w:r>
          </w:p>
        </w:tc>
      </w:tr>
      <w:tr w14:paraId="23CFEE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09503FE">
            <w:pPr>
              <w:pStyle w:val="14"/>
              <w:ind w:firstLine="0"/>
              <w:jc w:val="center"/>
              <w:rPr>
                <w:rFonts w:ascii="宋体" w:hAnsi="宋体" w:eastAsia="宋体" w:cs="宋体"/>
                <w:b/>
                <w:bCs/>
                <w:sz w:val="21"/>
                <w:szCs w:val="21"/>
              </w:rPr>
            </w:pPr>
          </w:p>
        </w:tc>
        <w:tc>
          <w:tcPr>
            <w:tcW w:w="656" w:type="dxa"/>
            <w:vAlign w:val="center"/>
          </w:tcPr>
          <w:p w14:paraId="490716B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7369" w:type="dxa"/>
            <w:vAlign w:val="center"/>
          </w:tcPr>
          <w:p w14:paraId="4C81880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气罐容积: ≥110L</w:t>
            </w:r>
          </w:p>
        </w:tc>
      </w:tr>
      <w:tr w14:paraId="6D1BEA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29201815">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78DF545C">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156B82B1">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44D18867">
      <w:pPr>
        <w:rPr>
          <w:rFonts w:hint="eastAsia" w:ascii="宋体" w:hAnsi="宋体" w:eastAsia="宋体" w:cs="宋体"/>
          <w:b/>
          <w:bCs/>
          <w:sz w:val="24"/>
          <w:szCs w:val="32"/>
          <w:lang w:eastAsia="zh-CN"/>
        </w:rPr>
      </w:pPr>
      <w:r>
        <w:rPr>
          <w:rFonts w:hint="eastAsia" w:ascii="宋体" w:hAnsi="宋体" w:cs="宋体"/>
          <w:b/>
          <w:bCs/>
          <w:sz w:val="24"/>
          <w:szCs w:val="32"/>
        </w:rPr>
        <w:t>附表</w:t>
      </w:r>
      <w:r>
        <w:rPr>
          <w:rFonts w:hint="eastAsia" w:ascii="宋体" w:hAnsi="宋体" w:cs="宋体"/>
          <w:b/>
          <w:bCs/>
          <w:sz w:val="24"/>
          <w:szCs w:val="32"/>
          <w:lang w:val="en-US" w:eastAsia="zh-CN"/>
        </w:rPr>
        <w:t>三十一</w:t>
      </w:r>
      <w:r>
        <w:rPr>
          <w:rFonts w:hint="eastAsia" w:ascii="宋体" w:hAnsi="宋体" w:cs="宋体"/>
          <w:b/>
          <w:bCs/>
          <w:sz w:val="24"/>
          <w:szCs w:val="32"/>
        </w:rPr>
        <w:t>：水分活度仪</w:t>
      </w:r>
    </w:p>
    <w:tbl>
      <w:tblPr>
        <w:tblStyle w:val="6"/>
        <w:tblW w:w="4994" w:type="pct"/>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87"/>
        <w:gridCol w:w="656"/>
        <w:gridCol w:w="7369"/>
      </w:tblGrid>
      <w:tr w14:paraId="7B7F2AD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PrEx>
        <w:trPr>
          <w:jc w:val="center"/>
        </w:trPr>
        <w:tc>
          <w:tcPr>
            <w:tcW w:w="487" w:type="dxa"/>
            <w:vAlign w:val="center"/>
          </w:tcPr>
          <w:p w14:paraId="4F4C3956">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参数性质</w:t>
            </w:r>
          </w:p>
        </w:tc>
        <w:tc>
          <w:tcPr>
            <w:tcW w:w="656" w:type="dxa"/>
            <w:vAlign w:val="center"/>
          </w:tcPr>
          <w:p w14:paraId="1A37180A">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序号</w:t>
            </w:r>
          </w:p>
        </w:tc>
        <w:tc>
          <w:tcPr>
            <w:tcW w:w="7369" w:type="dxa"/>
            <w:vAlign w:val="center"/>
          </w:tcPr>
          <w:p w14:paraId="7097DD79">
            <w:pPr>
              <w:pStyle w:val="11"/>
              <w:numPr>
                <w:ilvl w:val="0"/>
                <w:numId w:val="0"/>
              </w:numPr>
              <w:spacing w:beforeLines="50" w:afterLines="50"/>
              <w:jc w:val="center"/>
              <w:rPr>
                <w:rFonts w:ascii="宋体" w:hAnsi="宋体" w:cs="宋体"/>
                <w:b/>
                <w:bCs/>
                <w:sz w:val="21"/>
                <w:szCs w:val="21"/>
              </w:rPr>
            </w:pPr>
            <w:r>
              <w:rPr>
                <w:rFonts w:hint="eastAsia" w:ascii="宋体" w:hAnsi="宋体" w:cs="宋体"/>
                <w:b/>
                <w:bCs/>
                <w:sz w:val="21"/>
                <w:szCs w:val="21"/>
              </w:rPr>
              <w:t>具体技术（参数）要求</w:t>
            </w:r>
          </w:p>
        </w:tc>
      </w:tr>
      <w:tr w14:paraId="5167BB6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1A5BE781">
            <w:pPr>
              <w:pStyle w:val="14"/>
              <w:ind w:firstLine="0"/>
              <w:jc w:val="center"/>
              <w:rPr>
                <w:rFonts w:ascii="宋体" w:hAnsi="宋体" w:eastAsia="宋体" w:cs="宋体"/>
                <w:b/>
                <w:bCs/>
                <w:sz w:val="21"/>
                <w:szCs w:val="21"/>
              </w:rPr>
            </w:pPr>
          </w:p>
        </w:tc>
        <w:tc>
          <w:tcPr>
            <w:tcW w:w="656" w:type="dxa"/>
            <w:vAlign w:val="center"/>
          </w:tcPr>
          <w:p w14:paraId="1D9828A8">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1</w:t>
            </w:r>
          </w:p>
        </w:tc>
        <w:tc>
          <w:tcPr>
            <w:tcW w:w="7369" w:type="dxa"/>
            <w:vAlign w:val="center"/>
          </w:tcPr>
          <w:p w14:paraId="7266F33D">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测量范围：0.03～1.000aw</w:t>
            </w:r>
          </w:p>
        </w:tc>
      </w:tr>
      <w:tr w14:paraId="2C1FFC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D9AE4E7">
            <w:pPr>
              <w:pStyle w:val="14"/>
              <w:ind w:firstLine="0"/>
              <w:jc w:val="center"/>
              <w:rPr>
                <w:rFonts w:ascii="宋体" w:hAnsi="宋体" w:eastAsia="宋体" w:cs="宋体"/>
                <w:b/>
                <w:bCs/>
                <w:sz w:val="21"/>
                <w:szCs w:val="21"/>
              </w:rPr>
            </w:pPr>
          </w:p>
        </w:tc>
        <w:tc>
          <w:tcPr>
            <w:tcW w:w="656" w:type="dxa"/>
            <w:vAlign w:val="center"/>
          </w:tcPr>
          <w:p w14:paraId="711D5CCF">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2</w:t>
            </w:r>
          </w:p>
        </w:tc>
        <w:tc>
          <w:tcPr>
            <w:tcW w:w="7369" w:type="dxa"/>
            <w:vAlign w:val="center"/>
          </w:tcPr>
          <w:p w14:paraId="3CBDDDF1">
            <w:pPr>
              <w:keepNext w:val="0"/>
              <w:keepLines w:val="0"/>
              <w:widowControl/>
              <w:suppressLineNumbers w:val="0"/>
              <w:jc w:val="left"/>
              <w:textAlignment w:val="center"/>
              <w:rPr>
                <w:rFonts w:hint="eastAsia" w:ascii="宋体" w:hAnsi="宋体" w:eastAsia="宋体" w:cs="宋体"/>
                <w:sz w:val="21"/>
                <w:szCs w:val="21"/>
                <w:lang w:eastAsia="zh-CN"/>
              </w:rPr>
            </w:pPr>
            <w:r>
              <w:rPr>
                <w:rFonts w:hint="eastAsia" w:ascii="宋体" w:hAnsi="宋体" w:eastAsia="宋体" w:cs="宋体"/>
                <w:i w:val="0"/>
                <w:iCs w:val="0"/>
                <w:color w:val="000000"/>
                <w:kern w:val="0"/>
                <w:sz w:val="22"/>
                <w:szCs w:val="22"/>
                <w:u w:val="none"/>
                <w:lang w:val="en-US" w:eastAsia="zh-CN" w:bidi="ar"/>
              </w:rPr>
              <w:t>分辨率:≥0.001aw；</w:t>
            </w:r>
          </w:p>
        </w:tc>
      </w:tr>
      <w:tr w14:paraId="43551F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73D49A9">
            <w:pPr>
              <w:pStyle w:val="14"/>
              <w:ind w:firstLine="0"/>
              <w:jc w:val="center"/>
              <w:rPr>
                <w:rFonts w:ascii="宋体" w:hAnsi="宋体" w:eastAsia="宋体" w:cs="宋体"/>
                <w:b/>
                <w:bCs/>
                <w:sz w:val="21"/>
                <w:szCs w:val="21"/>
              </w:rPr>
            </w:pPr>
          </w:p>
        </w:tc>
        <w:tc>
          <w:tcPr>
            <w:tcW w:w="656" w:type="dxa"/>
            <w:vAlign w:val="center"/>
          </w:tcPr>
          <w:p w14:paraId="0F91E370">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7369" w:type="dxa"/>
            <w:vAlign w:val="center"/>
          </w:tcPr>
          <w:p w14:paraId="46E23EFC">
            <w:pPr>
              <w:keepNext w:val="0"/>
              <w:keepLines w:val="0"/>
              <w:widowControl/>
              <w:suppressLineNumbers w:val="0"/>
              <w:jc w:val="left"/>
              <w:textAlignment w:val="center"/>
              <w:rPr>
                <w:rFonts w:ascii="宋体" w:hAnsi="宋体" w:eastAsia="宋体" w:cs="宋体"/>
                <w:color w:val="auto"/>
                <w:sz w:val="21"/>
                <w:szCs w:val="21"/>
              </w:rPr>
            </w:pPr>
            <w:r>
              <w:rPr>
                <w:rFonts w:hint="eastAsia" w:ascii="宋体" w:hAnsi="宋体" w:eastAsia="宋体" w:cs="宋体"/>
                <w:i w:val="0"/>
                <w:iCs w:val="0"/>
                <w:color w:val="000000"/>
                <w:kern w:val="0"/>
                <w:sz w:val="22"/>
                <w:szCs w:val="22"/>
                <w:u w:val="none"/>
                <w:lang w:val="en-US" w:eastAsia="zh-CN" w:bidi="ar"/>
              </w:rPr>
              <w:t>温度精度：≤0.1℃；</w:t>
            </w:r>
          </w:p>
        </w:tc>
      </w:tr>
      <w:tr w14:paraId="3EA622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9AEEB4B">
            <w:pPr>
              <w:pStyle w:val="14"/>
              <w:ind w:firstLine="0"/>
              <w:jc w:val="center"/>
              <w:rPr>
                <w:rFonts w:ascii="宋体" w:hAnsi="宋体" w:eastAsia="宋体" w:cs="宋体"/>
                <w:b/>
                <w:bCs/>
                <w:sz w:val="21"/>
                <w:szCs w:val="21"/>
              </w:rPr>
            </w:pPr>
          </w:p>
        </w:tc>
        <w:tc>
          <w:tcPr>
            <w:tcW w:w="656" w:type="dxa"/>
            <w:vAlign w:val="center"/>
          </w:tcPr>
          <w:p w14:paraId="45A9F8A3">
            <w:pPr>
              <w:keepNext w:val="0"/>
              <w:keepLines w:val="0"/>
              <w:widowControl/>
              <w:suppressLineNumbers w:val="0"/>
              <w:jc w:val="left"/>
              <w:textAlignment w:val="center"/>
              <w:rPr>
                <w:rFonts w:hint="eastAsia" w:ascii="宋体" w:hAnsi="宋体" w:eastAsia="宋体" w:cs="宋体"/>
                <w:sz w:val="21"/>
                <w:szCs w:val="21"/>
                <w:lang w:val="en-US" w:eastAsia="zh-CN"/>
              </w:rPr>
            </w:pPr>
            <w:r>
              <w:rPr>
                <w:rFonts w:hint="eastAsia" w:ascii="宋体" w:hAnsi="宋体" w:eastAsia="宋体" w:cs="宋体"/>
                <w:i w:val="0"/>
                <w:iCs w:val="0"/>
                <w:color w:val="000000"/>
                <w:kern w:val="0"/>
                <w:sz w:val="22"/>
                <w:szCs w:val="22"/>
                <w:u w:val="none"/>
                <w:lang w:val="en-US" w:eastAsia="zh-CN" w:bidi="ar"/>
              </w:rPr>
              <w:t>4</w:t>
            </w:r>
          </w:p>
        </w:tc>
        <w:tc>
          <w:tcPr>
            <w:tcW w:w="7369" w:type="dxa"/>
            <w:vAlign w:val="center"/>
          </w:tcPr>
          <w:p w14:paraId="726C127E">
            <w:pPr>
              <w:keepNext w:val="0"/>
              <w:keepLines w:val="0"/>
              <w:widowControl/>
              <w:suppressLineNumbers w:val="0"/>
              <w:jc w:val="left"/>
              <w:textAlignment w:val="center"/>
              <w:rPr>
                <w:rFonts w:hint="eastAsia" w:ascii="宋体" w:hAnsi="宋体" w:eastAsia="宋体" w:cs="宋体"/>
                <w:sz w:val="21"/>
                <w:szCs w:val="21"/>
              </w:rPr>
            </w:pPr>
            <w:r>
              <w:rPr>
                <w:rFonts w:hint="eastAsia" w:ascii="宋体" w:hAnsi="宋体" w:eastAsia="宋体" w:cs="宋体"/>
                <w:i w:val="0"/>
                <w:iCs w:val="0"/>
                <w:color w:val="000000"/>
                <w:kern w:val="0"/>
                <w:sz w:val="22"/>
                <w:szCs w:val="22"/>
                <w:u w:val="none"/>
                <w:lang w:val="en-US" w:eastAsia="zh-CN" w:bidi="ar"/>
              </w:rPr>
              <w:t>控温精度：温度≤± 0.3℃</w:t>
            </w:r>
          </w:p>
        </w:tc>
      </w:tr>
      <w:tr w14:paraId="0DE405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6365E79">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2"/>
                <w:szCs w:val="22"/>
                <w:u w:val="none"/>
                <w:lang w:val="en-US" w:eastAsia="zh-CN" w:bidi="ar"/>
              </w:rPr>
              <w:t>▲</w:t>
            </w:r>
          </w:p>
        </w:tc>
        <w:tc>
          <w:tcPr>
            <w:tcW w:w="656" w:type="dxa"/>
            <w:vAlign w:val="center"/>
          </w:tcPr>
          <w:p w14:paraId="66E225F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7369" w:type="dxa"/>
            <w:vAlign w:val="center"/>
          </w:tcPr>
          <w:p w14:paraId="385050B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▲测量模式/时间:至少三种模式可选（自动、定时时间5-60分钟、自定义最长可达999分钟）；</w:t>
            </w:r>
          </w:p>
        </w:tc>
      </w:tr>
      <w:tr w14:paraId="781292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BFE9182">
            <w:pPr>
              <w:pStyle w:val="14"/>
              <w:ind w:firstLine="0"/>
              <w:jc w:val="center"/>
              <w:rPr>
                <w:rFonts w:ascii="宋体" w:hAnsi="宋体" w:eastAsia="宋体" w:cs="宋体"/>
                <w:b/>
                <w:bCs/>
                <w:sz w:val="21"/>
                <w:szCs w:val="21"/>
              </w:rPr>
            </w:pPr>
          </w:p>
        </w:tc>
        <w:tc>
          <w:tcPr>
            <w:tcW w:w="656" w:type="dxa"/>
            <w:vAlign w:val="center"/>
          </w:tcPr>
          <w:p w14:paraId="23F8BBD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7369" w:type="dxa"/>
            <w:vAlign w:val="center"/>
          </w:tcPr>
          <w:p w14:paraId="128317F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测量通道:单通道；</w:t>
            </w:r>
          </w:p>
        </w:tc>
      </w:tr>
      <w:tr w14:paraId="40BD3A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0D3F885">
            <w:pPr>
              <w:pStyle w:val="14"/>
              <w:ind w:firstLine="0"/>
              <w:jc w:val="center"/>
              <w:rPr>
                <w:rFonts w:ascii="宋体" w:hAnsi="宋体" w:eastAsia="宋体" w:cs="宋体"/>
                <w:b/>
                <w:bCs/>
                <w:sz w:val="21"/>
                <w:szCs w:val="21"/>
              </w:rPr>
            </w:pPr>
          </w:p>
        </w:tc>
        <w:tc>
          <w:tcPr>
            <w:tcW w:w="656" w:type="dxa"/>
            <w:vAlign w:val="center"/>
          </w:tcPr>
          <w:p w14:paraId="77908C1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w:t>
            </w:r>
          </w:p>
        </w:tc>
        <w:tc>
          <w:tcPr>
            <w:tcW w:w="7369" w:type="dxa"/>
            <w:vAlign w:val="center"/>
          </w:tcPr>
          <w:p w14:paraId="4AF409F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显示屏：≥7寸触摸屏800×480 DOTS；</w:t>
            </w:r>
          </w:p>
        </w:tc>
      </w:tr>
      <w:tr w14:paraId="15FB75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7A80D56">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2"/>
                <w:szCs w:val="22"/>
                <w:u w:val="none"/>
                <w:lang w:val="en-US" w:eastAsia="zh-CN" w:bidi="ar"/>
              </w:rPr>
              <w:t>▲</w:t>
            </w:r>
          </w:p>
        </w:tc>
        <w:tc>
          <w:tcPr>
            <w:tcW w:w="656" w:type="dxa"/>
            <w:vAlign w:val="center"/>
          </w:tcPr>
          <w:p w14:paraId="2362682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w:t>
            </w:r>
          </w:p>
        </w:tc>
        <w:tc>
          <w:tcPr>
            <w:tcW w:w="7369" w:type="dxa"/>
            <w:vAlign w:val="center"/>
          </w:tcPr>
          <w:p w14:paraId="3FABDCF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▲校准功能:自动多点校准(校正值补偿) 标准饱和盐溶液；温度校准；</w:t>
            </w:r>
          </w:p>
        </w:tc>
      </w:tr>
      <w:tr w14:paraId="5F8840F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242B53E">
            <w:pPr>
              <w:pStyle w:val="14"/>
              <w:ind w:firstLine="0"/>
              <w:jc w:val="center"/>
              <w:rPr>
                <w:rFonts w:ascii="宋体" w:hAnsi="宋体" w:eastAsia="宋体" w:cs="宋体"/>
                <w:b/>
                <w:bCs/>
                <w:sz w:val="21"/>
                <w:szCs w:val="21"/>
              </w:rPr>
            </w:pPr>
          </w:p>
        </w:tc>
        <w:tc>
          <w:tcPr>
            <w:tcW w:w="656" w:type="dxa"/>
            <w:vAlign w:val="center"/>
          </w:tcPr>
          <w:p w14:paraId="245AE5E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9</w:t>
            </w:r>
          </w:p>
        </w:tc>
        <w:tc>
          <w:tcPr>
            <w:tcW w:w="7369" w:type="dxa"/>
            <w:vAlign w:val="center"/>
          </w:tcPr>
          <w:p w14:paraId="6F35732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操作方式：触摸</w:t>
            </w:r>
          </w:p>
        </w:tc>
      </w:tr>
      <w:tr w14:paraId="3888A75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D404FB3">
            <w:pPr>
              <w:pStyle w:val="14"/>
              <w:ind w:firstLine="0"/>
              <w:jc w:val="center"/>
              <w:rPr>
                <w:rFonts w:ascii="宋体" w:hAnsi="宋体" w:eastAsia="宋体" w:cs="宋体"/>
                <w:b/>
                <w:bCs/>
                <w:sz w:val="21"/>
                <w:szCs w:val="21"/>
              </w:rPr>
            </w:pPr>
          </w:p>
        </w:tc>
        <w:tc>
          <w:tcPr>
            <w:tcW w:w="656" w:type="dxa"/>
            <w:vAlign w:val="center"/>
          </w:tcPr>
          <w:p w14:paraId="4A5EF0E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w:t>
            </w:r>
          </w:p>
        </w:tc>
        <w:tc>
          <w:tcPr>
            <w:tcW w:w="7369" w:type="dxa"/>
            <w:vAlign w:val="center"/>
          </w:tcPr>
          <w:p w14:paraId="3F2FCA0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显示速度：主机实时显示数据、温度检测曲线；</w:t>
            </w:r>
          </w:p>
        </w:tc>
      </w:tr>
      <w:tr w14:paraId="2B978C0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6E7D7BB4">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2"/>
                <w:szCs w:val="22"/>
                <w:u w:val="none"/>
                <w:lang w:val="en-US" w:eastAsia="zh-CN" w:bidi="ar"/>
              </w:rPr>
              <w:t>▲</w:t>
            </w:r>
          </w:p>
        </w:tc>
        <w:tc>
          <w:tcPr>
            <w:tcW w:w="656" w:type="dxa"/>
            <w:vAlign w:val="center"/>
          </w:tcPr>
          <w:p w14:paraId="3D3C888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w:t>
            </w:r>
          </w:p>
        </w:tc>
        <w:tc>
          <w:tcPr>
            <w:tcW w:w="7369" w:type="dxa"/>
            <w:vAlign w:val="center"/>
          </w:tcPr>
          <w:p w14:paraId="14E0736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▲主机可编辑所测样品名字，自带管理员密码设置，操作员密码设置</w:t>
            </w:r>
          </w:p>
        </w:tc>
      </w:tr>
      <w:tr w14:paraId="2122E31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FCC4B29">
            <w:pPr>
              <w:pStyle w:val="14"/>
              <w:ind w:firstLine="0"/>
              <w:jc w:val="center"/>
              <w:rPr>
                <w:rFonts w:ascii="宋体" w:hAnsi="宋体" w:eastAsia="宋体" w:cs="宋体"/>
                <w:b/>
                <w:bCs/>
                <w:sz w:val="21"/>
                <w:szCs w:val="21"/>
              </w:rPr>
            </w:pPr>
          </w:p>
        </w:tc>
        <w:tc>
          <w:tcPr>
            <w:tcW w:w="656" w:type="dxa"/>
            <w:vAlign w:val="center"/>
          </w:tcPr>
          <w:p w14:paraId="5D9E4A9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w:t>
            </w:r>
          </w:p>
        </w:tc>
        <w:tc>
          <w:tcPr>
            <w:tcW w:w="7369" w:type="dxa"/>
            <w:vAlign w:val="center"/>
          </w:tcPr>
          <w:p w14:paraId="14D0C48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设备数据存储：主机存储≥6999组数据，支持扩展</w:t>
            </w:r>
          </w:p>
        </w:tc>
      </w:tr>
      <w:tr w14:paraId="0FA454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42E47CF">
            <w:pPr>
              <w:pStyle w:val="14"/>
              <w:ind w:firstLine="0"/>
              <w:jc w:val="center"/>
              <w:rPr>
                <w:rFonts w:ascii="宋体" w:hAnsi="宋体" w:eastAsia="宋体" w:cs="宋体"/>
                <w:b/>
                <w:bCs/>
                <w:sz w:val="21"/>
                <w:szCs w:val="21"/>
              </w:rPr>
            </w:pPr>
          </w:p>
        </w:tc>
        <w:tc>
          <w:tcPr>
            <w:tcW w:w="656" w:type="dxa"/>
            <w:vAlign w:val="center"/>
          </w:tcPr>
          <w:p w14:paraId="672E49A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w:t>
            </w:r>
          </w:p>
        </w:tc>
        <w:tc>
          <w:tcPr>
            <w:tcW w:w="7369" w:type="dxa"/>
            <w:vAlign w:val="center"/>
          </w:tcPr>
          <w:p w14:paraId="07F34E8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样品皿容量:≥20ml</w:t>
            </w:r>
          </w:p>
        </w:tc>
      </w:tr>
      <w:tr w14:paraId="1BA7FE1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7AF8A0F9">
            <w:pPr>
              <w:pStyle w:val="14"/>
              <w:ind w:firstLine="0"/>
              <w:jc w:val="center"/>
              <w:rPr>
                <w:rFonts w:ascii="宋体" w:hAnsi="宋体" w:eastAsia="宋体" w:cs="宋体"/>
                <w:b/>
                <w:bCs/>
                <w:sz w:val="21"/>
                <w:szCs w:val="21"/>
              </w:rPr>
            </w:pPr>
          </w:p>
        </w:tc>
        <w:tc>
          <w:tcPr>
            <w:tcW w:w="656" w:type="dxa"/>
            <w:vAlign w:val="center"/>
          </w:tcPr>
          <w:p w14:paraId="6C09B5A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14</w:t>
            </w:r>
          </w:p>
        </w:tc>
        <w:tc>
          <w:tcPr>
            <w:tcW w:w="7369" w:type="dxa"/>
            <w:vAlign w:val="center"/>
          </w:tcPr>
          <w:p w14:paraId="0998681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温度显示:0-50℃</w:t>
            </w:r>
          </w:p>
        </w:tc>
      </w:tr>
      <w:tr w14:paraId="1966F7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7535AAE">
            <w:pPr>
              <w:pStyle w:val="14"/>
              <w:ind w:firstLine="0"/>
              <w:jc w:val="center"/>
              <w:rPr>
                <w:rFonts w:ascii="宋体" w:hAnsi="宋体" w:eastAsia="宋体" w:cs="宋体"/>
                <w:b/>
                <w:bCs/>
                <w:sz w:val="21"/>
                <w:szCs w:val="21"/>
              </w:rPr>
            </w:pPr>
          </w:p>
        </w:tc>
        <w:tc>
          <w:tcPr>
            <w:tcW w:w="656" w:type="dxa"/>
            <w:vAlign w:val="center"/>
          </w:tcPr>
          <w:p w14:paraId="2B727E1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15</w:t>
            </w:r>
          </w:p>
        </w:tc>
        <w:tc>
          <w:tcPr>
            <w:tcW w:w="7369" w:type="dxa"/>
            <w:vAlign w:val="center"/>
          </w:tcPr>
          <w:p w14:paraId="342925D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数据接口:至少支持RS232</w:t>
            </w:r>
          </w:p>
        </w:tc>
      </w:tr>
      <w:tr w14:paraId="3738257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1777C779">
            <w:pPr>
              <w:pStyle w:val="14"/>
              <w:ind w:firstLine="0"/>
              <w:jc w:val="center"/>
              <w:rPr>
                <w:rFonts w:ascii="宋体" w:hAnsi="宋体" w:eastAsia="宋体" w:cs="宋体"/>
                <w:b/>
                <w:bCs/>
                <w:sz w:val="21"/>
                <w:szCs w:val="21"/>
              </w:rPr>
            </w:pPr>
          </w:p>
        </w:tc>
        <w:tc>
          <w:tcPr>
            <w:tcW w:w="656" w:type="dxa"/>
            <w:vAlign w:val="center"/>
          </w:tcPr>
          <w:p w14:paraId="7676BB1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w:t>
            </w:r>
          </w:p>
        </w:tc>
        <w:tc>
          <w:tcPr>
            <w:tcW w:w="7369" w:type="dxa"/>
            <w:vAlign w:val="center"/>
          </w:tcPr>
          <w:p w14:paraId="197D5AA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工作环境：温度-10～50℃</w:t>
            </w:r>
          </w:p>
        </w:tc>
      </w:tr>
      <w:tr w14:paraId="5909439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1E537F3">
            <w:pPr>
              <w:pStyle w:val="14"/>
              <w:ind w:firstLine="0"/>
              <w:jc w:val="center"/>
              <w:rPr>
                <w:rFonts w:ascii="宋体" w:hAnsi="宋体" w:eastAsia="宋体" w:cs="宋体"/>
                <w:b/>
                <w:bCs/>
                <w:sz w:val="21"/>
                <w:szCs w:val="21"/>
              </w:rPr>
            </w:pPr>
          </w:p>
        </w:tc>
        <w:tc>
          <w:tcPr>
            <w:tcW w:w="656" w:type="dxa"/>
            <w:vAlign w:val="center"/>
          </w:tcPr>
          <w:p w14:paraId="48C203B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w:t>
            </w:r>
          </w:p>
        </w:tc>
        <w:tc>
          <w:tcPr>
            <w:tcW w:w="7369" w:type="dxa"/>
            <w:vAlign w:val="center"/>
          </w:tcPr>
          <w:p w14:paraId="7FD12C4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湿度：0～95%RH</w:t>
            </w:r>
          </w:p>
        </w:tc>
      </w:tr>
      <w:tr w14:paraId="55B13A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ADAB733">
            <w:pPr>
              <w:pStyle w:val="14"/>
              <w:ind w:firstLine="0"/>
              <w:jc w:val="center"/>
              <w:rPr>
                <w:rFonts w:ascii="宋体" w:hAnsi="宋体" w:eastAsia="宋体" w:cs="宋体"/>
                <w:b/>
                <w:bCs/>
                <w:sz w:val="21"/>
                <w:szCs w:val="21"/>
              </w:rPr>
            </w:pPr>
          </w:p>
        </w:tc>
        <w:tc>
          <w:tcPr>
            <w:tcW w:w="656" w:type="dxa"/>
            <w:vAlign w:val="center"/>
          </w:tcPr>
          <w:p w14:paraId="634A57F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w:t>
            </w:r>
          </w:p>
        </w:tc>
        <w:tc>
          <w:tcPr>
            <w:tcW w:w="7369" w:type="dxa"/>
            <w:vAlign w:val="center"/>
          </w:tcPr>
          <w:p w14:paraId="05808B7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功  耗：≥20W</w:t>
            </w:r>
          </w:p>
        </w:tc>
      </w:tr>
      <w:tr w14:paraId="503D90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5190408C">
            <w:pPr>
              <w:pStyle w:val="14"/>
              <w:ind w:firstLine="0"/>
              <w:jc w:val="center"/>
              <w:rPr>
                <w:rFonts w:ascii="宋体" w:hAnsi="宋体" w:eastAsia="宋体" w:cs="宋体"/>
                <w:b/>
                <w:bCs/>
                <w:sz w:val="21"/>
                <w:szCs w:val="21"/>
              </w:rPr>
            </w:pPr>
          </w:p>
        </w:tc>
        <w:tc>
          <w:tcPr>
            <w:tcW w:w="656" w:type="dxa"/>
            <w:vAlign w:val="center"/>
          </w:tcPr>
          <w:p w14:paraId="27FE6F8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19</w:t>
            </w:r>
          </w:p>
        </w:tc>
        <w:tc>
          <w:tcPr>
            <w:tcW w:w="7369" w:type="dxa"/>
            <w:vAlign w:val="center"/>
          </w:tcPr>
          <w:p w14:paraId="318B43C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供电电压：交流≥220V</w:t>
            </w:r>
          </w:p>
        </w:tc>
      </w:tr>
      <w:tr w14:paraId="2F29BB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4A4A7A28">
            <w:pPr>
              <w:pStyle w:val="14"/>
              <w:ind w:firstLine="0"/>
              <w:jc w:val="center"/>
              <w:rPr>
                <w:rFonts w:ascii="宋体" w:hAnsi="宋体" w:eastAsia="宋体" w:cs="宋体"/>
                <w:b/>
                <w:bCs/>
                <w:sz w:val="21"/>
                <w:szCs w:val="21"/>
              </w:rPr>
            </w:pPr>
          </w:p>
        </w:tc>
        <w:tc>
          <w:tcPr>
            <w:tcW w:w="656" w:type="dxa"/>
            <w:vAlign w:val="center"/>
          </w:tcPr>
          <w:p w14:paraId="590AD61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w:t>
            </w:r>
          </w:p>
        </w:tc>
        <w:tc>
          <w:tcPr>
            <w:tcW w:w="7369" w:type="dxa"/>
            <w:vAlign w:val="center"/>
          </w:tcPr>
          <w:p w14:paraId="146D028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外形尺寸：300mm×260mm×150mm</w:t>
            </w:r>
            <w:r>
              <w:rPr>
                <w:rFonts w:hint="eastAsia" w:ascii="宋体" w:hAnsi="宋体" w:eastAsia="宋体" w:cs="宋体"/>
                <w:i w:val="0"/>
                <w:iCs w:val="0"/>
                <w:color w:val="000000"/>
                <w:kern w:val="0"/>
                <w:sz w:val="21"/>
                <w:szCs w:val="21"/>
                <w:u w:val="none"/>
                <w:lang w:val="en-US" w:eastAsia="zh-CN" w:bidi="ar"/>
              </w:rPr>
              <w:t>（±5%）</w:t>
            </w:r>
          </w:p>
        </w:tc>
      </w:tr>
      <w:tr w14:paraId="320962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3FCD12F9">
            <w:pPr>
              <w:pStyle w:val="14"/>
              <w:ind w:firstLine="0"/>
              <w:jc w:val="center"/>
              <w:rPr>
                <w:rFonts w:ascii="宋体" w:hAnsi="宋体" w:eastAsia="宋体" w:cs="宋体"/>
                <w:b/>
                <w:bCs/>
                <w:sz w:val="21"/>
                <w:szCs w:val="21"/>
              </w:rPr>
            </w:pPr>
            <w:r>
              <w:rPr>
                <w:rFonts w:hint="eastAsia" w:ascii="宋体" w:hAnsi="宋体" w:eastAsia="宋体" w:cs="宋体"/>
                <w:i w:val="0"/>
                <w:iCs w:val="0"/>
                <w:color w:val="000000"/>
                <w:kern w:val="0"/>
                <w:sz w:val="22"/>
                <w:szCs w:val="22"/>
                <w:u w:val="none"/>
                <w:lang w:val="en-US" w:eastAsia="zh-CN" w:bidi="ar"/>
              </w:rPr>
              <w:t>▲</w:t>
            </w:r>
          </w:p>
        </w:tc>
        <w:tc>
          <w:tcPr>
            <w:tcW w:w="656" w:type="dxa"/>
            <w:vAlign w:val="center"/>
          </w:tcPr>
          <w:p w14:paraId="40F5279A">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w:t>
            </w:r>
          </w:p>
        </w:tc>
        <w:tc>
          <w:tcPr>
            <w:tcW w:w="7369" w:type="dxa"/>
            <w:vAlign w:val="center"/>
          </w:tcPr>
          <w:p w14:paraId="5808CCA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▲测试仓：超静音铝制测试仓</w:t>
            </w:r>
          </w:p>
        </w:tc>
      </w:tr>
      <w:tr w14:paraId="3DF3CCC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vAlign w:val="center"/>
          </w:tcPr>
          <w:p w14:paraId="0CD3ECFE">
            <w:pPr>
              <w:pStyle w:val="14"/>
              <w:ind w:firstLine="0"/>
              <w:jc w:val="center"/>
              <w:rPr>
                <w:rFonts w:ascii="宋体" w:hAnsi="宋体" w:eastAsia="宋体" w:cs="宋体"/>
                <w:b/>
                <w:bCs/>
                <w:sz w:val="21"/>
                <w:szCs w:val="21"/>
              </w:rPr>
            </w:pPr>
          </w:p>
        </w:tc>
        <w:tc>
          <w:tcPr>
            <w:tcW w:w="656" w:type="dxa"/>
            <w:vAlign w:val="center"/>
          </w:tcPr>
          <w:p w14:paraId="6D229BA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22</w:t>
            </w:r>
          </w:p>
        </w:tc>
        <w:tc>
          <w:tcPr>
            <w:tcW w:w="7369" w:type="dxa"/>
            <w:vAlign w:val="center"/>
          </w:tcPr>
          <w:p w14:paraId="1C05910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具备恢复出厂设置；</w:t>
            </w:r>
          </w:p>
        </w:tc>
      </w:tr>
      <w:tr w14:paraId="126012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87" w:type="dxa"/>
          </w:tcPr>
          <w:p w14:paraId="4401EDE4">
            <w:pPr>
              <w:pStyle w:val="14"/>
              <w:ind w:firstLine="0"/>
              <w:jc w:val="center"/>
              <w:rPr>
                <w:rFonts w:ascii="宋体" w:hAnsi="宋体" w:eastAsia="宋体" w:cs="宋体"/>
                <w:b/>
                <w:bCs/>
                <w:sz w:val="21"/>
                <w:szCs w:val="21"/>
              </w:rPr>
            </w:pPr>
            <w:r>
              <w:rPr>
                <w:rFonts w:hint="eastAsia" w:ascii="宋体" w:hAnsi="宋体" w:eastAsia="宋体" w:cs="宋体"/>
                <w:b/>
                <w:bCs/>
                <w:sz w:val="21"/>
                <w:szCs w:val="21"/>
              </w:rPr>
              <w:t>说明</w:t>
            </w:r>
          </w:p>
        </w:tc>
        <w:tc>
          <w:tcPr>
            <w:tcW w:w="8025" w:type="dxa"/>
            <w:gridSpan w:val="2"/>
          </w:tcPr>
          <w:p w14:paraId="4534E88B">
            <w:pPr>
              <w:spacing w:line="360" w:lineRule="auto"/>
              <w:jc w:val="left"/>
              <w:rPr>
                <w:rFonts w:ascii="宋体" w:hAnsi="宋体" w:cs="宋体"/>
                <w:color w:val="000000" w:themeColor="text1"/>
                <w:kern w:val="0"/>
                <w:sz w:val="21"/>
                <w:szCs w:val="21"/>
                <w:lang w:val="zh-CN" w:bidi="zh-CN"/>
                <w14:textFill>
                  <w14:solidFill>
                    <w14:schemeClr w14:val="tx1"/>
                  </w14:solidFill>
                </w14:textFill>
              </w:rPr>
            </w:pPr>
            <w:r>
              <w:rPr>
                <w:rFonts w:hint="eastAsia" w:ascii="宋体" w:hAnsi="宋体" w:cs="宋体"/>
                <w:color w:val="000000" w:themeColor="text1"/>
                <w:kern w:val="0"/>
                <w:sz w:val="21"/>
                <w:szCs w:val="21"/>
                <w:lang w:val="zh-CN" w:bidi="zh-CN"/>
                <w14:textFill>
                  <w14:solidFill>
                    <w14:schemeClr w14:val="tx1"/>
                  </w14:solidFill>
                </w14:textFill>
              </w:rPr>
              <w:t>打"★"号条款为实质性条款，若有任何一条负偏离或不满足则导致响应无效。</w:t>
            </w:r>
          </w:p>
          <w:p w14:paraId="0DE0633E">
            <w:pPr>
              <w:spacing w:line="360" w:lineRule="auto"/>
              <w:jc w:val="left"/>
              <w:rPr>
                <w:rFonts w:ascii="宋体" w:hAnsi="宋体" w:cs="宋体"/>
                <w:sz w:val="21"/>
                <w:szCs w:val="21"/>
              </w:rPr>
            </w:pPr>
            <w:r>
              <w:rPr>
                <w:rFonts w:hint="eastAsia" w:ascii="宋体" w:hAnsi="宋体" w:cs="宋体"/>
                <w:color w:val="000000" w:themeColor="text1"/>
                <w:sz w:val="21"/>
                <w:szCs w:val="21"/>
                <w14:textFill>
                  <w14:solidFill>
                    <w14:schemeClr w14:val="tx1"/>
                  </w14:solidFill>
                </w14:textFill>
              </w:rPr>
              <w:t>打</w:t>
            </w:r>
            <w:r>
              <w:rPr>
                <w:rFonts w:hint="eastAsia" w:ascii="宋体" w:hAnsi="宋体" w:cs="宋体"/>
                <w:color w:val="000000" w:themeColor="text1"/>
                <w:sz w:val="21"/>
                <w:szCs w:val="21"/>
                <w:lang w:bidi="en-US"/>
                <w14:textFill>
                  <w14:solidFill>
                    <w14:schemeClr w14:val="tx1"/>
                  </w14:solidFill>
                </w14:textFill>
              </w:rPr>
              <w:t>"▲</w:t>
            </w:r>
            <w:r>
              <w:rPr>
                <w:rFonts w:hint="eastAsia" w:ascii="宋体" w:hAnsi="宋体" w:cs="宋体"/>
                <w:color w:val="000000" w:themeColor="text1"/>
                <w:sz w:val="21"/>
                <w:szCs w:val="21"/>
                <w14:textFill>
                  <w14:solidFill>
                    <w14:schemeClr w14:val="tx1"/>
                  </w14:solidFill>
                </w14:textFill>
              </w:rPr>
              <w:t>"号条款为重要技术参数，若有部分"▲"条款未响应或不满足，将导致其响应性评审加重扣分，但不作为无效响应条款。</w:t>
            </w:r>
          </w:p>
        </w:tc>
      </w:tr>
    </w:tbl>
    <w:p w14:paraId="6223C1E0">
      <w:pPr>
        <w:rPr>
          <w:rFonts w:hint="default"/>
          <w:lang w:val="en-US" w:eastAsia="zh-CN"/>
        </w:rPr>
      </w:pPr>
    </w:p>
    <w:p w14:paraId="1851DE28"/>
    <w:p w14:paraId="2BA310AD"/>
    <w:p w14:paraId="3DED5117"/>
    <w:p w14:paraId="3EDA5AE8"/>
    <w:p w14:paraId="0FF14F14"/>
    <w:p w14:paraId="52372332">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Noto Sans SC">
    <w:panose1 w:val="020B0200000000000000"/>
    <w:charset w:val="86"/>
    <w:family w:val="auto"/>
    <w:pitch w:val="default"/>
    <w:sig w:usb0="20000083" w:usb1="2ADF3C10" w:usb2="00000016" w:usb3="00000000" w:csb0="60060107" w:csb1="00000000"/>
  </w:font>
  <w:font w:name="Cambria Math">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B8439CE"/>
    <w:multiLevelType w:val="multilevel"/>
    <w:tmpl w:val="7B8439CE"/>
    <w:lvl w:ilvl="0" w:tentative="0">
      <w:start w:val="1"/>
      <w:numFmt w:val="chineseCountingThousand"/>
      <w:pStyle w:val="11"/>
      <w:suff w:val="nothing"/>
      <w:lvlText w:val="%1、"/>
      <w:lvlJc w:val="left"/>
      <w:pPr>
        <w:ind w:left="1128" w:hanging="420"/>
      </w:pPr>
      <w:rPr>
        <w:rFonts w:hint="eastAsia"/>
        <w:b/>
        <w:bCs/>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09837B4"/>
    <w:rsid w:val="00237A6E"/>
    <w:rsid w:val="003B643A"/>
    <w:rsid w:val="00401098"/>
    <w:rsid w:val="004B14D3"/>
    <w:rsid w:val="0058523E"/>
    <w:rsid w:val="007A6F63"/>
    <w:rsid w:val="008C6C96"/>
    <w:rsid w:val="0099767E"/>
    <w:rsid w:val="00A43989"/>
    <w:rsid w:val="00FF0E35"/>
    <w:rsid w:val="013E34B0"/>
    <w:rsid w:val="01891B53"/>
    <w:rsid w:val="019614D5"/>
    <w:rsid w:val="01B3097E"/>
    <w:rsid w:val="01BC7002"/>
    <w:rsid w:val="01C127B2"/>
    <w:rsid w:val="022E44A8"/>
    <w:rsid w:val="02511F45"/>
    <w:rsid w:val="025D6B3C"/>
    <w:rsid w:val="02623676"/>
    <w:rsid w:val="029C2CA6"/>
    <w:rsid w:val="033452D6"/>
    <w:rsid w:val="033A0C2B"/>
    <w:rsid w:val="03435D32"/>
    <w:rsid w:val="03577A2F"/>
    <w:rsid w:val="03595555"/>
    <w:rsid w:val="03871254"/>
    <w:rsid w:val="03906A9D"/>
    <w:rsid w:val="03A03184"/>
    <w:rsid w:val="03A34A22"/>
    <w:rsid w:val="03B958E1"/>
    <w:rsid w:val="03F031F8"/>
    <w:rsid w:val="04003890"/>
    <w:rsid w:val="042E0790"/>
    <w:rsid w:val="042E253E"/>
    <w:rsid w:val="045F4DED"/>
    <w:rsid w:val="047A1C27"/>
    <w:rsid w:val="047D024A"/>
    <w:rsid w:val="04940A43"/>
    <w:rsid w:val="04A22F2C"/>
    <w:rsid w:val="04E84DE3"/>
    <w:rsid w:val="053A4F12"/>
    <w:rsid w:val="0547571C"/>
    <w:rsid w:val="055E32F7"/>
    <w:rsid w:val="056F72B2"/>
    <w:rsid w:val="05932D71"/>
    <w:rsid w:val="05991BC9"/>
    <w:rsid w:val="05B635E6"/>
    <w:rsid w:val="06277B8D"/>
    <w:rsid w:val="062E0F1B"/>
    <w:rsid w:val="064A5629"/>
    <w:rsid w:val="065564A8"/>
    <w:rsid w:val="06565D7C"/>
    <w:rsid w:val="0659586C"/>
    <w:rsid w:val="068154EF"/>
    <w:rsid w:val="06954AF6"/>
    <w:rsid w:val="06B31420"/>
    <w:rsid w:val="06C673A5"/>
    <w:rsid w:val="06FE54D4"/>
    <w:rsid w:val="070B300A"/>
    <w:rsid w:val="0768045D"/>
    <w:rsid w:val="076F17EB"/>
    <w:rsid w:val="0774295E"/>
    <w:rsid w:val="077F5655"/>
    <w:rsid w:val="07A50D69"/>
    <w:rsid w:val="07C5140B"/>
    <w:rsid w:val="07E71950"/>
    <w:rsid w:val="085D1644"/>
    <w:rsid w:val="08607386"/>
    <w:rsid w:val="08B03A31"/>
    <w:rsid w:val="09085BC7"/>
    <w:rsid w:val="092C2EC8"/>
    <w:rsid w:val="095C6CC3"/>
    <w:rsid w:val="0992356F"/>
    <w:rsid w:val="09F204B1"/>
    <w:rsid w:val="0A0978B1"/>
    <w:rsid w:val="0A2567B9"/>
    <w:rsid w:val="0A402FCB"/>
    <w:rsid w:val="0A622F41"/>
    <w:rsid w:val="0AC612DF"/>
    <w:rsid w:val="0B745CC9"/>
    <w:rsid w:val="0B81389B"/>
    <w:rsid w:val="0B903ADE"/>
    <w:rsid w:val="0BA31A63"/>
    <w:rsid w:val="0BD22349"/>
    <w:rsid w:val="0BDA4022"/>
    <w:rsid w:val="0BF71DAF"/>
    <w:rsid w:val="0BFE7788"/>
    <w:rsid w:val="0C454F93"/>
    <w:rsid w:val="0C4A6E11"/>
    <w:rsid w:val="0C5C1C12"/>
    <w:rsid w:val="0C7B478E"/>
    <w:rsid w:val="0C871385"/>
    <w:rsid w:val="0C9E4B4D"/>
    <w:rsid w:val="0CB00B52"/>
    <w:rsid w:val="0CE57E5A"/>
    <w:rsid w:val="0CEE4F60"/>
    <w:rsid w:val="0D242390"/>
    <w:rsid w:val="0D295F98"/>
    <w:rsid w:val="0D766D04"/>
    <w:rsid w:val="0D894C89"/>
    <w:rsid w:val="0DAB4BFF"/>
    <w:rsid w:val="0DB735A4"/>
    <w:rsid w:val="0DBE1D39"/>
    <w:rsid w:val="0DD04666"/>
    <w:rsid w:val="0DDA1988"/>
    <w:rsid w:val="0DF02F5A"/>
    <w:rsid w:val="0E042561"/>
    <w:rsid w:val="0E121122"/>
    <w:rsid w:val="0E23158F"/>
    <w:rsid w:val="0E456E02"/>
    <w:rsid w:val="0E511C4A"/>
    <w:rsid w:val="0E6B438E"/>
    <w:rsid w:val="0E6D45AA"/>
    <w:rsid w:val="0E794CFD"/>
    <w:rsid w:val="0ED03D01"/>
    <w:rsid w:val="0ED32660"/>
    <w:rsid w:val="0EF95E3E"/>
    <w:rsid w:val="0F3D3F7D"/>
    <w:rsid w:val="0F707EAE"/>
    <w:rsid w:val="0F73799F"/>
    <w:rsid w:val="0F786D63"/>
    <w:rsid w:val="0FD61CDB"/>
    <w:rsid w:val="108F1201"/>
    <w:rsid w:val="10912D03"/>
    <w:rsid w:val="109352D7"/>
    <w:rsid w:val="10944070"/>
    <w:rsid w:val="10B4201D"/>
    <w:rsid w:val="10D10E1C"/>
    <w:rsid w:val="110F1949"/>
    <w:rsid w:val="112278CE"/>
    <w:rsid w:val="116D4627"/>
    <w:rsid w:val="117441DB"/>
    <w:rsid w:val="118E1B91"/>
    <w:rsid w:val="11FA43A7"/>
    <w:rsid w:val="12386C7D"/>
    <w:rsid w:val="12437AFC"/>
    <w:rsid w:val="12601E40"/>
    <w:rsid w:val="128E5A25"/>
    <w:rsid w:val="12AB33BB"/>
    <w:rsid w:val="12E32649"/>
    <w:rsid w:val="12E34E3B"/>
    <w:rsid w:val="12EF558E"/>
    <w:rsid w:val="13143247"/>
    <w:rsid w:val="131C510B"/>
    <w:rsid w:val="13491142"/>
    <w:rsid w:val="13623FB2"/>
    <w:rsid w:val="13BF31B2"/>
    <w:rsid w:val="13DF53BC"/>
    <w:rsid w:val="142F1D19"/>
    <w:rsid w:val="14416B39"/>
    <w:rsid w:val="144E4536"/>
    <w:rsid w:val="14670E86"/>
    <w:rsid w:val="148461AA"/>
    <w:rsid w:val="148E30D5"/>
    <w:rsid w:val="149A4A19"/>
    <w:rsid w:val="14BC1DE8"/>
    <w:rsid w:val="14FE5F5C"/>
    <w:rsid w:val="14FF5ECB"/>
    <w:rsid w:val="150806C1"/>
    <w:rsid w:val="15166D77"/>
    <w:rsid w:val="15466224"/>
    <w:rsid w:val="154777A0"/>
    <w:rsid w:val="15861F52"/>
    <w:rsid w:val="158A3C94"/>
    <w:rsid w:val="15917A3E"/>
    <w:rsid w:val="15C211A6"/>
    <w:rsid w:val="15C511DD"/>
    <w:rsid w:val="1611482D"/>
    <w:rsid w:val="16314110"/>
    <w:rsid w:val="16351E52"/>
    <w:rsid w:val="1655081B"/>
    <w:rsid w:val="16592BAC"/>
    <w:rsid w:val="16764894"/>
    <w:rsid w:val="167906AD"/>
    <w:rsid w:val="168D3A3C"/>
    <w:rsid w:val="16B8213B"/>
    <w:rsid w:val="16B9035E"/>
    <w:rsid w:val="16C94348"/>
    <w:rsid w:val="16CF5F0A"/>
    <w:rsid w:val="16DD367F"/>
    <w:rsid w:val="16E01DBD"/>
    <w:rsid w:val="17441166"/>
    <w:rsid w:val="1751555E"/>
    <w:rsid w:val="17771FF6"/>
    <w:rsid w:val="17C23271"/>
    <w:rsid w:val="17C805DF"/>
    <w:rsid w:val="17D3547E"/>
    <w:rsid w:val="180C273E"/>
    <w:rsid w:val="180C6BE2"/>
    <w:rsid w:val="181475B7"/>
    <w:rsid w:val="18722EE9"/>
    <w:rsid w:val="187C3D68"/>
    <w:rsid w:val="189746FE"/>
    <w:rsid w:val="18BD07F3"/>
    <w:rsid w:val="18C4229C"/>
    <w:rsid w:val="19143FA0"/>
    <w:rsid w:val="19377C8F"/>
    <w:rsid w:val="195F2D42"/>
    <w:rsid w:val="19726F19"/>
    <w:rsid w:val="19AF5A77"/>
    <w:rsid w:val="19B03EAA"/>
    <w:rsid w:val="19C84D8B"/>
    <w:rsid w:val="19F17E3E"/>
    <w:rsid w:val="1A241C9C"/>
    <w:rsid w:val="1A5328A6"/>
    <w:rsid w:val="1A954C6D"/>
    <w:rsid w:val="1B2E7840"/>
    <w:rsid w:val="1B396BBD"/>
    <w:rsid w:val="1B4251B2"/>
    <w:rsid w:val="1B544B28"/>
    <w:rsid w:val="1B632FBD"/>
    <w:rsid w:val="1BA535D6"/>
    <w:rsid w:val="1BAA1219"/>
    <w:rsid w:val="1BC05D1A"/>
    <w:rsid w:val="1BCA303C"/>
    <w:rsid w:val="1BDC4AFF"/>
    <w:rsid w:val="1BEC6B0F"/>
    <w:rsid w:val="1CA473E9"/>
    <w:rsid w:val="1D1502E7"/>
    <w:rsid w:val="1D4B0C4F"/>
    <w:rsid w:val="1D554CD2"/>
    <w:rsid w:val="1D5B0AB4"/>
    <w:rsid w:val="1D92254C"/>
    <w:rsid w:val="1DCF0496"/>
    <w:rsid w:val="1DE01993"/>
    <w:rsid w:val="1DF223D6"/>
    <w:rsid w:val="1E05035C"/>
    <w:rsid w:val="1E2818FC"/>
    <w:rsid w:val="1E2E3A12"/>
    <w:rsid w:val="1E6257AE"/>
    <w:rsid w:val="1E876FC3"/>
    <w:rsid w:val="1EB4768C"/>
    <w:rsid w:val="1EB678A8"/>
    <w:rsid w:val="1EBA2FDD"/>
    <w:rsid w:val="1EC04C47"/>
    <w:rsid w:val="1ECC5479"/>
    <w:rsid w:val="1ED146E2"/>
    <w:rsid w:val="1F120F82"/>
    <w:rsid w:val="1F1F2680"/>
    <w:rsid w:val="1F366694"/>
    <w:rsid w:val="1F3709E9"/>
    <w:rsid w:val="1F3F0D24"/>
    <w:rsid w:val="1F5F584A"/>
    <w:rsid w:val="1F641D02"/>
    <w:rsid w:val="1F697850"/>
    <w:rsid w:val="1F737547"/>
    <w:rsid w:val="1F812D3E"/>
    <w:rsid w:val="1FA47700"/>
    <w:rsid w:val="1FBB33C8"/>
    <w:rsid w:val="1FEB3581"/>
    <w:rsid w:val="1FF97A4C"/>
    <w:rsid w:val="1FFC753C"/>
    <w:rsid w:val="20062169"/>
    <w:rsid w:val="203F749A"/>
    <w:rsid w:val="20DB0D57"/>
    <w:rsid w:val="21507B40"/>
    <w:rsid w:val="21583C6E"/>
    <w:rsid w:val="216F4E3C"/>
    <w:rsid w:val="21723F5A"/>
    <w:rsid w:val="2181419D"/>
    <w:rsid w:val="218C669E"/>
    <w:rsid w:val="218E0668"/>
    <w:rsid w:val="21ED09C6"/>
    <w:rsid w:val="2228286B"/>
    <w:rsid w:val="223D05D0"/>
    <w:rsid w:val="226F3FF6"/>
    <w:rsid w:val="229E6AC8"/>
    <w:rsid w:val="22AA14D2"/>
    <w:rsid w:val="22C9208B"/>
    <w:rsid w:val="22D30A28"/>
    <w:rsid w:val="22E35D21"/>
    <w:rsid w:val="23254CB1"/>
    <w:rsid w:val="233A2855"/>
    <w:rsid w:val="2355768F"/>
    <w:rsid w:val="23737B15"/>
    <w:rsid w:val="237D0994"/>
    <w:rsid w:val="2399481D"/>
    <w:rsid w:val="23B47950"/>
    <w:rsid w:val="23C6233B"/>
    <w:rsid w:val="23D9206E"/>
    <w:rsid w:val="241A4435"/>
    <w:rsid w:val="242F5D19"/>
    <w:rsid w:val="24332903"/>
    <w:rsid w:val="24490D00"/>
    <w:rsid w:val="24A85EE5"/>
    <w:rsid w:val="251B3A6A"/>
    <w:rsid w:val="254672A4"/>
    <w:rsid w:val="25973F8F"/>
    <w:rsid w:val="259C15A5"/>
    <w:rsid w:val="25F56F08"/>
    <w:rsid w:val="261F3F85"/>
    <w:rsid w:val="264156DE"/>
    <w:rsid w:val="26451C3D"/>
    <w:rsid w:val="264B7DAF"/>
    <w:rsid w:val="265E193C"/>
    <w:rsid w:val="269B7AAF"/>
    <w:rsid w:val="26EB3E67"/>
    <w:rsid w:val="271E423C"/>
    <w:rsid w:val="271E75A5"/>
    <w:rsid w:val="27221F7E"/>
    <w:rsid w:val="275D4D64"/>
    <w:rsid w:val="275E288B"/>
    <w:rsid w:val="27BF5A1F"/>
    <w:rsid w:val="27C22E19"/>
    <w:rsid w:val="281D44F4"/>
    <w:rsid w:val="283702C6"/>
    <w:rsid w:val="28463A4A"/>
    <w:rsid w:val="28473BC2"/>
    <w:rsid w:val="284A4D73"/>
    <w:rsid w:val="285354F2"/>
    <w:rsid w:val="28546167"/>
    <w:rsid w:val="286D5928"/>
    <w:rsid w:val="287D5314"/>
    <w:rsid w:val="28920A3E"/>
    <w:rsid w:val="28A23396"/>
    <w:rsid w:val="28B5297E"/>
    <w:rsid w:val="28CA01D8"/>
    <w:rsid w:val="28D23530"/>
    <w:rsid w:val="296765F6"/>
    <w:rsid w:val="29A46C7B"/>
    <w:rsid w:val="29AF73CD"/>
    <w:rsid w:val="29D154E4"/>
    <w:rsid w:val="2A34464B"/>
    <w:rsid w:val="2A475858"/>
    <w:rsid w:val="2A4B5348"/>
    <w:rsid w:val="2A662182"/>
    <w:rsid w:val="2A862824"/>
    <w:rsid w:val="2AA2341D"/>
    <w:rsid w:val="2ABF133C"/>
    <w:rsid w:val="2ACD3FAF"/>
    <w:rsid w:val="2ADE440E"/>
    <w:rsid w:val="2AE07641"/>
    <w:rsid w:val="2AE13EFE"/>
    <w:rsid w:val="2B116592"/>
    <w:rsid w:val="2B25636B"/>
    <w:rsid w:val="2B5F4752"/>
    <w:rsid w:val="2BAE2033"/>
    <w:rsid w:val="2BC96E6C"/>
    <w:rsid w:val="2BE06148"/>
    <w:rsid w:val="2BF10D33"/>
    <w:rsid w:val="2C057779"/>
    <w:rsid w:val="2C4464F3"/>
    <w:rsid w:val="2C464019"/>
    <w:rsid w:val="2C636C5E"/>
    <w:rsid w:val="2D1C121E"/>
    <w:rsid w:val="2D202ABC"/>
    <w:rsid w:val="2D933831"/>
    <w:rsid w:val="2D965248"/>
    <w:rsid w:val="2DCD58CB"/>
    <w:rsid w:val="2E0A551A"/>
    <w:rsid w:val="2E150147"/>
    <w:rsid w:val="2E2C7D6B"/>
    <w:rsid w:val="2E2E12AC"/>
    <w:rsid w:val="2E3239F9"/>
    <w:rsid w:val="2E550DFB"/>
    <w:rsid w:val="2EAB2859"/>
    <w:rsid w:val="2EC35DF5"/>
    <w:rsid w:val="2EC52239"/>
    <w:rsid w:val="2F026D01"/>
    <w:rsid w:val="2F340AA1"/>
    <w:rsid w:val="2F4B1946"/>
    <w:rsid w:val="2F6C2C43"/>
    <w:rsid w:val="2F713AA3"/>
    <w:rsid w:val="2FB877C5"/>
    <w:rsid w:val="2FC82F97"/>
    <w:rsid w:val="2FD933F6"/>
    <w:rsid w:val="2FFE7476"/>
    <w:rsid w:val="300510DF"/>
    <w:rsid w:val="300541EB"/>
    <w:rsid w:val="301C355D"/>
    <w:rsid w:val="301F34FF"/>
    <w:rsid w:val="30220096"/>
    <w:rsid w:val="30843362"/>
    <w:rsid w:val="30F5600E"/>
    <w:rsid w:val="3115045E"/>
    <w:rsid w:val="3139239E"/>
    <w:rsid w:val="31592A40"/>
    <w:rsid w:val="318850D4"/>
    <w:rsid w:val="318F0210"/>
    <w:rsid w:val="32347815"/>
    <w:rsid w:val="32637478"/>
    <w:rsid w:val="327E5354"/>
    <w:rsid w:val="32BC117E"/>
    <w:rsid w:val="32EC3440"/>
    <w:rsid w:val="32FB3683"/>
    <w:rsid w:val="33380434"/>
    <w:rsid w:val="335B3078"/>
    <w:rsid w:val="335D7E9A"/>
    <w:rsid w:val="335E60EC"/>
    <w:rsid w:val="3369683F"/>
    <w:rsid w:val="33883169"/>
    <w:rsid w:val="3399180B"/>
    <w:rsid w:val="339B5BBF"/>
    <w:rsid w:val="339E49E4"/>
    <w:rsid w:val="33C566D3"/>
    <w:rsid w:val="33D418BA"/>
    <w:rsid w:val="33E12879"/>
    <w:rsid w:val="33F24A86"/>
    <w:rsid w:val="3423678B"/>
    <w:rsid w:val="342B5BC4"/>
    <w:rsid w:val="346D3FAA"/>
    <w:rsid w:val="34735BC7"/>
    <w:rsid w:val="34993154"/>
    <w:rsid w:val="34A43FD3"/>
    <w:rsid w:val="34DF14AF"/>
    <w:rsid w:val="34EA4895"/>
    <w:rsid w:val="34F211E2"/>
    <w:rsid w:val="35177074"/>
    <w:rsid w:val="35243365"/>
    <w:rsid w:val="35335357"/>
    <w:rsid w:val="353D0A3F"/>
    <w:rsid w:val="35487054"/>
    <w:rsid w:val="359372C5"/>
    <w:rsid w:val="35C67F79"/>
    <w:rsid w:val="35FC7E3E"/>
    <w:rsid w:val="360867E3"/>
    <w:rsid w:val="36260A17"/>
    <w:rsid w:val="362C4518"/>
    <w:rsid w:val="362F43FA"/>
    <w:rsid w:val="3639699D"/>
    <w:rsid w:val="366A5626"/>
    <w:rsid w:val="367125DA"/>
    <w:rsid w:val="36750A67"/>
    <w:rsid w:val="369D517D"/>
    <w:rsid w:val="36A97789"/>
    <w:rsid w:val="36AB44F8"/>
    <w:rsid w:val="36F84EA8"/>
    <w:rsid w:val="36FB593F"/>
    <w:rsid w:val="37054AD1"/>
    <w:rsid w:val="371A67CE"/>
    <w:rsid w:val="37520E6C"/>
    <w:rsid w:val="37826121"/>
    <w:rsid w:val="378C2260"/>
    <w:rsid w:val="378E2D18"/>
    <w:rsid w:val="37955E55"/>
    <w:rsid w:val="379D18DF"/>
    <w:rsid w:val="37B54749"/>
    <w:rsid w:val="37D72854"/>
    <w:rsid w:val="381E5E4A"/>
    <w:rsid w:val="38213B8C"/>
    <w:rsid w:val="383E473E"/>
    <w:rsid w:val="38660551"/>
    <w:rsid w:val="38797524"/>
    <w:rsid w:val="38845616"/>
    <w:rsid w:val="38D62BC9"/>
    <w:rsid w:val="38EB39A2"/>
    <w:rsid w:val="38F66DC7"/>
    <w:rsid w:val="390B0AC4"/>
    <w:rsid w:val="39164853"/>
    <w:rsid w:val="392B4CC2"/>
    <w:rsid w:val="394418E0"/>
    <w:rsid w:val="395D4E3F"/>
    <w:rsid w:val="397B107A"/>
    <w:rsid w:val="399521AB"/>
    <w:rsid w:val="39A160FB"/>
    <w:rsid w:val="39C03484"/>
    <w:rsid w:val="39DE59E9"/>
    <w:rsid w:val="39ED1F78"/>
    <w:rsid w:val="39F5319F"/>
    <w:rsid w:val="3A045513"/>
    <w:rsid w:val="3A306308"/>
    <w:rsid w:val="3A502507"/>
    <w:rsid w:val="3A594D99"/>
    <w:rsid w:val="3A8E7D31"/>
    <w:rsid w:val="3AAB598F"/>
    <w:rsid w:val="3AE01ADD"/>
    <w:rsid w:val="3AE8273F"/>
    <w:rsid w:val="3B070E17"/>
    <w:rsid w:val="3B417571"/>
    <w:rsid w:val="3B6C511E"/>
    <w:rsid w:val="3B6E70E8"/>
    <w:rsid w:val="3B765F9D"/>
    <w:rsid w:val="3B8B1A48"/>
    <w:rsid w:val="3BD11425"/>
    <w:rsid w:val="3C6302EA"/>
    <w:rsid w:val="3CA37842"/>
    <w:rsid w:val="3D0C4E0B"/>
    <w:rsid w:val="3D672041"/>
    <w:rsid w:val="3D842BF3"/>
    <w:rsid w:val="3DB06FD4"/>
    <w:rsid w:val="3DB72FC9"/>
    <w:rsid w:val="3DD1395F"/>
    <w:rsid w:val="3DD21B5C"/>
    <w:rsid w:val="3DE96EFA"/>
    <w:rsid w:val="3E570AB7"/>
    <w:rsid w:val="3E8135D7"/>
    <w:rsid w:val="3E8721E3"/>
    <w:rsid w:val="3E886A3C"/>
    <w:rsid w:val="3E8A248B"/>
    <w:rsid w:val="3EB06641"/>
    <w:rsid w:val="3EED6576"/>
    <w:rsid w:val="3F2E33CD"/>
    <w:rsid w:val="3F7647BE"/>
    <w:rsid w:val="3F823162"/>
    <w:rsid w:val="3F95733A"/>
    <w:rsid w:val="3FA4757D"/>
    <w:rsid w:val="3FBB6674"/>
    <w:rsid w:val="3FC7326B"/>
    <w:rsid w:val="3FCA1335"/>
    <w:rsid w:val="3FDF2363"/>
    <w:rsid w:val="40273D0A"/>
    <w:rsid w:val="40416B7A"/>
    <w:rsid w:val="40664832"/>
    <w:rsid w:val="409273D5"/>
    <w:rsid w:val="40980764"/>
    <w:rsid w:val="409837B4"/>
    <w:rsid w:val="40F93AAC"/>
    <w:rsid w:val="41027B7B"/>
    <w:rsid w:val="41354204"/>
    <w:rsid w:val="416A64CB"/>
    <w:rsid w:val="41827B5E"/>
    <w:rsid w:val="42203C31"/>
    <w:rsid w:val="425A02DC"/>
    <w:rsid w:val="426923B8"/>
    <w:rsid w:val="428E1E1E"/>
    <w:rsid w:val="42E83D66"/>
    <w:rsid w:val="43016A94"/>
    <w:rsid w:val="43572B58"/>
    <w:rsid w:val="438374A9"/>
    <w:rsid w:val="438D6D50"/>
    <w:rsid w:val="43A713E9"/>
    <w:rsid w:val="43B43B06"/>
    <w:rsid w:val="43B73FCF"/>
    <w:rsid w:val="43F313F3"/>
    <w:rsid w:val="44285332"/>
    <w:rsid w:val="442C5D6C"/>
    <w:rsid w:val="442E38B9"/>
    <w:rsid w:val="443132C6"/>
    <w:rsid w:val="44BA514C"/>
    <w:rsid w:val="44DA57EF"/>
    <w:rsid w:val="44F53969"/>
    <w:rsid w:val="456F4605"/>
    <w:rsid w:val="457C37F4"/>
    <w:rsid w:val="459338F2"/>
    <w:rsid w:val="45994A73"/>
    <w:rsid w:val="45CE2CC2"/>
    <w:rsid w:val="45D97B03"/>
    <w:rsid w:val="45EA0564"/>
    <w:rsid w:val="463902F3"/>
    <w:rsid w:val="467632F5"/>
    <w:rsid w:val="469A5235"/>
    <w:rsid w:val="469D6AD4"/>
    <w:rsid w:val="469F45FA"/>
    <w:rsid w:val="46B9306C"/>
    <w:rsid w:val="46F801AE"/>
    <w:rsid w:val="46F85C56"/>
    <w:rsid w:val="474E3662"/>
    <w:rsid w:val="47721D0E"/>
    <w:rsid w:val="47775577"/>
    <w:rsid w:val="47907FF3"/>
    <w:rsid w:val="47A14066"/>
    <w:rsid w:val="47AD2D46"/>
    <w:rsid w:val="47E15212"/>
    <w:rsid w:val="482374AD"/>
    <w:rsid w:val="48415990"/>
    <w:rsid w:val="487131A1"/>
    <w:rsid w:val="48995031"/>
    <w:rsid w:val="49035C1C"/>
    <w:rsid w:val="492C046A"/>
    <w:rsid w:val="493D3A31"/>
    <w:rsid w:val="49553696"/>
    <w:rsid w:val="49D2397B"/>
    <w:rsid w:val="4A065CCD"/>
    <w:rsid w:val="4A0A26D2"/>
    <w:rsid w:val="4A0D69D4"/>
    <w:rsid w:val="4A421E6C"/>
    <w:rsid w:val="4A6925BA"/>
    <w:rsid w:val="4AF56EDE"/>
    <w:rsid w:val="4AFC64BF"/>
    <w:rsid w:val="4AFD5073"/>
    <w:rsid w:val="4B51681F"/>
    <w:rsid w:val="4B6127C6"/>
    <w:rsid w:val="4B6B0F4E"/>
    <w:rsid w:val="4B954AB3"/>
    <w:rsid w:val="4B9B64C2"/>
    <w:rsid w:val="4BDF36EB"/>
    <w:rsid w:val="4BEC7B8E"/>
    <w:rsid w:val="4C274FBA"/>
    <w:rsid w:val="4C2A0E0A"/>
    <w:rsid w:val="4C480112"/>
    <w:rsid w:val="4C8634C6"/>
    <w:rsid w:val="4CA208A9"/>
    <w:rsid w:val="4CA7245A"/>
    <w:rsid w:val="4CBE77A4"/>
    <w:rsid w:val="4CDB7ECA"/>
    <w:rsid w:val="4D36558C"/>
    <w:rsid w:val="4D3B2BA3"/>
    <w:rsid w:val="4D53613E"/>
    <w:rsid w:val="4D8E5427"/>
    <w:rsid w:val="4DD128B7"/>
    <w:rsid w:val="4DEC3B38"/>
    <w:rsid w:val="4E30647F"/>
    <w:rsid w:val="4E460CAE"/>
    <w:rsid w:val="4E4B3406"/>
    <w:rsid w:val="4E52289A"/>
    <w:rsid w:val="4E833A9F"/>
    <w:rsid w:val="4E8642F1"/>
    <w:rsid w:val="4E93713A"/>
    <w:rsid w:val="4EB47D2F"/>
    <w:rsid w:val="4EBA2D91"/>
    <w:rsid w:val="4EBE7F2F"/>
    <w:rsid w:val="4EC5306C"/>
    <w:rsid w:val="4EEE3D8C"/>
    <w:rsid w:val="4EFA40B7"/>
    <w:rsid w:val="4F1157F9"/>
    <w:rsid w:val="4F5E0746"/>
    <w:rsid w:val="4F6603AB"/>
    <w:rsid w:val="4F6665FD"/>
    <w:rsid w:val="4F840831"/>
    <w:rsid w:val="4F860A4D"/>
    <w:rsid w:val="4F876573"/>
    <w:rsid w:val="4FC275AB"/>
    <w:rsid w:val="4FD65EF6"/>
    <w:rsid w:val="500951DA"/>
    <w:rsid w:val="504C266F"/>
    <w:rsid w:val="50AC29B9"/>
    <w:rsid w:val="50B909AE"/>
    <w:rsid w:val="50B974BB"/>
    <w:rsid w:val="50CF01D2"/>
    <w:rsid w:val="510065DD"/>
    <w:rsid w:val="512A365A"/>
    <w:rsid w:val="5151478A"/>
    <w:rsid w:val="519C21AA"/>
    <w:rsid w:val="51C94C21"/>
    <w:rsid w:val="51D610EC"/>
    <w:rsid w:val="52151C14"/>
    <w:rsid w:val="523C53F3"/>
    <w:rsid w:val="52A336C4"/>
    <w:rsid w:val="52D328F4"/>
    <w:rsid w:val="52D937EC"/>
    <w:rsid w:val="52E00474"/>
    <w:rsid w:val="52EA30A1"/>
    <w:rsid w:val="53000B16"/>
    <w:rsid w:val="53185E60"/>
    <w:rsid w:val="53213EB3"/>
    <w:rsid w:val="532F6D06"/>
    <w:rsid w:val="53397B84"/>
    <w:rsid w:val="53670B95"/>
    <w:rsid w:val="537961D3"/>
    <w:rsid w:val="53837051"/>
    <w:rsid w:val="538C05FC"/>
    <w:rsid w:val="53AE0572"/>
    <w:rsid w:val="53CA66A5"/>
    <w:rsid w:val="53D33B35"/>
    <w:rsid w:val="53E915AA"/>
    <w:rsid w:val="53EC4BF7"/>
    <w:rsid w:val="53F27A6B"/>
    <w:rsid w:val="543E51AA"/>
    <w:rsid w:val="544E765F"/>
    <w:rsid w:val="54505750"/>
    <w:rsid w:val="5458228C"/>
    <w:rsid w:val="54837EFF"/>
    <w:rsid w:val="54BC6CBF"/>
    <w:rsid w:val="54C067AF"/>
    <w:rsid w:val="54E3249D"/>
    <w:rsid w:val="55236D3E"/>
    <w:rsid w:val="55823A64"/>
    <w:rsid w:val="55825812"/>
    <w:rsid w:val="559A7000"/>
    <w:rsid w:val="55B61960"/>
    <w:rsid w:val="55BA3FF3"/>
    <w:rsid w:val="55C73B6D"/>
    <w:rsid w:val="55EF3597"/>
    <w:rsid w:val="55F14746"/>
    <w:rsid w:val="565D3B8A"/>
    <w:rsid w:val="56837A94"/>
    <w:rsid w:val="56AF0889"/>
    <w:rsid w:val="56C874F0"/>
    <w:rsid w:val="56DA39FB"/>
    <w:rsid w:val="56DF0A43"/>
    <w:rsid w:val="56EA50D6"/>
    <w:rsid w:val="57032983"/>
    <w:rsid w:val="57572CCF"/>
    <w:rsid w:val="577B69BD"/>
    <w:rsid w:val="578C2978"/>
    <w:rsid w:val="579C2095"/>
    <w:rsid w:val="57A852D8"/>
    <w:rsid w:val="57B04CD1"/>
    <w:rsid w:val="57F624E8"/>
    <w:rsid w:val="58170C31"/>
    <w:rsid w:val="581A03F7"/>
    <w:rsid w:val="586E6522"/>
    <w:rsid w:val="58824FA3"/>
    <w:rsid w:val="5882581D"/>
    <w:rsid w:val="58B3356F"/>
    <w:rsid w:val="59011144"/>
    <w:rsid w:val="5903310E"/>
    <w:rsid w:val="590824D3"/>
    <w:rsid w:val="593A6D59"/>
    <w:rsid w:val="59480B21"/>
    <w:rsid w:val="595B4CF8"/>
    <w:rsid w:val="598A2EE8"/>
    <w:rsid w:val="598F49A2"/>
    <w:rsid w:val="5A0C7DA1"/>
    <w:rsid w:val="5A236E98"/>
    <w:rsid w:val="5A4C2893"/>
    <w:rsid w:val="5A4E660B"/>
    <w:rsid w:val="5A736072"/>
    <w:rsid w:val="5A81253D"/>
    <w:rsid w:val="5AA004E9"/>
    <w:rsid w:val="5B3042EC"/>
    <w:rsid w:val="5B670182"/>
    <w:rsid w:val="5B76191F"/>
    <w:rsid w:val="5B7E383C"/>
    <w:rsid w:val="5B9B5880"/>
    <w:rsid w:val="5BAF4E87"/>
    <w:rsid w:val="5BD837A0"/>
    <w:rsid w:val="5C485043"/>
    <w:rsid w:val="5C627E72"/>
    <w:rsid w:val="5C653798"/>
    <w:rsid w:val="5C7834CB"/>
    <w:rsid w:val="5C89046E"/>
    <w:rsid w:val="5CC74453"/>
    <w:rsid w:val="5CE50398"/>
    <w:rsid w:val="5CF127D4"/>
    <w:rsid w:val="5D047455"/>
    <w:rsid w:val="5D2418A5"/>
    <w:rsid w:val="5D283143"/>
    <w:rsid w:val="5D2B5AC7"/>
    <w:rsid w:val="5D5B5434"/>
    <w:rsid w:val="5D683540"/>
    <w:rsid w:val="5D88453C"/>
    <w:rsid w:val="5DA528B7"/>
    <w:rsid w:val="5DC76EBA"/>
    <w:rsid w:val="5DF2407F"/>
    <w:rsid w:val="5E0C4813"/>
    <w:rsid w:val="5E3B7E16"/>
    <w:rsid w:val="5E920F9E"/>
    <w:rsid w:val="5EB10F16"/>
    <w:rsid w:val="5EC549C2"/>
    <w:rsid w:val="5EF62DCD"/>
    <w:rsid w:val="5F080C1B"/>
    <w:rsid w:val="5F335DCF"/>
    <w:rsid w:val="5F3F4774"/>
    <w:rsid w:val="5F4C0C3F"/>
    <w:rsid w:val="5F5A395E"/>
    <w:rsid w:val="5F630059"/>
    <w:rsid w:val="5F88650D"/>
    <w:rsid w:val="5F975623"/>
    <w:rsid w:val="5FA36AB1"/>
    <w:rsid w:val="606721D5"/>
    <w:rsid w:val="60880B60"/>
    <w:rsid w:val="60A96349"/>
    <w:rsid w:val="60B62814"/>
    <w:rsid w:val="60E6361D"/>
    <w:rsid w:val="60E90E3C"/>
    <w:rsid w:val="60FB434D"/>
    <w:rsid w:val="610572F8"/>
    <w:rsid w:val="6109328C"/>
    <w:rsid w:val="610B0DB2"/>
    <w:rsid w:val="61135EB8"/>
    <w:rsid w:val="6157732A"/>
    <w:rsid w:val="616B35FF"/>
    <w:rsid w:val="61C04BE7"/>
    <w:rsid w:val="623936FD"/>
    <w:rsid w:val="62A63ABE"/>
    <w:rsid w:val="62AA5252"/>
    <w:rsid w:val="62AD7C47"/>
    <w:rsid w:val="62BA6EAC"/>
    <w:rsid w:val="62ED0580"/>
    <w:rsid w:val="62ED51EE"/>
    <w:rsid w:val="62F51D1A"/>
    <w:rsid w:val="631321A0"/>
    <w:rsid w:val="633804FB"/>
    <w:rsid w:val="63604CB9"/>
    <w:rsid w:val="63696264"/>
    <w:rsid w:val="63703A69"/>
    <w:rsid w:val="63784B09"/>
    <w:rsid w:val="63F66E48"/>
    <w:rsid w:val="644B5969"/>
    <w:rsid w:val="6461623E"/>
    <w:rsid w:val="64917820"/>
    <w:rsid w:val="64B050C6"/>
    <w:rsid w:val="64D67929"/>
    <w:rsid w:val="64F97173"/>
    <w:rsid w:val="64FD6B30"/>
    <w:rsid w:val="65044496"/>
    <w:rsid w:val="65167D25"/>
    <w:rsid w:val="6542472A"/>
    <w:rsid w:val="65605444"/>
    <w:rsid w:val="656F3050"/>
    <w:rsid w:val="659C46CE"/>
    <w:rsid w:val="65A96DEB"/>
    <w:rsid w:val="65E46C8B"/>
    <w:rsid w:val="65EA426D"/>
    <w:rsid w:val="66263F98"/>
    <w:rsid w:val="66365292"/>
    <w:rsid w:val="663731AE"/>
    <w:rsid w:val="66504627"/>
    <w:rsid w:val="66714CAB"/>
    <w:rsid w:val="66C37A39"/>
    <w:rsid w:val="66ED2D08"/>
    <w:rsid w:val="66F61DE4"/>
    <w:rsid w:val="66F66060"/>
    <w:rsid w:val="67025856"/>
    <w:rsid w:val="671604B0"/>
    <w:rsid w:val="6723497B"/>
    <w:rsid w:val="672A3F5C"/>
    <w:rsid w:val="678375A3"/>
    <w:rsid w:val="67E61C31"/>
    <w:rsid w:val="68014CBD"/>
    <w:rsid w:val="684D5F42"/>
    <w:rsid w:val="68A45648"/>
    <w:rsid w:val="68C61A62"/>
    <w:rsid w:val="68ED3493"/>
    <w:rsid w:val="68F4575A"/>
    <w:rsid w:val="6933534A"/>
    <w:rsid w:val="69472BA3"/>
    <w:rsid w:val="696279DD"/>
    <w:rsid w:val="699658D9"/>
    <w:rsid w:val="69B8584F"/>
    <w:rsid w:val="69CA7330"/>
    <w:rsid w:val="69D56401"/>
    <w:rsid w:val="69F12B0F"/>
    <w:rsid w:val="69FD7706"/>
    <w:rsid w:val="6A0942FC"/>
    <w:rsid w:val="6A182BB4"/>
    <w:rsid w:val="6A184540"/>
    <w:rsid w:val="6A242EE4"/>
    <w:rsid w:val="6A4964A7"/>
    <w:rsid w:val="6A7A6FA8"/>
    <w:rsid w:val="6AA10091"/>
    <w:rsid w:val="6AA979A5"/>
    <w:rsid w:val="6AAD2EDA"/>
    <w:rsid w:val="6ABF49BB"/>
    <w:rsid w:val="6AD2649C"/>
    <w:rsid w:val="6AD55F8D"/>
    <w:rsid w:val="6B086362"/>
    <w:rsid w:val="6B533A81"/>
    <w:rsid w:val="6B8925CB"/>
    <w:rsid w:val="6B916358"/>
    <w:rsid w:val="6BBF76CE"/>
    <w:rsid w:val="6BEC5C84"/>
    <w:rsid w:val="6C865790"/>
    <w:rsid w:val="6CA200F0"/>
    <w:rsid w:val="6CA64085"/>
    <w:rsid w:val="6CE64481"/>
    <w:rsid w:val="6CE95D1F"/>
    <w:rsid w:val="6CED1CB3"/>
    <w:rsid w:val="6D064A17"/>
    <w:rsid w:val="6D7F6C20"/>
    <w:rsid w:val="6D97577B"/>
    <w:rsid w:val="6DC9627D"/>
    <w:rsid w:val="6DD644F6"/>
    <w:rsid w:val="6E1868BC"/>
    <w:rsid w:val="6E5B49FB"/>
    <w:rsid w:val="6E5E537C"/>
    <w:rsid w:val="6E971ED7"/>
    <w:rsid w:val="6EAA5243"/>
    <w:rsid w:val="6EDB02B5"/>
    <w:rsid w:val="6EE07CD5"/>
    <w:rsid w:val="6EEF42FC"/>
    <w:rsid w:val="6F0D03EB"/>
    <w:rsid w:val="6F13764C"/>
    <w:rsid w:val="6F286FD3"/>
    <w:rsid w:val="6F4D6A39"/>
    <w:rsid w:val="6F5D2009"/>
    <w:rsid w:val="6F60676D"/>
    <w:rsid w:val="6F7A7103"/>
    <w:rsid w:val="6FAD74D8"/>
    <w:rsid w:val="70227EC6"/>
    <w:rsid w:val="703025E3"/>
    <w:rsid w:val="705F6A24"/>
    <w:rsid w:val="70860455"/>
    <w:rsid w:val="70BA3854"/>
    <w:rsid w:val="70C60851"/>
    <w:rsid w:val="70DE203F"/>
    <w:rsid w:val="71555E46"/>
    <w:rsid w:val="71572F50"/>
    <w:rsid w:val="716360A0"/>
    <w:rsid w:val="71AD7C63"/>
    <w:rsid w:val="71B903B6"/>
    <w:rsid w:val="71EE3B1A"/>
    <w:rsid w:val="720670DB"/>
    <w:rsid w:val="72111FA0"/>
    <w:rsid w:val="721E1096"/>
    <w:rsid w:val="72255A4C"/>
    <w:rsid w:val="72312642"/>
    <w:rsid w:val="723D0FE7"/>
    <w:rsid w:val="725B76BF"/>
    <w:rsid w:val="72643292"/>
    <w:rsid w:val="72695938"/>
    <w:rsid w:val="729606F7"/>
    <w:rsid w:val="72AE77EF"/>
    <w:rsid w:val="731A30D6"/>
    <w:rsid w:val="735A7977"/>
    <w:rsid w:val="73614861"/>
    <w:rsid w:val="7364746B"/>
    <w:rsid w:val="73C80D84"/>
    <w:rsid w:val="7423420D"/>
    <w:rsid w:val="74B775E4"/>
    <w:rsid w:val="74C141D0"/>
    <w:rsid w:val="74DA0A30"/>
    <w:rsid w:val="74EC0AA3"/>
    <w:rsid w:val="75296355"/>
    <w:rsid w:val="758B3E18"/>
    <w:rsid w:val="75B82733"/>
    <w:rsid w:val="75D7081B"/>
    <w:rsid w:val="75E672A0"/>
    <w:rsid w:val="760616F0"/>
    <w:rsid w:val="76130E3C"/>
    <w:rsid w:val="76197675"/>
    <w:rsid w:val="76360227"/>
    <w:rsid w:val="764346F2"/>
    <w:rsid w:val="766A0D29"/>
    <w:rsid w:val="767E31AE"/>
    <w:rsid w:val="76C23451"/>
    <w:rsid w:val="76D57A40"/>
    <w:rsid w:val="76E67427"/>
    <w:rsid w:val="77075720"/>
    <w:rsid w:val="77132317"/>
    <w:rsid w:val="774150D6"/>
    <w:rsid w:val="77660698"/>
    <w:rsid w:val="77BE67F8"/>
    <w:rsid w:val="77DA1086"/>
    <w:rsid w:val="78370287"/>
    <w:rsid w:val="7883171E"/>
    <w:rsid w:val="794762A8"/>
    <w:rsid w:val="794C38BE"/>
    <w:rsid w:val="794E5888"/>
    <w:rsid w:val="79856DD0"/>
    <w:rsid w:val="79F24465"/>
    <w:rsid w:val="7A16140E"/>
    <w:rsid w:val="7A1940E8"/>
    <w:rsid w:val="7A4153ED"/>
    <w:rsid w:val="7A680BCB"/>
    <w:rsid w:val="7A6E53C7"/>
    <w:rsid w:val="7B2E1E21"/>
    <w:rsid w:val="7B5F3D7C"/>
    <w:rsid w:val="7B770650"/>
    <w:rsid w:val="7B8F3A15"/>
    <w:rsid w:val="7BD52290"/>
    <w:rsid w:val="7BD6763A"/>
    <w:rsid w:val="7BE61DA8"/>
    <w:rsid w:val="7BEB3862"/>
    <w:rsid w:val="7C1B726E"/>
    <w:rsid w:val="7C1C7EBF"/>
    <w:rsid w:val="7C1D1B23"/>
    <w:rsid w:val="7C23124E"/>
    <w:rsid w:val="7C923CDE"/>
    <w:rsid w:val="7CA046C3"/>
    <w:rsid w:val="7CB77BE8"/>
    <w:rsid w:val="7CC03DC8"/>
    <w:rsid w:val="7CEE764C"/>
    <w:rsid w:val="7CFA3079"/>
    <w:rsid w:val="7D0111F0"/>
    <w:rsid w:val="7D16774B"/>
    <w:rsid w:val="7D1C7A4B"/>
    <w:rsid w:val="7D256114"/>
    <w:rsid w:val="7D2E7EAA"/>
    <w:rsid w:val="7D5D42EC"/>
    <w:rsid w:val="7DB12889"/>
    <w:rsid w:val="7DB97F98"/>
    <w:rsid w:val="7DBD2FDC"/>
    <w:rsid w:val="7DD8575D"/>
    <w:rsid w:val="7DE60785"/>
    <w:rsid w:val="7DF10ED8"/>
    <w:rsid w:val="7E0E55E6"/>
    <w:rsid w:val="7E503E50"/>
    <w:rsid w:val="7E723DC7"/>
    <w:rsid w:val="7E806418"/>
    <w:rsid w:val="7EB268B9"/>
    <w:rsid w:val="7EBF4B32"/>
    <w:rsid w:val="7ED93E46"/>
    <w:rsid w:val="7EFA281F"/>
    <w:rsid w:val="7F141322"/>
    <w:rsid w:val="7F1B445E"/>
    <w:rsid w:val="7F2F1CB8"/>
    <w:rsid w:val="7F3137CB"/>
    <w:rsid w:val="7F3149A3"/>
    <w:rsid w:val="7F442791"/>
    <w:rsid w:val="7F487828"/>
    <w:rsid w:val="7F547503"/>
    <w:rsid w:val="7F5B2AAD"/>
    <w:rsid w:val="7F721BA4"/>
    <w:rsid w:val="7FBD5515"/>
    <w:rsid w:val="7FC916A2"/>
    <w:rsid w:val="7FD513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9"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9"/>
    <w:pPr>
      <w:keepNext/>
      <w:keepLines/>
      <w:spacing w:before="160" w:after="80"/>
      <w:outlineLvl w:val="2"/>
    </w:pPr>
    <w:rPr>
      <w:rFonts w:asciiTheme="majorHAnsi" w:hAnsiTheme="majorHAnsi" w:eastAsiaTheme="majorEastAsia" w:cstheme="majorBidi"/>
      <w:color w:val="2E54A1" w:themeColor="accent1" w:themeShade="BF"/>
      <w:sz w:val="32"/>
      <w:szCs w:val="32"/>
    </w:rPr>
  </w:style>
  <w:style w:type="paragraph" w:styleId="3">
    <w:name w:val="heading 4"/>
    <w:basedOn w:val="1"/>
    <w:next w:val="1"/>
    <w:qFormat/>
    <w:uiPriority w:val="0"/>
    <w:pPr>
      <w:keepNext/>
      <w:keepLines/>
      <w:spacing w:before="280" w:beforeLines="0" w:after="290" w:afterLines="0" w:line="372" w:lineRule="auto"/>
      <w:outlineLvl w:val="3"/>
    </w:pPr>
    <w:rPr>
      <w:rFonts w:ascii="Arial" w:hAnsi="Arial" w:eastAsia="黑体"/>
      <w:b/>
      <w:bCs/>
      <w:sz w:val="28"/>
      <w:szCs w:val="28"/>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next w:val="1"/>
    <w:qFormat/>
    <w:uiPriority w:val="0"/>
    <w:pPr>
      <w:spacing w:line="480" w:lineRule="auto"/>
    </w:pPr>
    <w:rPr>
      <w:sz w:val="24"/>
      <w:lang w:val="zh-CN"/>
    </w:rPr>
  </w:style>
  <w:style w:type="table" w:styleId="7">
    <w:name w:val="Table Grid"/>
    <w:basedOn w:val="6"/>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9">
    <w:name w:val="Strong"/>
    <w:basedOn w:val="8"/>
    <w:qFormat/>
    <w:uiPriority w:val="0"/>
    <w:rPr>
      <w:b/>
    </w:rPr>
  </w:style>
  <w:style w:type="character" w:styleId="10">
    <w:name w:val="HTML Code"/>
    <w:basedOn w:val="8"/>
    <w:qFormat/>
    <w:uiPriority w:val="0"/>
    <w:rPr>
      <w:rFonts w:ascii="Courier New" w:hAnsi="Courier New"/>
      <w:sz w:val="20"/>
    </w:rPr>
  </w:style>
  <w:style w:type="paragraph" w:customStyle="1" w:styleId="11">
    <w:name w:val="标题2."/>
    <w:basedOn w:val="1"/>
    <w:qFormat/>
    <w:uiPriority w:val="0"/>
    <w:pPr>
      <w:numPr>
        <w:ilvl w:val="0"/>
        <w:numId w:val="1"/>
      </w:numPr>
    </w:pPr>
    <w:rPr>
      <w:rFonts w:ascii="Times New Roman" w:hAnsi="Times New Roman"/>
    </w:rPr>
  </w:style>
  <w:style w:type="paragraph" w:customStyle="1" w:styleId="12">
    <w:name w:val="其他"/>
    <w:basedOn w:val="1"/>
    <w:qFormat/>
    <w:uiPriority w:val="0"/>
    <w:pPr>
      <w:shd w:val="clear" w:color="auto" w:fill="FFFFFF"/>
      <w:spacing w:after="140" w:line="254" w:lineRule="auto"/>
      <w:ind w:firstLine="400"/>
      <w:jc w:val="left"/>
    </w:pPr>
    <w:rPr>
      <w:rFonts w:ascii="宋体" w:hAnsi="宋体" w:cs="宋体"/>
      <w:kern w:val="0"/>
      <w:sz w:val="19"/>
      <w:szCs w:val="19"/>
      <w:lang w:val="zh-CN" w:bidi="zh-CN"/>
    </w:rPr>
  </w:style>
  <w:style w:type="paragraph" w:customStyle="1" w:styleId="13">
    <w:name w:val="Table Text"/>
    <w:basedOn w:val="1"/>
    <w:semiHidden/>
    <w:qFormat/>
    <w:uiPriority w:val="0"/>
    <w:rPr>
      <w:rFonts w:ascii="宋体" w:hAnsi="宋体" w:cs="宋体"/>
      <w:sz w:val="19"/>
      <w:szCs w:val="19"/>
      <w:lang w:eastAsia="en-US"/>
    </w:rPr>
  </w:style>
  <w:style w:type="paragraph" w:customStyle="1" w:styleId="14">
    <w:name w:val="正文正"/>
    <w:basedOn w:val="1"/>
    <w:qFormat/>
    <w:uiPriority w:val="0"/>
    <w:pPr>
      <w:spacing w:line="560" w:lineRule="exact"/>
      <w:ind w:firstLine="561"/>
    </w:pPr>
    <w:rPr>
      <w:rFonts w:eastAsia="仿宋_GB2312" w:cs="黑体"/>
      <w:sz w:val="28"/>
    </w:rPr>
  </w:style>
  <w:style w:type="character" w:customStyle="1" w:styleId="15">
    <w:name w:val="font11"/>
    <w:basedOn w:val="8"/>
    <w:qFormat/>
    <w:uiPriority w:val="0"/>
    <w:rPr>
      <w:rFonts w:hint="eastAsia" w:ascii="宋体" w:hAnsi="宋体" w:eastAsia="宋体" w:cs="宋体"/>
      <w:color w:val="000000"/>
      <w:sz w:val="28"/>
      <w:szCs w:val="28"/>
      <w:u w:val="none"/>
    </w:rPr>
  </w:style>
  <w:style w:type="character" w:customStyle="1" w:styleId="16">
    <w:name w:val="font31"/>
    <w:basedOn w:val="8"/>
    <w:qFormat/>
    <w:uiPriority w:val="0"/>
    <w:rPr>
      <w:rFonts w:hint="eastAsia" w:ascii="等线" w:hAnsi="等线" w:eastAsia="等线" w:cs="等线"/>
      <w:color w:val="000000"/>
      <w:sz w:val="21"/>
      <w:szCs w:val="21"/>
      <w:u w:val="none"/>
    </w:rPr>
  </w:style>
  <w:style w:type="character" w:customStyle="1" w:styleId="17">
    <w:name w:val="font21"/>
    <w:basedOn w:val="8"/>
    <w:qFormat/>
    <w:uiPriority w:val="0"/>
    <w:rPr>
      <w:rFonts w:hint="eastAsia" w:ascii="宋体" w:hAnsi="宋体" w:eastAsia="宋体" w:cs="宋体"/>
      <w:color w:val="000000"/>
      <w:sz w:val="21"/>
      <w:szCs w:val="21"/>
      <w:u w:val="none"/>
    </w:rPr>
  </w:style>
  <w:style w:type="character" w:customStyle="1" w:styleId="18">
    <w:name w:val="font41"/>
    <w:basedOn w:val="8"/>
    <w:qFormat/>
    <w:uiPriority w:val="0"/>
    <w:rPr>
      <w:rFonts w:ascii="Calibri" w:hAnsi="Calibri" w:cs="Calibri"/>
      <w:color w:val="000000"/>
      <w:sz w:val="21"/>
      <w:szCs w:val="21"/>
      <w:u w:val="none"/>
    </w:rPr>
  </w:style>
  <w:style w:type="character" w:customStyle="1" w:styleId="19">
    <w:name w:val="font51"/>
    <w:basedOn w:val="8"/>
    <w:qFormat/>
    <w:uiPriority w:val="0"/>
    <w:rPr>
      <w:rFonts w:ascii="Noto Sans SC" w:hAnsi="Noto Sans SC" w:eastAsia="Noto Sans SC" w:cs="Noto Sans SC"/>
      <w:color w:val="FF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42</Pages>
  <Words>359</Words>
  <Characters>365</Characters>
  <Lines>0</Lines>
  <Paragraphs>0</Paragraphs>
  <TotalTime>0</TotalTime>
  <ScaleCrop>false</ScaleCrop>
  <LinksUpToDate>false</LinksUpToDate>
  <CharactersWithSpaces>367</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2026-08-10T08:33:00Z</dcterms:created>
  <dc:creator>YM</dc:creator>
  <cp:lastModifiedBy>国昕宇</cp:lastModifiedBy>
  <dcterms:modified xsi:type="dcterms:W3CDTF">2026-09-10T07:06:43Z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13AE6D72B711437E81D31CA289BA6BFB_13</vt:lpwstr>
  </property>
  <property fmtid="{D5CDD505-2E9C-101B-9397-08002B2CF9AE}" pid="4" name="KSOTemplateDocerSaveRecord">
    <vt:lpwstr>eyJoZGlkIjoiYjA1YjQ0N2Y0YTU5YTc0MTIwY2M2ZDhjN2ZiMjYwZWUiLCJ1c2VySWQiOiIxMTM5MzEwODUzIn0=</vt:lpwstr>
  </property>
</Properties>
</file>