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340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综合评分法供应商排序表</w:t>
      </w:r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(包组二）</w:t>
      </w:r>
    </w:p>
    <w:tbl>
      <w:tblPr>
        <w:tblStyle w:val="5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0"/>
        <w:gridCol w:w="1230"/>
        <w:gridCol w:w="816"/>
        <w:gridCol w:w="816"/>
        <w:gridCol w:w="816"/>
        <w:gridCol w:w="641"/>
      </w:tblGrid>
      <w:tr w14:paraId="444D1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1" w:hRule="atLeast"/>
          <w:jc w:val="center"/>
        </w:trPr>
        <w:tc>
          <w:tcPr>
            <w:tcW w:w="25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5B80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供应商名称</w:t>
            </w:r>
          </w:p>
        </w:tc>
        <w:tc>
          <w:tcPr>
            <w:tcW w:w="7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7239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是否通过资格及符合性审查</w:t>
            </w:r>
          </w:p>
        </w:tc>
        <w:tc>
          <w:tcPr>
            <w:tcW w:w="44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91F7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商务</w:t>
            </w:r>
          </w:p>
          <w:p w14:paraId="1737F9E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得分</w:t>
            </w:r>
          </w:p>
        </w:tc>
        <w:tc>
          <w:tcPr>
            <w:tcW w:w="4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218E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技术</w:t>
            </w:r>
          </w:p>
          <w:p w14:paraId="289876B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得分</w:t>
            </w:r>
          </w:p>
        </w:tc>
        <w:tc>
          <w:tcPr>
            <w:tcW w:w="39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902F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综合</w:t>
            </w:r>
          </w:p>
          <w:p w14:paraId="13D14A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得分</w:t>
            </w:r>
          </w:p>
        </w:tc>
        <w:tc>
          <w:tcPr>
            <w:tcW w:w="4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EE0E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名次</w:t>
            </w:r>
          </w:p>
        </w:tc>
      </w:tr>
      <w:tr w14:paraId="4D8AD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52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0C08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国投人力资源服务有限公司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5367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3E6E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39.00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CC6E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45.00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C0CF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84.00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3D28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1</w:t>
            </w:r>
          </w:p>
        </w:tc>
      </w:tr>
      <w:tr w14:paraId="46767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52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754D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中科元创公共服务技术有限公司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7051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7B15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38.50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20C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42.00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C5E3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80.50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6258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</w:t>
            </w:r>
          </w:p>
        </w:tc>
      </w:tr>
      <w:tr w14:paraId="0F2B6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52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BA67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广东金橙文化传媒有限公司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5C42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0E2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37.50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1BFE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42.00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A403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79.50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CF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</w:t>
            </w:r>
          </w:p>
        </w:tc>
      </w:tr>
      <w:tr w14:paraId="69BF2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52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F5F7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广东博思云科教技术有限公司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FE98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B3AF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36.00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E646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39.00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CAC1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75.00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084D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4</w:t>
            </w:r>
          </w:p>
        </w:tc>
      </w:tr>
      <w:tr w14:paraId="74C28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52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0C1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北京网聘信息技术有限公司广州分公司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027B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8530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29.00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EC42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38.00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ED45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67.00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3CD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5</w:t>
            </w:r>
          </w:p>
        </w:tc>
      </w:tr>
      <w:tr w14:paraId="15022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52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B567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易展翅（广东）科技信息有限公司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D1FD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002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27.50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E352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39.00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910F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66.50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5071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6</w:t>
            </w:r>
          </w:p>
        </w:tc>
      </w:tr>
      <w:tr w14:paraId="0E817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52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F16D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武汉优加壹人力资源服务有限公司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CD06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7974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29.50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B242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37.00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798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66.50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4807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6</w:t>
            </w:r>
          </w:p>
        </w:tc>
      </w:tr>
      <w:tr w14:paraId="04BDD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52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1A3A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前锦网络信息技术（上海）有限公司广州分公司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31E3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C08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33.00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92F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33.00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CAC7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66.00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D7B3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8</w:t>
            </w:r>
          </w:p>
        </w:tc>
      </w:tr>
      <w:tr w14:paraId="3BCC3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52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19FC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北京华品博睿网络技术有限公司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0A93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AFB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34.00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8952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31.00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4053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65.00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ABB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9</w:t>
            </w:r>
          </w:p>
        </w:tc>
      </w:tr>
      <w:tr w14:paraId="12DF8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52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D6C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广州交易会经济发展有限公司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144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1200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26.00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C83E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38.00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B36E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64.00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4EF0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10</w:t>
            </w:r>
          </w:p>
        </w:tc>
      </w:tr>
      <w:tr w14:paraId="1C040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52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BF8C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中山市才通天下信息科技股份有限公司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4D2F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7DE1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28.50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7F67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32.00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BD7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60.50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885D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11</w:t>
            </w:r>
          </w:p>
        </w:tc>
      </w:tr>
      <w:tr w14:paraId="1911D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52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179F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广东智通人才连锁股份有限公司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84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9A7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29.00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1B3B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31.00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DE18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60.00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FF7C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12</w:t>
            </w:r>
          </w:p>
        </w:tc>
      </w:tr>
      <w:tr w14:paraId="16823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52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1246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广州市校招易人力资源有限公司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977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0B90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23.50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B46F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35.00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3E9C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58.50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4957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13</w:t>
            </w:r>
          </w:p>
        </w:tc>
      </w:tr>
      <w:tr w14:paraId="3FF74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52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44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博汇人力资源服务(北京)有限公司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4D9F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2C15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23.00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CE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30.00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174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53.00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07AC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14</w:t>
            </w:r>
          </w:p>
        </w:tc>
      </w:tr>
      <w:tr w14:paraId="4D449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52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61B3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广州贝诺克展览服务有限公司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A907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C88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25.00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3B5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26.00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BD15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51.00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19A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15</w:t>
            </w:r>
          </w:p>
        </w:tc>
      </w:tr>
      <w:tr w14:paraId="6947E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52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A6B4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广州信云咨询有限公司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48A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D62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20.00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FB5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29.00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7089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49.00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9E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16</w:t>
            </w:r>
          </w:p>
        </w:tc>
      </w:tr>
      <w:tr w14:paraId="4A878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52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8EA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广州悦才人力资源有限公司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C212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5B7A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23.00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9C24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26.00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8FD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49.00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84A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16</w:t>
            </w:r>
          </w:p>
        </w:tc>
      </w:tr>
      <w:tr w14:paraId="3A0C3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52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681C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广东融湾人才发展有限公司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28D4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3527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20.00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5B0D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27.00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47B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47.00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9A7D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18</w:t>
            </w:r>
          </w:p>
        </w:tc>
      </w:tr>
      <w:tr w14:paraId="0B34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52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74B1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广西安必捷科技有限公司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F92C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D3F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18.00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39AE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24.00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BCD0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42.00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5E6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19</w:t>
            </w:r>
          </w:p>
        </w:tc>
      </w:tr>
      <w:tr w14:paraId="3E6AE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52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FFBF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广州极致文化传播有限公司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618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A43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12.00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E0D4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28.00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A13F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40.00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CEB8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20</w:t>
            </w:r>
          </w:p>
        </w:tc>
      </w:tr>
      <w:tr w14:paraId="28DFE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52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19D0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广州宏升超清文化传播有限公司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6E8B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6878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9.00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0C9F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27.00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C8CE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36.00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1A16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21</w:t>
            </w:r>
          </w:p>
        </w:tc>
      </w:tr>
    </w:tbl>
    <w:p w14:paraId="25DF789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“易展翅（广东）科技信息有限公司、武汉优加壹人力资源服务有限公司”因综合得分相同的，按采购文件规定以技术指标优劣顺序推荐。</w:t>
      </w:r>
    </w:p>
    <w:p w14:paraId="0555ADA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</w:pPr>
    </w:p>
    <w:p w14:paraId="70D4907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综合评分法供应商排序表(包组三）</w:t>
      </w:r>
    </w:p>
    <w:tbl>
      <w:tblPr>
        <w:tblStyle w:val="5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73"/>
        <w:gridCol w:w="1362"/>
        <w:gridCol w:w="816"/>
        <w:gridCol w:w="816"/>
        <w:gridCol w:w="816"/>
        <w:gridCol w:w="736"/>
      </w:tblGrid>
      <w:tr w14:paraId="7B977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  <w:jc w:val="center"/>
        </w:trPr>
        <w:tc>
          <w:tcPr>
            <w:tcW w:w="23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79B8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供应商名称</w:t>
            </w:r>
          </w:p>
        </w:tc>
        <w:tc>
          <w:tcPr>
            <w:tcW w:w="82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769F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是否通过资格及符合性审查</w:t>
            </w:r>
          </w:p>
        </w:tc>
        <w:tc>
          <w:tcPr>
            <w:tcW w:w="47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5A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商务</w:t>
            </w:r>
          </w:p>
          <w:p w14:paraId="6077A14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得分</w:t>
            </w:r>
          </w:p>
        </w:tc>
        <w:tc>
          <w:tcPr>
            <w:tcW w:w="4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3A3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技术</w:t>
            </w:r>
          </w:p>
          <w:p w14:paraId="7A1700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得分</w:t>
            </w:r>
          </w:p>
        </w:tc>
        <w:tc>
          <w:tcPr>
            <w:tcW w:w="4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1D62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综合</w:t>
            </w:r>
          </w:p>
          <w:p w14:paraId="06EC35E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得分</w:t>
            </w:r>
          </w:p>
        </w:tc>
        <w:tc>
          <w:tcPr>
            <w:tcW w:w="46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0D9C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名次</w:t>
            </w:r>
          </w:p>
        </w:tc>
      </w:tr>
      <w:tr w14:paraId="23C75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3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93C8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国投人力资源服务有限公司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3D76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D469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38.00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D822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41.00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D5A2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79.00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88AD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1</w:t>
            </w:r>
          </w:p>
        </w:tc>
      </w:tr>
      <w:tr w14:paraId="5349C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3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12FF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广东女子职业技术学院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2557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57F4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34.00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A2AB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42.00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9B43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76.00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51A4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</w:t>
            </w:r>
          </w:p>
        </w:tc>
      </w:tr>
      <w:tr w14:paraId="6CA6E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3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8C3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广东光大信息科技股份有限公司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07CD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3A9D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36.00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643D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40.00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B95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76.00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3CF6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</w:t>
            </w:r>
          </w:p>
        </w:tc>
      </w:tr>
      <w:tr w14:paraId="359A2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3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C022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山东诺码信信息科技有限公司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FE2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98E9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33.50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D65A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41.00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B62D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74.50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33F9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4</w:t>
            </w:r>
          </w:p>
        </w:tc>
      </w:tr>
      <w:tr w14:paraId="6FE9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3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AA4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华夏精典（重庆）人才服务有限公司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C027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B07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32.00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F63D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42.00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A31E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74.00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293D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5</w:t>
            </w:r>
          </w:p>
        </w:tc>
      </w:tr>
      <w:tr w14:paraId="0BFF8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3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0A3B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广东科技学院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F51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694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34.00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F771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39.00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F57E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73.00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6023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6</w:t>
            </w:r>
          </w:p>
        </w:tc>
      </w:tr>
      <w:tr w14:paraId="4F5BE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3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5401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广东省通信产业服务有限公司广州培训分公司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FCC8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074B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32.00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3111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39.00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C2A2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71.00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C8A6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7</w:t>
            </w:r>
          </w:p>
        </w:tc>
      </w:tr>
      <w:tr w14:paraId="539B8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3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0584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中政（广东）人力资源测评有限公司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D716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21F4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29.00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F6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41.00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43D4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70.00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3FB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8</w:t>
            </w:r>
          </w:p>
        </w:tc>
      </w:tr>
      <w:tr w14:paraId="2B5BB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3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845F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广东智通人才连锁股份有限公司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EAA8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4C05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29.50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9C28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37.00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756D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66.50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8264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9</w:t>
            </w:r>
          </w:p>
        </w:tc>
      </w:tr>
      <w:tr w14:paraId="300DE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3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A4AD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中测高科（北京）人才测评中心有限公司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E848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478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28.50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7849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36.00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C893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64.50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EE3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10</w:t>
            </w:r>
          </w:p>
        </w:tc>
      </w:tr>
      <w:tr w14:paraId="07EF2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3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FFFE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新智力（广东）人力资源有限公司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F900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49F4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25.00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9520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38.00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C8C0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63.00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2B1A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11</w:t>
            </w:r>
          </w:p>
        </w:tc>
      </w:tr>
      <w:tr w14:paraId="5DCCD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3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8D6E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陕西佳诚人才集团有限公司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B44D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62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29.00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1EFA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34.00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D21D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63.00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C18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11</w:t>
            </w:r>
          </w:p>
        </w:tc>
      </w:tr>
      <w:tr w14:paraId="3D895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3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86BC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广州悦才人力资源有限公司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421A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CEED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23.00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CE93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37.00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A2A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60.00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86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13</w:t>
            </w:r>
          </w:p>
        </w:tc>
      </w:tr>
      <w:tr w14:paraId="69F3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3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171F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广东太亚科技有限公司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FF1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5358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20.00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9E91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39.00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BCC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59.00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A707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14</w:t>
            </w:r>
          </w:p>
        </w:tc>
      </w:tr>
      <w:tr w14:paraId="25F4C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3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7E0B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广州信云咨询有限公司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2D08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75A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22.00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6EB8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36.00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4B28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58.00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60BD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15</w:t>
            </w:r>
          </w:p>
        </w:tc>
      </w:tr>
      <w:tr w14:paraId="5CC32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3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CEB9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广州市梦创网络科技有限公司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74DB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95BB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17.00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B739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32.00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88B8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49.00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782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16</w:t>
            </w:r>
          </w:p>
        </w:tc>
      </w:tr>
      <w:tr w14:paraId="1E965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3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9697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广东轻工院资产经营有限公司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FF08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7719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15.00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D7CA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33.00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54C0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48.00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60EB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17</w:t>
            </w:r>
          </w:p>
        </w:tc>
      </w:tr>
      <w:tr w14:paraId="3E6B7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3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0CA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广西安必捷科技有限公司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EE5A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1D06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20.00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AB11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28.00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E98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48.00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5838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17</w:t>
            </w:r>
          </w:p>
        </w:tc>
      </w:tr>
      <w:tr w14:paraId="1C27C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3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FE3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湖南中才志诚人力资源有限公司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E781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是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EE32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0.00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AD4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26.00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209C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26.00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BE58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19</w:t>
            </w:r>
          </w:p>
        </w:tc>
      </w:tr>
    </w:tbl>
    <w:p w14:paraId="739555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“广东女子职业技术学院、广东光大信息科技股份有限公司”“新智力（广东）人力资源有限公司、陕西佳诚人才集团有限公司”因综合得分相同的，按采购文件规定以技术指标优劣顺序推荐。</w:t>
      </w:r>
    </w:p>
    <w:p w14:paraId="08C535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67694"/>
    <w:rsid w:val="0696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80" w:lineRule="auto"/>
    </w:pPr>
    <w:rPr>
      <w:sz w:val="24"/>
      <w:lang w:val="zh-CN"/>
    </w:rPr>
  </w:style>
  <w:style w:type="paragraph" w:styleId="3">
    <w:name w:val="Body Text First Indent"/>
    <w:basedOn w:val="2"/>
    <w:next w:val="1"/>
    <w:semiHidden/>
    <w:unhideWhenUsed/>
    <w:qFormat/>
    <w:uiPriority w:val="0"/>
    <w:pPr>
      <w:spacing w:after="120" w:line="240" w:lineRule="auto"/>
      <w:ind w:firstLine="420" w:firstLineChars="100"/>
    </w:pPr>
    <w:rPr>
      <w:sz w:val="21"/>
      <w:lang w:val="en-US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2025-03-03T09:47:00Z</dcterms:created>
  <dc:creator>Chen</dc:creator>
  <cp:lastModifiedBy>Chen</cp:lastModifiedBy>
  <dcterms:modified xsi:type="dcterms:W3CDTF">2025-03-03T09:48:22Z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76047ED479EC4923AEBF70FFCE7E1A49_11</vt:lpwstr>
  </property>
  <property fmtid="{D5CDD505-2E9C-101B-9397-08002B2CF9AE}" pid="4" name="KSOTemplateDocerSaveRecord">
    <vt:lpwstr>eyJoZGlkIjoiNTQ3YzUwZTZmMTNmMzAyMTVhOGE0NzQ2ZTBkOGZjMGYiLCJ1c2VySWQiOiI0NzI3NjE2OTAifQ==</vt:lpwstr>
  </property>
</Properties>
</file>